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0"/>
        <w:gridCol w:w="9"/>
      </w:tblGrid>
      <w:tr w:rsidR="004C5A36" w:rsidRPr="00931ED6" w14:paraId="5BFDF99E" w14:textId="77777777" w:rsidTr="00FE2877">
        <w:tc>
          <w:tcPr>
            <w:tcW w:w="9016" w:type="dxa"/>
            <w:gridSpan w:val="3"/>
          </w:tcPr>
          <w:p w14:paraId="38276FEF" w14:textId="74B9BA77" w:rsidR="004C5A36" w:rsidRPr="00931ED6" w:rsidRDefault="002B10E7" w:rsidP="00FE2877">
            <w:pPr>
              <w:pStyle w:val="Heading2"/>
              <w:shd w:val="clear" w:color="auto" w:fill="FFFFFF"/>
              <w:spacing w:before="0" w:beforeAutospacing="0" w:after="0" w:afterAutospacing="0" w:line="288" w:lineRule="atLeast"/>
              <w:jc w:val="center"/>
              <w:rPr>
                <w:rFonts w:ascii="Gill Sans MT" w:hAnsi="Gill Sans MT"/>
                <w:i/>
                <w:iCs/>
                <w:color w:val="000000" w:themeColor="text1"/>
                <w:sz w:val="22"/>
                <w:szCs w:val="22"/>
              </w:rPr>
            </w:pPr>
            <w:r w:rsidRPr="00931ED6">
              <w:rPr>
                <w:rFonts w:ascii="Gill Sans MT" w:hAnsi="Gill Sans MT"/>
                <w:i/>
                <w:iCs/>
                <w:color w:val="000000" w:themeColor="text1"/>
                <w:sz w:val="22"/>
                <w:szCs w:val="22"/>
              </w:rPr>
              <w:t xml:space="preserve">Joseph Osmund </w:t>
            </w:r>
            <w:proofErr w:type="spellStart"/>
            <w:r w:rsidRPr="00931ED6">
              <w:rPr>
                <w:rFonts w:ascii="Gill Sans MT" w:hAnsi="Gill Sans MT"/>
                <w:i/>
                <w:iCs/>
                <w:color w:val="000000" w:themeColor="text1"/>
                <w:sz w:val="22"/>
                <w:szCs w:val="22"/>
              </w:rPr>
              <w:t>Mbilinyi</w:t>
            </w:r>
            <w:proofErr w:type="spellEnd"/>
            <w:r w:rsidRPr="00931ED6">
              <w:rPr>
                <w:rFonts w:ascii="Gill Sans MT" w:hAnsi="Gill Sans MT"/>
                <w:i/>
                <w:iCs/>
                <w:color w:val="000000" w:themeColor="text1"/>
                <w:sz w:val="22"/>
                <w:szCs w:val="22"/>
              </w:rPr>
              <w:t xml:space="preserve"> &amp; Another vs The Commissioner General Tanzania Prison Service &amp; Another</w:t>
            </w:r>
          </w:p>
        </w:tc>
      </w:tr>
      <w:tr w:rsidR="004C5A36" w:rsidRPr="00931ED6" w14:paraId="695514F8" w14:textId="77777777" w:rsidTr="00357158">
        <w:tc>
          <w:tcPr>
            <w:tcW w:w="2547" w:type="dxa"/>
          </w:tcPr>
          <w:p w14:paraId="395DFB6A"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sz w:val="22"/>
                <w:szCs w:val="22"/>
              </w:rPr>
              <w:t>Project code</w:t>
            </w:r>
            <w:r w:rsidRPr="00931ED6">
              <w:rPr>
                <w:rStyle w:val="FootnoteReference"/>
                <w:rFonts w:ascii="Gill Sans MT" w:hAnsi="Gill Sans MT"/>
                <w:sz w:val="22"/>
                <w:szCs w:val="22"/>
              </w:rPr>
              <w:footnoteReference w:id="1"/>
            </w:r>
          </w:p>
        </w:tc>
        <w:tc>
          <w:tcPr>
            <w:tcW w:w="6469" w:type="dxa"/>
            <w:gridSpan w:val="2"/>
          </w:tcPr>
          <w:p w14:paraId="6582E341"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TAN</w:t>
            </w:r>
          </w:p>
        </w:tc>
      </w:tr>
      <w:tr w:rsidR="004C5A36" w:rsidRPr="00931ED6" w14:paraId="50AC6582" w14:textId="77777777" w:rsidTr="00357158">
        <w:tc>
          <w:tcPr>
            <w:tcW w:w="2547" w:type="dxa"/>
          </w:tcPr>
          <w:p w14:paraId="00125E91"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URL</w:t>
            </w:r>
          </w:p>
        </w:tc>
        <w:tc>
          <w:tcPr>
            <w:tcW w:w="6469" w:type="dxa"/>
            <w:gridSpan w:val="2"/>
          </w:tcPr>
          <w:p w14:paraId="5BC28670" w14:textId="13B0E87E" w:rsidR="00931ED6" w:rsidRPr="00931ED6" w:rsidRDefault="00931ED6" w:rsidP="00FE2877">
            <w:pPr>
              <w:jc w:val="both"/>
              <w:rPr>
                <w:rFonts w:ascii="Gill Sans MT" w:hAnsi="Gill Sans MT"/>
                <w:color w:val="000000" w:themeColor="text1"/>
                <w:sz w:val="22"/>
                <w:szCs w:val="22"/>
              </w:rPr>
            </w:pPr>
            <w:hyperlink r:id="rId7" w:history="1">
              <w:r w:rsidRPr="00823DAE">
                <w:rPr>
                  <w:rStyle w:val="Hyperlink"/>
                  <w:rFonts w:ascii="Gill Sans MT" w:hAnsi="Gill Sans MT"/>
                  <w:sz w:val="22"/>
                  <w:szCs w:val="22"/>
                </w:rPr>
                <w:t>https://tanzlii.org/akn/tz/judgment/tzhc/2022/15340/eng@2022-12-19</w:t>
              </w:r>
            </w:hyperlink>
          </w:p>
        </w:tc>
      </w:tr>
      <w:tr w:rsidR="004C5A36" w:rsidRPr="00931ED6" w14:paraId="3D40471D" w14:textId="77777777" w:rsidTr="00357158">
        <w:tc>
          <w:tcPr>
            <w:tcW w:w="2547" w:type="dxa"/>
          </w:tcPr>
          <w:p w14:paraId="00BF0625"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Citations</w:t>
            </w:r>
          </w:p>
        </w:tc>
        <w:tc>
          <w:tcPr>
            <w:tcW w:w="6469" w:type="dxa"/>
            <w:gridSpan w:val="2"/>
          </w:tcPr>
          <w:p w14:paraId="3B5B6BB8" w14:textId="507C7F2B" w:rsidR="004C5A36" w:rsidRPr="00931ED6" w:rsidRDefault="00000000" w:rsidP="00FE2877">
            <w:pPr>
              <w:pStyle w:val="Heading2"/>
              <w:shd w:val="clear" w:color="auto" w:fill="FFFFFF"/>
              <w:spacing w:before="0" w:beforeAutospacing="0" w:after="0" w:afterAutospacing="0" w:line="288" w:lineRule="atLeast"/>
              <w:jc w:val="both"/>
              <w:rPr>
                <w:rFonts w:ascii="Gill Sans MT" w:hAnsi="Gill Sans MT"/>
                <w:b w:val="0"/>
                <w:bCs w:val="0"/>
                <w:color w:val="000000" w:themeColor="text1"/>
                <w:sz w:val="22"/>
                <w:szCs w:val="22"/>
              </w:rPr>
            </w:pPr>
            <w:hyperlink r:id="rId8" w:history="1">
              <w:r w:rsidR="003D588F" w:rsidRPr="00931ED6">
                <w:rPr>
                  <w:rStyle w:val="Hyperlink"/>
                  <w:rFonts w:ascii="Gill Sans MT" w:hAnsi="Gill Sans MT"/>
                  <w:b w:val="0"/>
                  <w:color w:val="000000"/>
                  <w:sz w:val="22"/>
                  <w:szCs w:val="22"/>
                  <w:u w:val="none"/>
                </w:rPr>
                <w:t>(Misc. Civil Cause No. 13 of 2021) [2022] TZHC 15340</w:t>
              </w:r>
            </w:hyperlink>
          </w:p>
        </w:tc>
      </w:tr>
      <w:tr w:rsidR="004C5A36" w:rsidRPr="00931ED6" w14:paraId="77B29AEB" w14:textId="77777777" w:rsidTr="00357158">
        <w:tc>
          <w:tcPr>
            <w:tcW w:w="2547" w:type="dxa"/>
          </w:tcPr>
          <w:p w14:paraId="65F4FD99"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Country</w:t>
            </w:r>
          </w:p>
        </w:tc>
        <w:tc>
          <w:tcPr>
            <w:tcW w:w="6469" w:type="dxa"/>
            <w:gridSpan w:val="2"/>
          </w:tcPr>
          <w:p w14:paraId="02B1BD2A"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Tanzania</w:t>
            </w:r>
          </w:p>
        </w:tc>
      </w:tr>
      <w:tr w:rsidR="004C5A36" w:rsidRPr="00931ED6" w14:paraId="1F2247E6" w14:textId="77777777" w:rsidTr="00357158">
        <w:tc>
          <w:tcPr>
            <w:tcW w:w="2547" w:type="dxa"/>
          </w:tcPr>
          <w:p w14:paraId="19EE1F17"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Date of judgment</w:t>
            </w:r>
          </w:p>
        </w:tc>
        <w:tc>
          <w:tcPr>
            <w:tcW w:w="6469" w:type="dxa"/>
            <w:gridSpan w:val="2"/>
          </w:tcPr>
          <w:p w14:paraId="5F2B672E" w14:textId="2F31D8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3</w:t>
            </w:r>
            <w:r w:rsidR="00931ED6">
              <w:rPr>
                <w:rFonts w:ascii="Gill Sans MT" w:hAnsi="Gill Sans MT"/>
                <w:color w:val="000000" w:themeColor="text1"/>
                <w:sz w:val="22"/>
                <w:szCs w:val="22"/>
              </w:rPr>
              <w:t xml:space="preserve">1 </w:t>
            </w:r>
            <w:r w:rsidRPr="00931ED6">
              <w:rPr>
                <w:rFonts w:ascii="Gill Sans MT" w:hAnsi="Gill Sans MT"/>
                <w:color w:val="000000" w:themeColor="text1"/>
                <w:sz w:val="22"/>
                <w:szCs w:val="22"/>
              </w:rPr>
              <w:t>August</w:t>
            </w:r>
            <w:r w:rsidR="003D588F" w:rsidRPr="00931ED6">
              <w:rPr>
                <w:rFonts w:ascii="Gill Sans MT" w:hAnsi="Gill Sans MT"/>
                <w:color w:val="000000" w:themeColor="text1"/>
                <w:sz w:val="22"/>
                <w:szCs w:val="22"/>
              </w:rPr>
              <w:t xml:space="preserve"> and 19 December</w:t>
            </w:r>
            <w:r w:rsidR="00357158">
              <w:rPr>
                <w:rFonts w:ascii="Gill Sans MT" w:hAnsi="Gill Sans MT"/>
                <w:color w:val="000000" w:themeColor="text1"/>
                <w:sz w:val="22"/>
                <w:szCs w:val="22"/>
              </w:rPr>
              <w:t xml:space="preserve"> 2</w:t>
            </w:r>
            <w:r w:rsidRPr="00931ED6">
              <w:rPr>
                <w:rFonts w:ascii="Gill Sans MT" w:hAnsi="Gill Sans MT"/>
                <w:color w:val="000000" w:themeColor="text1"/>
                <w:sz w:val="22"/>
                <w:szCs w:val="22"/>
              </w:rPr>
              <w:t>02</w:t>
            </w:r>
            <w:r w:rsidR="003D588F" w:rsidRPr="00931ED6">
              <w:rPr>
                <w:rFonts w:ascii="Gill Sans MT" w:hAnsi="Gill Sans MT"/>
                <w:color w:val="000000" w:themeColor="text1"/>
                <w:sz w:val="22"/>
                <w:szCs w:val="22"/>
              </w:rPr>
              <w:t>2</w:t>
            </w:r>
          </w:p>
        </w:tc>
      </w:tr>
      <w:tr w:rsidR="004C5A36" w:rsidRPr="00931ED6" w14:paraId="3540157A" w14:textId="77777777" w:rsidTr="00357158">
        <w:tc>
          <w:tcPr>
            <w:tcW w:w="2547" w:type="dxa"/>
          </w:tcPr>
          <w:p w14:paraId="012D0386"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Court</w:t>
            </w:r>
          </w:p>
        </w:tc>
        <w:tc>
          <w:tcPr>
            <w:tcW w:w="6469" w:type="dxa"/>
            <w:gridSpan w:val="2"/>
          </w:tcPr>
          <w:p w14:paraId="36ECCB4D" w14:textId="77777777" w:rsidR="004C5A36" w:rsidRPr="00931ED6" w:rsidRDefault="004C5A36" w:rsidP="00FE2877">
            <w:pPr>
              <w:jc w:val="both"/>
              <w:rPr>
                <w:rFonts w:ascii="Gill Sans MT" w:hAnsi="Gill Sans MT"/>
                <w:bCs/>
                <w:color w:val="000000" w:themeColor="text1"/>
                <w:sz w:val="22"/>
                <w:szCs w:val="22"/>
              </w:rPr>
            </w:pPr>
            <w:r w:rsidRPr="00931ED6">
              <w:rPr>
                <w:rFonts w:ascii="Gill Sans MT" w:hAnsi="Gill Sans MT"/>
                <w:bCs/>
                <w:color w:val="000000" w:themeColor="text1"/>
                <w:sz w:val="22"/>
                <w:szCs w:val="22"/>
              </w:rPr>
              <w:t>High Court</w:t>
            </w:r>
          </w:p>
        </w:tc>
      </w:tr>
      <w:tr w:rsidR="004C5A36" w:rsidRPr="00931ED6" w14:paraId="0A15EED8" w14:textId="77777777" w:rsidTr="00357158">
        <w:tc>
          <w:tcPr>
            <w:tcW w:w="2547" w:type="dxa"/>
          </w:tcPr>
          <w:p w14:paraId="7684B9B7"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Location</w:t>
            </w:r>
          </w:p>
        </w:tc>
        <w:tc>
          <w:tcPr>
            <w:tcW w:w="6469" w:type="dxa"/>
            <w:gridSpan w:val="2"/>
          </w:tcPr>
          <w:p w14:paraId="5CD59DDC" w14:textId="39902A06" w:rsidR="004C5A36" w:rsidRPr="00931ED6" w:rsidRDefault="003D588F"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Dar-es-Salam</w:t>
            </w:r>
          </w:p>
        </w:tc>
      </w:tr>
      <w:tr w:rsidR="004C5A36" w:rsidRPr="00931ED6" w14:paraId="021FCFC1" w14:textId="77777777" w:rsidTr="00357158">
        <w:tc>
          <w:tcPr>
            <w:tcW w:w="2547" w:type="dxa"/>
          </w:tcPr>
          <w:p w14:paraId="067899DB"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sz w:val="22"/>
                <w:szCs w:val="22"/>
              </w:rPr>
              <w:t>Case type</w:t>
            </w:r>
            <w:r w:rsidRPr="00931ED6">
              <w:rPr>
                <w:rFonts w:ascii="Gill Sans MT" w:hAnsi="Gill Sans MT"/>
                <w:sz w:val="22"/>
                <w:szCs w:val="22"/>
                <w:vertAlign w:val="superscript"/>
              </w:rPr>
              <w:footnoteReference w:id="2"/>
            </w:r>
          </w:p>
        </w:tc>
        <w:tc>
          <w:tcPr>
            <w:tcW w:w="6469" w:type="dxa"/>
            <w:gridSpan w:val="2"/>
          </w:tcPr>
          <w:p w14:paraId="5BB321AD" w14:textId="2486FEB1" w:rsidR="004C5A36" w:rsidRPr="00931ED6" w:rsidRDefault="003D68C3"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Petition</w:t>
            </w:r>
          </w:p>
        </w:tc>
      </w:tr>
      <w:tr w:rsidR="004C5A36" w:rsidRPr="00931ED6" w14:paraId="4EBC15AF" w14:textId="77777777" w:rsidTr="00357158">
        <w:tc>
          <w:tcPr>
            <w:tcW w:w="2547" w:type="dxa"/>
          </w:tcPr>
          <w:p w14:paraId="1971D3CA"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Result</w:t>
            </w:r>
          </w:p>
        </w:tc>
        <w:tc>
          <w:tcPr>
            <w:tcW w:w="6469" w:type="dxa"/>
            <w:gridSpan w:val="2"/>
          </w:tcPr>
          <w:p w14:paraId="3ED6BA76" w14:textId="1554EDE7" w:rsidR="004C5A36" w:rsidRPr="00931ED6" w:rsidRDefault="00C80CAD" w:rsidP="00FE2877">
            <w:pPr>
              <w:jc w:val="both"/>
              <w:rPr>
                <w:rFonts w:ascii="Gill Sans MT" w:hAnsi="Gill Sans MT"/>
                <w:color w:val="000000" w:themeColor="text1"/>
                <w:sz w:val="22"/>
                <w:szCs w:val="22"/>
              </w:rPr>
            </w:pPr>
            <w:r w:rsidRPr="00931ED6">
              <w:rPr>
                <w:rFonts w:ascii="Gill Sans MT" w:hAnsi="Gill Sans MT"/>
                <w:color w:val="000000" w:themeColor="text1"/>
                <w:sz w:val="22"/>
                <w:szCs w:val="22"/>
              </w:rPr>
              <w:t>Dismissed except for 1</w:t>
            </w:r>
            <w:r w:rsidRPr="00931ED6">
              <w:rPr>
                <w:rFonts w:ascii="Gill Sans MT" w:hAnsi="Gill Sans MT"/>
                <w:color w:val="000000" w:themeColor="text1"/>
                <w:sz w:val="22"/>
                <w:szCs w:val="22"/>
                <w:vertAlign w:val="superscript"/>
              </w:rPr>
              <w:t>st</w:t>
            </w:r>
            <w:r w:rsidRPr="00931ED6">
              <w:rPr>
                <w:rFonts w:ascii="Gill Sans MT" w:hAnsi="Gill Sans MT"/>
                <w:color w:val="000000" w:themeColor="text1"/>
                <w:sz w:val="22"/>
                <w:szCs w:val="22"/>
              </w:rPr>
              <w:t xml:space="preserve"> claim</w:t>
            </w:r>
          </w:p>
        </w:tc>
      </w:tr>
      <w:tr w:rsidR="004C5A36" w:rsidRPr="00931ED6" w14:paraId="76ED2B8C" w14:textId="77777777" w:rsidTr="00357158">
        <w:tc>
          <w:tcPr>
            <w:tcW w:w="2547" w:type="dxa"/>
          </w:tcPr>
          <w:p w14:paraId="2098CC18" w14:textId="77777777" w:rsidR="004C5A36" w:rsidRPr="00931ED6" w:rsidRDefault="004C5A36" w:rsidP="00FE2877">
            <w:pPr>
              <w:jc w:val="both"/>
              <w:rPr>
                <w:rFonts w:ascii="Gill Sans MT" w:hAnsi="Gill Sans MT"/>
                <w:color w:val="000000" w:themeColor="text1"/>
                <w:sz w:val="22"/>
                <w:szCs w:val="22"/>
              </w:rPr>
            </w:pPr>
            <w:proofErr w:type="spellStart"/>
            <w:r w:rsidRPr="00931ED6">
              <w:rPr>
                <w:rFonts w:ascii="Gill Sans MT" w:hAnsi="Gill Sans MT"/>
                <w:sz w:val="22"/>
                <w:szCs w:val="22"/>
              </w:rPr>
              <w:t>Flynote</w:t>
            </w:r>
            <w:proofErr w:type="spellEnd"/>
            <w:r w:rsidRPr="00931ED6">
              <w:rPr>
                <w:rFonts w:ascii="Gill Sans MT" w:hAnsi="Gill Sans MT"/>
                <w:sz w:val="22"/>
                <w:szCs w:val="22"/>
                <w:vertAlign w:val="superscript"/>
              </w:rPr>
              <w:footnoteReference w:id="3"/>
            </w:r>
          </w:p>
        </w:tc>
        <w:tc>
          <w:tcPr>
            <w:tcW w:w="6469" w:type="dxa"/>
            <w:gridSpan w:val="2"/>
          </w:tcPr>
          <w:p w14:paraId="372923CC" w14:textId="1D178445" w:rsidR="006C0D7A" w:rsidRDefault="00357158" w:rsidP="00FE2877">
            <w:pPr>
              <w:jc w:val="both"/>
              <w:rPr>
                <w:rFonts w:ascii="Gill Sans MT" w:hAnsi="Gill Sans MT"/>
                <w:color w:val="000000" w:themeColor="text1"/>
                <w:sz w:val="22"/>
                <w:szCs w:val="22"/>
              </w:rPr>
            </w:pPr>
            <w:r w:rsidRPr="00357158">
              <w:rPr>
                <w:rFonts w:ascii="Gill Sans MT" w:hAnsi="Gill Sans MT"/>
                <w:b/>
                <w:bCs/>
                <w:color w:val="000000" w:themeColor="text1"/>
                <w:sz w:val="22"/>
                <w:szCs w:val="22"/>
              </w:rPr>
              <w:t>Human rights and fundamental freedoms</w:t>
            </w:r>
            <w:r>
              <w:rPr>
                <w:rFonts w:ascii="Gill Sans MT" w:hAnsi="Gill Sans MT"/>
                <w:color w:val="000000" w:themeColor="text1"/>
                <w:sz w:val="22"/>
                <w:szCs w:val="22"/>
              </w:rPr>
              <w:t xml:space="preserve"> </w:t>
            </w:r>
            <w:r w:rsidR="006C0D7A" w:rsidRPr="00931ED6">
              <w:rPr>
                <w:rFonts w:ascii="Gill Sans MT" w:hAnsi="Gill Sans MT"/>
                <w:color w:val="000000" w:themeColor="text1"/>
                <w:sz w:val="22"/>
                <w:szCs w:val="22"/>
              </w:rPr>
              <w:t>-</w:t>
            </w:r>
            <w:r>
              <w:rPr>
                <w:rFonts w:ascii="Gill Sans MT" w:hAnsi="Gill Sans MT"/>
                <w:color w:val="000000" w:themeColor="text1"/>
                <w:sz w:val="22"/>
                <w:szCs w:val="22"/>
              </w:rPr>
              <w:t xml:space="preserve"> </w:t>
            </w:r>
            <w:r w:rsidR="006C0D7A" w:rsidRPr="00931ED6">
              <w:rPr>
                <w:rFonts w:ascii="Gill Sans MT" w:hAnsi="Gill Sans MT"/>
                <w:color w:val="000000" w:themeColor="text1"/>
                <w:sz w:val="22"/>
                <w:szCs w:val="22"/>
              </w:rPr>
              <w:t>right to privacy, freedom from torture</w:t>
            </w:r>
            <w:r w:rsidR="00BC6C47" w:rsidRPr="00931ED6">
              <w:rPr>
                <w:rFonts w:ascii="Gill Sans MT" w:eastAsia="Arial Unicode MS" w:hAnsi="Gill Sans MT"/>
                <w:sz w:val="22"/>
                <w:szCs w:val="22"/>
                <w:lang w:val="en-GB"/>
              </w:rPr>
              <w:t xml:space="preserve">, cruel, </w:t>
            </w:r>
            <w:proofErr w:type="gramStart"/>
            <w:r w:rsidR="00BC6C47" w:rsidRPr="00931ED6">
              <w:rPr>
                <w:rFonts w:ascii="Gill Sans MT" w:eastAsia="Arial Unicode MS" w:hAnsi="Gill Sans MT"/>
                <w:sz w:val="22"/>
                <w:szCs w:val="22"/>
                <w:lang w:val="en-GB"/>
              </w:rPr>
              <w:t>inhuman</w:t>
            </w:r>
            <w:proofErr w:type="gramEnd"/>
            <w:r w:rsidR="00BC6C47" w:rsidRPr="00931ED6">
              <w:rPr>
                <w:rFonts w:ascii="Gill Sans MT" w:eastAsia="Arial Unicode MS" w:hAnsi="Gill Sans MT"/>
                <w:sz w:val="22"/>
                <w:szCs w:val="22"/>
                <w:lang w:val="en-GB"/>
              </w:rPr>
              <w:t xml:space="preserve"> and degrading treatment or punishment</w:t>
            </w:r>
            <w:r w:rsidR="006C0D7A" w:rsidRPr="00931ED6">
              <w:rPr>
                <w:rFonts w:ascii="Gill Sans MT" w:hAnsi="Gill Sans MT"/>
                <w:color w:val="000000" w:themeColor="text1"/>
                <w:sz w:val="22"/>
                <w:szCs w:val="22"/>
              </w:rPr>
              <w:t xml:space="preserve"> </w:t>
            </w:r>
          </w:p>
          <w:p w14:paraId="17DB43DB" w14:textId="77777777" w:rsidR="001C6CC7" w:rsidRPr="00931ED6" w:rsidRDefault="001C6CC7" w:rsidP="00FE2877">
            <w:pPr>
              <w:jc w:val="both"/>
              <w:rPr>
                <w:rFonts w:ascii="Gill Sans MT" w:hAnsi="Gill Sans MT"/>
                <w:color w:val="000000" w:themeColor="text1"/>
                <w:sz w:val="22"/>
                <w:szCs w:val="22"/>
              </w:rPr>
            </w:pPr>
          </w:p>
          <w:p w14:paraId="20DA6F51" w14:textId="2AA809B9" w:rsidR="004C5A36" w:rsidRPr="00931ED6" w:rsidRDefault="00C81091" w:rsidP="00FE2877">
            <w:pPr>
              <w:jc w:val="both"/>
              <w:rPr>
                <w:rFonts w:ascii="Gill Sans MT" w:hAnsi="Gill Sans MT"/>
                <w:color w:val="000000" w:themeColor="text1"/>
                <w:sz w:val="22"/>
                <w:szCs w:val="22"/>
              </w:rPr>
            </w:pPr>
            <w:r w:rsidRPr="001C6CC7">
              <w:rPr>
                <w:rFonts w:ascii="Gill Sans MT" w:hAnsi="Gill Sans MT"/>
                <w:b/>
                <w:bCs/>
                <w:color w:val="000000" w:themeColor="text1"/>
                <w:sz w:val="22"/>
                <w:szCs w:val="22"/>
              </w:rPr>
              <w:t xml:space="preserve">Human </w:t>
            </w:r>
            <w:r w:rsidR="001C6CC7">
              <w:rPr>
                <w:rFonts w:ascii="Gill Sans MT" w:hAnsi="Gill Sans MT"/>
                <w:b/>
                <w:bCs/>
                <w:color w:val="000000" w:themeColor="text1"/>
                <w:sz w:val="22"/>
                <w:szCs w:val="22"/>
              </w:rPr>
              <w:t>r</w:t>
            </w:r>
            <w:r w:rsidRPr="001C6CC7">
              <w:rPr>
                <w:rFonts w:ascii="Gill Sans MT" w:hAnsi="Gill Sans MT"/>
                <w:b/>
                <w:bCs/>
                <w:color w:val="000000" w:themeColor="text1"/>
                <w:sz w:val="22"/>
                <w:szCs w:val="22"/>
              </w:rPr>
              <w:t xml:space="preserve">ights and </w:t>
            </w:r>
            <w:r w:rsidR="001C6CC7">
              <w:rPr>
                <w:rFonts w:ascii="Gill Sans MT" w:hAnsi="Gill Sans MT"/>
                <w:b/>
                <w:bCs/>
                <w:color w:val="000000" w:themeColor="text1"/>
                <w:sz w:val="22"/>
                <w:szCs w:val="22"/>
              </w:rPr>
              <w:t>f</w:t>
            </w:r>
            <w:r w:rsidRPr="001C6CC7">
              <w:rPr>
                <w:rFonts w:ascii="Gill Sans MT" w:hAnsi="Gill Sans MT"/>
                <w:b/>
                <w:bCs/>
                <w:color w:val="000000" w:themeColor="text1"/>
                <w:sz w:val="22"/>
                <w:szCs w:val="22"/>
              </w:rPr>
              <w:t xml:space="preserve">undamental </w:t>
            </w:r>
            <w:r w:rsidR="001C6CC7">
              <w:rPr>
                <w:rFonts w:ascii="Gill Sans MT" w:hAnsi="Gill Sans MT"/>
                <w:b/>
                <w:bCs/>
                <w:color w:val="000000" w:themeColor="text1"/>
                <w:sz w:val="22"/>
                <w:szCs w:val="22"/>
              </w:rPr>
              <w:t>f</w:t>
            </w:r>
            <w:r w:rsidRPr="001C6CC7">
              <w:rPr>
                <w:rFonts w:ascii="Gill Sans MT" w:hAnsi="Gill Sans MT"/>
                <w:b/>
                <w:bCs/>
                <w:color w:val="000000" w:themeColor="text1"/>
                <w:sz w:val="22"/>
                <w:szCs w:val="22"/>
              </w:rPr>
              <w:t>reedoms</w:t>
            </w:r>
            <w:r w:rsidR="001C6CC7">
              <w:rPr>
                <w:rFonts w:ascii="Gill Sans MT" w:hAnsi="Gill Sans MT"/>
                <w:color w:val="000000" w:themeColor="text1"/>
                <w:sz w:val="22"/>
                <w:szCs w:val="22"/>
              </w:rPr>
              <w:t xml:space="preserve"> - </w:t>
            </w:r>
            <w:r w:rsidR="005C3A50" w:rsidRPr="001C6CC7">
              <w:rPr>
                <w:rFonts w:ascii="Gill Sans MT" w:hAnsi="Gill Sans MT"/>
                <w:color w:val="000000" w:themeColor="text1"/>
                <w:sz w:val="22"/>
                <w:szCs w:val="22"/>
              </w:rPr>
              <w:t>the right of prisoners to humane living conditions and dignified treatment</w:t>
            </w:r>
            <w:r w:rsidR="001C6CC7">
              <w:rPr>
                <w:rFonts w:ascii="Gill Sans MT" w:hAnsi="Gill Sans MT"/>
                <w:color w:val="000000" w:themeColor="text1"/>
                <w:sz w:val="22"/>
                <w:szCs w:val="22"/>
              </w:rPr>
              <w:t xml:space="preserve"> - </w:t>
            </w:r>
            <w:r w:rsidR="006C0D7A" w:rsidRPr="001C6CC7">
              <w:rPr>
                <w:rFonts w:ascii="Gill Sans MT" w:hAnsi="Gill Sans MT"/>
                <w:color w:val="000000" w:themeColor="text1"/>
                <w:sz w:val="22"/>
                <w:szCs w:val="22"/>
              </w:rPr>
              <w:t xml:space="preserve">the right to </w:t>
            </w:r>
            <w:r w:rsidR="001C6CC7">
              <w:rPr>
                <w:rFonts w:ascii="Gill Sans MT" w:hAnsi="Gill Sans MT"/>
                <w:color w:val="000000" w:themeColor="text1"/>
                <w:sz w:val="22"/>
                <w:szCs w:val="22"/>
              </w:rPr>
              <w:t>c</w:t>
            </w:r>
            <w:r w:rsidR="005C3A50" w:rsidRPr="001C6CC7">
              <w:rPr>
                <w:rFonts w:ascii="Gill Sans MT" w:hAnsi="Gill Sans MT"/>
                <w:color w:val="000000" w:themeColor="text1"/>
                <w:sz w:val="22"/>
                <w:szCs w:val="22"/>
              </w:rPr>
              <w:t xml:space="preserve">onsent and </w:t>
            </w:r>
            <w:r w:rsidR="006C0D7A" w:rsidRPr="001C6CC7">
              <w:rPr>
                <w:rFonts w:ascii="Gill Sans MT" w:hAnsi="Gill Sans MT"/>
                <w:color w:val="000000" w:themeColor="text1"/>
                <w:sz w:val="22"/>
                <w:szCs w:val="22"/>
              </w:rPr>
              <w:t>privacy in HIV and AIDS testing</w:t>
            </w:r>
          </w:p>
        </w:tc>
      </w:tr>
      <w:tr w:rsidR="004C5A36" w:rsidRPr="00931ED6" w14:paraId="67D35333" w14:textId="77777777" w:rsidTr="00357158">
        <w:tc>
          <w:tcPr>
            <w:tcW w:w="2547" w:type="dxa"/>
          </w:tcPr>
          <w:p w14:paraId="03AC91C0" w14:textId="79FACDC3"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sz w:val="22"/>
                <w:szCs w:val="22"/>
              </w:rPr>
              <w:t>Legislation</w:t>
            </w:r>
            <w:r w:rsidR="00522C9E" w:rsidRPr="00931ED6">
              <w:rPr>
                <w:rFonts w:ascii="Gill Sans MT" w:hAnsi="Gill Sans MT"/>
                <w:sz w:val="22"/>
                <w:szCs w:val="22"/>
              </w:rPr>
              <w:t xml:space="preserve"> </w:t>
            </w:r>
            <w:r w:rsidRPr="00931ED6">
              <w:rPr>
                <w:rFonts w:ascii="Gill Sans MT" w:hAnsi="Gill Sans MT"/>
                <w:sz w:val="22"/>
                <w:szCs w:val="22"/>
              </w:rPr>
              <w:t>and International Instruments</w:t>
            </w:r>
            <w:r w:rsidRPr="00931ED6">
              <w:rPr>
                <w:rFonts w:ascii="Gill Sans MT" w:hAnsi="Gill Sans MT"/>
                <w:sz w:val="22"/>
                <w:szCs w:val="22"/>
                <w:vertAlign w:val="superscript"/>
              </w:rPr>
              <w:footnoteReference w:id="4"/>
            </w:r>
          </w:p>
        </w:tc>
        <w:tc>
          <w:tcPr>
            <w:tcW w:w="6469" w:type="dxa"/>
            <w:gridSpan w:val="2"/>
            <w:shd w:val="clear" w:color="auto" w:fill="auto"/>
          </w:tcPr>
          <w:p w14:paraId="0E6017D8" w14:textId="4FAC05F3" w:rsidR="004C5A36" w:rsidRPr="00063995" w:rsidRDefault="004C5A36" w:rsidP="00FE2877">
            <w:pPr>
              <w:jc w:val="both"/>
              <w:rPr>
                <w:rFonts w:ascii="Gill Sans MT" w:hAnsi="Gill Sans MT"/>
                <w:b/>
                <w:color w:val="000000" w:themeColor="text1"/>
                <w:sz w:val="22"/>
                <w:szCs w:val="22"/>
              </w:rPr>
            </w:pPr>
            <w:r w:rsidRPr="00063995">
              <w:rPr>
                <w:rFonts w:ascii="Gill Sans MT" w:hAnsi="Gill Sans MT"/>
                <w:b/>
                <w:color w:val="000000" w:themeColor="text1"/>
                <w:sz w:val="22"/>
                <w:szCs w:val="22"/>
              </w:rPr>
              <w:t>Legislation</w:t>
            </w:r>
          </w:p>
          <w:p w14:paraId="0F00809D" w14:textId="01B86A00" w:rsidR="008D025A" w:rsidRPr="00931ED6" w:rsidRDefault="008D025A" w:rsidP="008D025A">
            <w:pPr>
              <w:pStyle w:val="Default"/>
              <w:numPr>
                <w:ilvl w:val="0"/>
                <w:numId w:val="5"/>
              </w:numPr>
              <w:rPr>
                <w:rFonts w:ascii="Gill Sans MT" w:hAnsi="Gill Sans MT" w:cs="Times New Roman"/>
                <w:sz w:val="22"/>
                <w:szCs w:val="22"/>
              </w:rPr>
            </w:pPr>
            <w:r w:rsidRPr="00931ED6">
              <w:rPr>
                <w:rFonts w:ascii="Gill Sans MT" w:hAnsi="Gill Sans MT" w:cs="Times New Roman"/>
                <w:bCs/>
                <w:color w:val="auto"/>
                <w:sz w:val="22"/>
                <w:szCs w:val="22"/>
              </w:rPr>
              <w:t>Section</w:t>
            </w:r>
            <w:r w:rsidR="007D2E0C" w:rsidRPr="00931ED6">
              <w:rPr>
                <w:rFonts w:ascii="Gill Sans MT" w:hAnsi="Gill Sans MT" w:cs="Times New Roman"/>
                <w:bCs/>
                <w:color w:val="auto"/>
                <w:sz w:val="22"/>
                <w:szCs w:val="22"/>
                <w:lang w:val="en-US"/>
              </w:rPr>
              <w:t xml:space="preserve"> 2(a)</w:t>
            </w:r>
            <w:r w:rsidR="008D50CB" w:rsidRPr="00931ED6">
              <w:rPr>
                <w:rFonts w:ascii="Gill Sans MT" w:hAnsi="Gill Sans MT" w:cs="Times New Roman"/>
                <w:bCs/>
                <w:color w:val="auto"/>
                <w:sz w:val="22"/>
                <w:szCs w:val="22"/>
                <w:lang w:val="en-US"/>
              </w:rPr>
              <w:t xml:space="preserve">, </w:t>
            </w:r>
            <w:r w:rsidR="007D2E0C" w:rsidRPr="00931ED6">
              <w:rPr>
                <w:rFonts w:ascii="Gill Sans MT" w:hAnsi="Gill Sans MT" w:cs="Times New Roman"/>
                <w:bCs/>
                <w:color w:val="auto"/>
                <w:sz w:val="22"/>
                <w:szCs w:val="22"/>
                <w:lang w:val="en-US"/>
              </w:rPr>
              <w:t xml:space="preserve">(b) &amp; (c), </w:t>
            </w:r>
            <w:r w:rsidRPr="00931ED6">
              <w:rPr>
                <w:rFonts w:ascii="Gill Sans MT" w:hAnsi="Gill Sans MT" w:cs="Times New Roman"/>
                <w:bCs/>
                <w:color w:val="auto"/>
                <w:sz w:val="22"/>
                <w:szCs w:val="22"/>
              </w:rPr>
              <w:t xml:space="preserve">33, 34, </w:t>
            </w:r>
            <w:r w:rsidR="0083563A" w:rsidRPr="00931ED6">
              <w:rPr>
                <w:rFonts w:ascii="Gill Sans MT" w:hAnsi="Gill Sans MT" w:cs="Times New Roman"/>
                <w:bCs/>
                <w:color w:val="auto"/>
                <w:sz w:val="22"/>
                <w:szCs w:val="22"/>
                <w:lang w:val="en-US"/>
              </w:rPr>
              <w:t xml:space="preserve">37, </w:t>
            </w:r>
            <w:r w:rsidRPr="00931ED6">
              <w:rPr>
                <w:rFonts w:ascii="Gill Sans MT" w:hAnsi="Gill Sans MT" w:cs="Times New Roman"/>
                <w:bCs/>
                <w:color w:val="auto"/>
                <w:sz w:val="22"/>
                <w:szCs w:val="22"/>
              </w:rPr>
              <w:t>39</w:t>
            </w:r>
            <w:r w:rsidR="005A1CE7" w:rsidRPr="00931ED6">
              <w:rPr>
                <w:rFonts w:ascii="Gill Sans MT" w:hAnsi="Gill Sans MT" w:cs="Times New Roman"/>
                <w:bCs/>
                <w:color w:val="auto"/>
                <w:sz w:val="22"/>
                <w:szCs w:val="22"/>
                <w:lang w:val="en-US"/>
              </w:rPr>
              <w:t>,</w:t>
            </w:r>
            <w:r w:rsidRPr="00931ED6">
              <w:rPr>
                <w:rFonts w:ascii="Gill Sans MT" w:hAnsi="Gill Sans MT" w:cs="Times New Roman"/>
                <w:bCs/>
                <w:color w:val="auto"/>
                <w:sz w:val="22"/>
                <w:szCs w:val="22"/>
              </w:rPr>
              <w:t>71</w:t>
            </w:r>
            <w:r w:rsidR="005A1CE7" w:rsidRPr="00931ED6">
              <w:rPr>
                <w:rFonts w:ascii="Gill Sans MT" w:hAnsi="Gill Sans MT" w:cs="Times New Roman"/>
                <w:bCs/>
                <w:color w:val="auto"/>
                <w:sz w:val="22"/>
                <w:szCs w:val="22"/>
                <w:lang w:val="en-US"/>
              </w:rPr>
              <w:t xml:space="preserve"> and 99(1)</w:t>
            </w:r>
            <w:r w:rsidRPr="00931ED6">
              <w:rPr>
                <w:rFonts w:ascii="Gill Sans MT" w:hAnsi="Gill Sans MT" w:cs="Times New Roman"/>
                <w:bCs/>
                <w:color w:val="auto"/>
                <w:sz w:val="22"/>
                <w:szCs w:val="22"/>
              </w:rPr>
              <w:t xml:space="preserve"> </w:t>
            </w:r>
            <w:r w:rsidRPr="00931ED6">
              <w:rPr>
                <w:rFonts w:ascii="Gill Sans MT" w:hAnsi="Gill Sans MT" w:cs="Times New Roman"/>
                <w:bCs/>
                <w:color w:val="auto"/>
                <w:sz w:val="22"/>
                <w:szCs w:val="22"/>
                <w:lang w:val="en-US"/>
              </w:rPr>
              <w:t>o</w:t>
            </w:r>
            <w:r w:rsidRPr="00931ED6">
              <w:rPr>
                <w:rFonts w:ascii="Gill Sans MT" w:hAnsi="Gill Sans MT" w:cs="Times New Roman"/>
                <w:bCs/>
                <w:color w:val="auto"/>
                <w:sz w:val="22"/>
                <w:szCs w:val="22"/>
              </w:rPr>
              <w:t xml:space="preserve">f </w:t>
            </w:r>
            <w:r w:rsidRPr="00931ED6">
              <w:rPr>
                <w:rFonts w:ascii="Gill Sans MT" w:hAnsi="Gill Sans MT" w:cs="Times New Roman"/>
                <w:bCs/>
                <w:color w:val="auto"/>
                <w:sz w:val="22"/>
                <w:szCs w:val="22"/>
                <w:lang w:val="en-US"/>
              </w:rPr>
              <w:t>t</w:t>
            </w:r>
            <w:r w:rsidRPr="00931ED6">
              <w:rPr>
                <w:rFonts w:ascii="Gill Sans MT" w:hAnsi="Gill Sans MT" w:cs="Times New Roman"/>
                <w:bCs/>
                <w:color w:val="auto"/>
                <w:sz w:val="22"/>
                <w:szCs w:val="22"/>
              </w:rPr>
              <w:t xml:space="preserve">he </w:t>
            </w:r>
            <w:bookmarkStart w:id="0" w:name="_Hlk137725293"/>
            <w:r w:rsidRPr="00931ED6">
              <w:rPr>
                <w:rFonts w:ascii="Gill Sans MT" w:hAnsi="Gill Sans MT" w:cs="Times New Roman"/>
                <w:bCs/>
                <w:color w:val="auto"/>
                <w:sz w:val="22"/>
                <w:szCs w:val="22"/>
              </w:rPr>
              <w:t xml:space="preserve">Prisons Act </w:t>
            </w:r>
            <w:r w:rsidR="006C0D7A" w:rsidRPr="00931ED6">
              <w:rPr>
                <w:rFonts w:ascii="Gill Sans MT" w:hAnsi="Gill Sans MT" w:cs="Times New Roman"/>
                <w:bCs/>
                <w:color w:val="auto"/>
                <w:sz w:val="22"/>
                <w:szCs w:val="22"/>
                <w:lang w:val="en-US"/>
              </w:rPr>
              <w:t>(</w:t>
            </w:r>
            <w:r w:rsidR="006C0D7A" w:rsidRPr="00931ED6">
              <w:rPr>
                <w:rFonts w:ascii="Gill Sans MT" w:hAnsi="Gill Sans MT" w:cs="Times New Roman"/>
                <w:bCs/>
                <w:color w:val="auto"/>
                <w:sz w:val="22"/>
                <w:szCs w:val="22"/>
              </w:rPr>
              <w:t>Cap</w:t>
            </w:r>
            <w:r w:rsidRPr="00931ED6">
              <w:rPr>
                <w:rFonts w:ascii="Gill Sans MT" w:hAnsi="Gill Sans MT" w:cs="Times New Roman"/>
                <w:bCs/>
                <w:color w:val="auto"/>
                <w:sz w:val="22"/>
                <w:szCs w:val="22"/>
              </w:rPr>
              <w:t xml:space="preserve"> 58 R.E 2002</w:t>
            </w:r>
            <w:r w:rsidRPr="00931ED6">
              <w:rPr>
                <w:rFonts w:ascii="Gill Sans MT" w:hAnsi="Gill Sans MT" w:cs="Times New Roman"/>
                <w:bCs/>
                <w:color w:val="auto"/>
                <w:sz w:val="22"/>
                <w:szCs w:val="22"/>
                <w:lang w:val="en-US"/>
              </w:rPr>
              <w:t>)</w:t>
            </w:r>
          </w:p>
          <w:bookmarkEnd w:id="0"/>
          <w:p w14:paraId="31CBA749" w14:textId="2CB62395" w:rsidR="008D025A" w:rsidRPr="00931ED6" w:rsidRDefault="008D025A" w:rsidP="008D025A">
            <w:pPr>
              <w:pStyle w:val="Default"/>
              <w:numPr>
                <w:ilvl w:val="0"/>
                <w:numId w:val="5"/>
              </w:numPr>
              <w:rPr>
                <w:rFonts w:ascii="Gill Sans MT" w:hAnsi="Gill Sans MT" w:cs="Times New Roman"/>
                <w:sz w:val="22"/>
                <w:szCs w:val="22"/>
              </w:rPr>
            </w:pPr>
            <w:r w:rsidRPr="00931ED6">
              <w:rPr>
                <w:rFonts w:ascii="Gill Sans MT" w:hAnsi="Gill Sans MT" w:cs="Times New Roman"/>
                <w:bCs/>
                <w:sz w:val="22"/>
                <w:szCs w:val="22"/>
              </w:rPr>
              <w:t>Regulations 2 (</w:t>
            </w:r>
            <w:r w:rsidR="00D85F5F" w:rsidRPr="00931ED6">
              <w:rPr>
                <w:rFonts w:ascii="Gill Sans MT" w:hAnsi="Gill Sans MT" w:cs="Times New Roman"/>
                <w:bCs/>
                <w:sz w:val="22"/>
                <w:szCs w:val="22"/>
                <w:lang w:val="en-US"/>
              </w:rPr>
              <w:t>c</w:t>
            </w:r>
            <w:r w:rsidRPr="00931ED6">
              <w:rPr>
                <w:rFonts w:ascii="Gill Sans MT" w:hAnsi="Gill Sans MT" w:cs="Times New Roman"/>
                <w:bCs/>
                <w:sz w:val="22"/>
                <w:szCs w:val="22"/>
              </w:rPr>
              <w:t>)</w:t>
            </w:r>
            <w:r w:rsidR="00D85F5F" w:rsidRPr="00931ED6">
              <w:rPr>
                <w:rFonts w:ascii="Gill Sans MT" w:hAnsi="Gill Sans MT" w:cs="Times New Roman"/>
                <w:bCs/>
                <w:sz w:val="22"/>
                <w:szCs w:val="22"/>
                <w:lang w:val="en-US"/>
              </w:rPr>
              <w:t>,</w:t>
            </w:r>
            <w:r w:rsidRPr="00931ED6">
              <w:rPr>
                <w:rFonts w:ascii="Gill Sans MT" w:hAnsi="Gill Sans MT" w:cs="Times New Roman"/>
                <w:bCs/>
                <w:sz w:val="22"/>
                <w:szCs w:val="22"/>
              </w:rPr>
              <w:t xml:space="preserve"> (i) &amp; (l)</w:t>
            </w:r>
            <w:r w:rsidR="00D85F5F" w:rsidRPr="00931ED6">
              <w:rPr>
                <w:rFonts w:ascii="Gill Sans MT" w:hAnsi="Gill Sans MT" w:cs="Times New Roman"/>
                <w:bCs/>
                <w:sz w:val="22"/>
                <w:szCs w:val="22"/>
                <w:lang w:val="en-US"/>
              </w:rPr>
              <w:t>,</w:t>
            </w:r>
            <w:r w:rsidRPr="00931ED6">
              <w:rPr>
                <w:rFonts w:ascii="Gill Sans MT" w:hAnsi="Gill Sans MT" w:cs="Times New Roman"/>
                <w:bCs/>
                <w:sz w:val="22"/>
                <w:szCs w:val="22"/>
              </w:rPr>
              <w:t xml:space="preserve"> 4 (a), 5(a)(i), 5(b)(i), 6(a) &amp; (b), 7, 8 and 9</w:t>
            </w:r>
            <w:r w:rsidRPr="00931ED6">
              <w:rPr>
                <w:rFonts w:ascii="Gill Sans MT" w:hAnsi="Gill Sans MT" w:cs="Times New Roman"/>
                <w:sz w:val="22"/>
                <w:szCs w:val="22"/>
                <w:lang w:val="en-US"/>
              </w:rPr>
              <w:t xml:space="preserve"> </w:t>
            </w:r>
            <w:r w:rsidRPr="00931ED6">
              <w:rPr>
                <w:rFonts w:ascii="Gill Sans MT" w:hAnsi="Gill Sans MT" w:cs="Times New Roman"/>
                <w:bCs/>
                <w:color w:val="auto"/>
                <w:sz w:val="22"/>
                <w:szCs w:val="22"/>
              </w:rPr>
              <w:t>of the Prisons (Prisons Offences) Regulations G.N No. 13 of 1968</w:t>
            </w:r>
          </w:p>
          <w:p w14:paraId="17131641" w14:textId="77777777" w:rsidR="0083563A" w:rsidRPr="00931ED6" w:rsidRDefault="008D025A" w:rsidP="0083563A">
            <w:pPr>
              <w:pStyle w:val="Default"/>
              <w:numPr>
                <w:ilvl w:val="0"/>
                <w:numId w:val="5"/>
              </w:numPr>
              <w:rPr>
                <w:rFonts w:ascii="Gill Sans MT" w:hAnsi="Gill Sans MT" w:cs="Times New Roman"/>
                <w:sz w:val="22"/>
                <w:szCs w:val="22"/>
              </w:rPr>
            </w:pPr>
            <w:r w:rsidRPr="00931ED6">
              <w:rPr>
                <w:rFonts w:ascii="Gill Sans MT" w:hAnsi="Gill Sans MT" w:cs="Times New Roman"/>
                <w:bCs/>
                <w:sz w:val="22"/>
                <w:szCs w:val="22"/>
              </w:rPr>
              <w:t>Regulations 2(a), (b), (d) &amp; (e) of the Prison</w:t>
            </w:r>
            <w:r w:rsidRPr="00931ED6">
              <w:rPr>
                <w:rFonts w:ascii="Gill Sans MT" w:hAnsi="Gill Sans MT" w:cs="Times New Roman"/>
                <w:bCs/>
                <w:sz w:val="22"/>
                <w:szCs w:val="22"/>
                <w:lang w:val="en-US"/>
              </w:rPr>
              <w:t xml:space="preserve">s </w:t>
            </w:r>
            <w:r w:rsidRPr="00931ED6">
              <w:rPr>
                <w:rFonts w:ascii="Gill Sans MT" w:hAnsi="Gill Sans MT" w:cs="Times New Roman"/>
                <w:bCs/>
                <w:sz w:val="22"/>
                <w:szCs w:val="22"/>
              </w:rPr>
              <w:t>(Restraint of</w:t>
            </w:r>
            <w:r w:rsidRPr="00931ED6">
              <w:rPr>
                <w:rFonts w:ascii="Gill Sans MT" w:hAnsi="Gill Sans MT" w:cs="Times New Roman"/>
                <w:bCs/>
                <w:sz w:val="22"/>
                <w:szCs w:val="22"/>
                <w:lang w:val="en-US"/>
              </w:rPr>
              <w:t xml:space="preserve"> </w:t>
            </w:r>
            <w:r w:rsidRPr="00931ED6">
              <w:rPr>
                <w:rFonts w:ascii="Gill Sans MT" w:hAnsi="Gill Sans MT" w:cs="Times New Roman"/>
                <w:bCs/>
                <w:color w:val="auto"/>
                <w:sz w:val="22"/>
                <w:szCs w:val="22"/>
              </w:rPr>
              <w:t xml:space="preserve">Prisoners) Regulations G.N No. 18 </w:t>
            </w:r>
            <w:r w:rsidR="0083563A" w:rsidRPr="00931ED6">
              <w:rPr>
                <w:rFonts w:ascii="Gill Sans MT" w:hAnsi="Gill Sans MT" w:cs="Times New Roman"/>
                <w:bCs/>
                <w:color w:val="auto"/>
                <w:sz w:val="22"/>
                <w:szCs w:val="22"/>
              </w:rPr>
              <w:t>of</w:t>
            </w:r>
            <w:r w:rsidRPr="00931ED6">
              <w:rPr>
                <w:rFonts w:ascii="Gill Sans MT" w:hAnsi="Gill Sans MT" w:cs="Times New Roman"/>
                <w:bCs/>
                <w:color w:val="auto"/>
                <w:sz w:val="22"/>
                <w:szCs w:val="22"/>
              </w:rPr>
              <w:t xml:space="preserve"> 1968</w:t>
            </w:r>
            <w:r w:rsidRPr="00931ED6">
              <w:rPr>
                <w:rFonts w:ascii="Gill Sans MT" w:hAnsi="Gill Sans MT" w:cs="Times New Roman"/>
                <w:sz w:val="22"/>
                <w:szCs w:val="22"/>
                <w:lang w:val="en-US"/>
              </w:rPr>
              <w:t xml:space="preserve"> </w:t>
            </w:r>
          </w:p>
          <w:p w14:paraId="5BA756E0" w14:textId="20DA7B3A" w:rsidR="00D85F5F" w:rsidRPr="00931ED6" w:rsidRDefault="008D025A" w:rsidP="00D85F5F">
            <w:pPr>
              <w:pStyle w:val="Default"/>
              <w:numPr>
                <w:ilvl w:val="0"/>
                <w:numId w:val="5"/>
              </w:numPr>
              <w:rPr>
                <w:rFonts w:ascii="Gill Sans MT" w:hAnsi="Gill Sans MT" w:cs="Times New Roman"/>
                <w:sz w:val="22"/>
                <w:szCs w:val="22"/>
              </w:rPr>
            </w:pPr>
            <w:r w:rsidRPr="00931ED6">
              <w:rPr>
                <w:rFonts w:ascii="Gill Sans MT" w:hAnsi="Gill Sans MT" w:cs="Times New Roman"/>
                <w:bCs/>
                <w:sz w:val="22"/>
                <w:szCs w:val="22"/>
              </w:rPr>
              <w:t>Regulation 12(4)</w:t>
            </w:r>
            <w:r w:rsidR="007D2E0C" w:rsidRPr="00931ED6">
              <w:rPr>
                <w:rFonts w:ascii="Gill Sans MT" w:hAnsi="Gill Sans MT" w:cs="Times New Roman"/>
                <w:bCs/>
                <w:sz w:val="22"/>
                <w:szCs w:val="22"/>
                <w:lang w:val="en-US"/>
              </w:rPr>
              <w:t>, 23</w:t>
            </w:r>
            <w:r w:rsidRPr="00931ED6">
              <w:rPr>
                <w:rFonts w:ascii="Gill Sans MT" w:hAnsi="Gill Sans MT" w:cs="Times New Roman"/>
                <w:bCs/>
                <w:sz w:val="22"/>
                <w:szCs w:val="22"/>
              </w:rPr>
              <w:t xml:space="preserve"> </w:t>
            </w:r>
            <w:r w:rsidRPr="00931ED6">
              <w:rPr>
                <w:rFonts w:ascii="Gill Sans MT" w:hAnsi="Gill Sans MT" w:cs="Times New Roman"/>
                <w:bCs/>
                <w:sz w:val="22"/>
                <w:szCs w:val="22"/>
                <w:lang w:val="en-US"/>
              </w:rPr>
              <w:t>o</w:t>
            </w:r>
            <w:r w:rsidRPr="00931ED6">
              <w:rPr>
                <w:rFonts w:ascii="Gill Sans MT" w:hAnsi="Gill Sans MT" w:cs="Times New Roman"/>
                <w:bCs/>
                <w:sz w:val="22"/>
                <w:szCs w:val="22"/>
              </w:rPr>
              <w:t>f</w:t>
            </w:r>
            <w:r w:rsidRPr="00931ED6">
              <w:rPr>
                <w:rFonts w:ascii="Gill Sans MT" w:hAnsi="Gill Sans MT" w:cs="Times New Roman"/>
                <w:bCs/>
                <w:sz w:val="22"/>
                <w:szCs w:val="22"/>
                <w:lang w:val="en-US"/>
              </w:rPr>
              <w:t xml:space="preserve"> </w:t>
            </w:r>
            <w:r w:rsidRPr="00931ED6">
              <w:rPr>
                <w:rFonts w:ascii="Gill Sans MT" w:hAnsi="Gill Sans MT" w:cs="Times New Roman"/>
                <w:bCs/>
                <w:color w:val="auto"/>
                <w:sz w:val="22"/>
                <w:szCs w:val="22"/>
                <w:lang w:val="en-US"/>
              </w:rPr>
              <w:t>t</w:t>
            </w:r>
            <w:r w:rsidRPr="00931ED6">
              <w:rPr>
                <w:rFonts w:ascii="Gill Sans MT" w:hAnsi="Gill Sans MT" w:cs="Times New Roman"/>
                <w:bCs/>
                <w:color w:val="auto"/>
                <w:sz w:val="22"/>
                <w:szCs w:val="22"/>
              </w:rPr>
              <w:t>he Prisons (Prison Management) Regulations</w:t>
            </w:r>
            <w:r w:rsidRPr="00931ED6">
              <w:rPr>
                <w:rFonts w:ascii="Gill Sans MT" w:hAnsi="Gill Sans MT" w:cs="Times New Roman"/>
                <w:bCs/>
                <w:color w:val="auto"/>
                <w:sz w:val="22"/>
                <w:szCs w:val="22"/>
                <w:lang w:val="en-US"/>
              </w:rPr>
              <w:t xml:space="preserve"> </w:t>
            </w:r>
            <w:r w:rsidRPr="00931ED6">
              <w:rPr>
                <w:rFonts w:ascii="Gill Sans MT" w:hAnsi="Gill Sans MT" w:cs="Times New Roman"/>
                <w:bCs/>
                <w:sz w:val="22"/>
                <w:szCs w:val="22"/>
              </w:rPr>
              <w:t>G.N N</w:t>
            </w:r>
            <w:r w:rsidR="0083563A" w:rsidRPr="00931ED6">
              <w:rPr>
                <w:rFonts w:ascii="Gill Sans MT" w:hAnsi="Gill Sans MT" w:cs="Times New Roman"/>
                <w:bCs/>
                <w:sz w:val="22"/>
                <w:szCs w:val="22"/>
                <w:lang w:val="en-US"/>
              </w:rPr>
              <w:t>o</w:t>
            </w:r>
            <w:r w:rsidRPr="00931ED6">
              <w:rPr>
                <w:rFonts w:ascii="Gill Sans MT" w:hAnsi="Gill Sans MT" w:cs="Times New Roman"/>
                <w:bCs/>
                <w:sz w:val="22"/>
                <w:szCs w:val="22"/>
              </w:rPr>
              <w:t>. 148 of</w:t>
            </w:r>
            <w:r w:rsidRPr="00931ED6">
              <w:rPr>
                <w:rFonts w:ascii="Gill Sans MT" w:hAnsi="Gill Sans MT" w:cs="Times New Roman"/>
                <w:bCs/>
                <w:sz w:val="22"/>
                <w:szCs w:val="22"/>
                <w:lang w:val="en-US"/>
              </w:rPr>
              <w:t xml:space="preserve"> </w:t>
            </w:r>
            <w:r w:rsidRPr="00931ED6">
              <w:rPr>
                <w:rFonts w:ascii="Gill Sans MT" w:hAnsi="Gill Sans MT" w:cs="Times New Roman"/>
                <w:bCs/>
                <w:color w:val="auto"/>
                <w:sz w:val="22"/>
                <w:szCs w:val="22"/>
              </w:rPr>
              <w:t>1968</w:t>
            </w:r>
          </w:p>
          <w:p w14:paraId="156D0B01" w14:textId="7A66DA27" w:rsidR="004C5A36" w:rsidRPr="00931ED6" w:rsidRDefault="00C80CAD" w:rsidP="00D85F5F">
            <w:pPr>
              <w:pStyle w:val="Default"/>
              <w:numPr>
                <w:ilvl w:val="0"/>
                <w:numId w:val="5"/>
              </w:numPr>
              <w:rPr>
                <w:rFonts w:ascii="Gill Sans MT" w:hAnsi="Gill Sans MT" w:cs="Times New Roman"/>
                <w:sz w:val="22"/>
                <w:szCs w:val="22"/>
              </w:rPr>
            </w:pPr>
            <w:r w:rsidRPr="00931ED6">
              <w:rPr>
                <w:rFonts w:ascii="Gill Sans MT" w:hAnsi="Gill Sans MT" w:cs="Times New Roman"/>
                <w:sz w:val="22"/>
                <w:szCs w:val="22"/>
              </w:rPr>
              <w:t xml:space="preserve">Article </w:t>
            </w:r>
            <w:r w:rsidR="004B1637" w:rsidRPr="00931ED6">
              <w:rPr>
                <w:rFonts w:ascii="Gill Sans MT" w:hAnsi="Gill Sans MT" w:cs="Times New Roman"/>
                <w:sz w:val="22"/>
                <w:szCs w:val="22"/>
                <w:lang w:val="en-US"/>
              </w:rPr>
              <w:t xml:space="preserve">11(1), </w:t>
            </w:r>
            <w:r w:rsidRPr="00931ED6">
              <w:rPr>
                <w:rFonts w:ascii="Gill Sans MT" w:hAnsi="Gill Sans MT" w:cs="Times New Roman"/>
                <w:sz w:val="22"/>
                <w:szCs w:val="22"/>
              </w:rPr>
              <w:t>12(2), 13(1),</w:t>
            </w:r>
            <w:r w:rsidR="00D85F5F" w:rsidRPr="00931ED6">
              <w:rPr>
                <w:rFonts w:ascii="Gill Sans MT" w:hAnsi="Gill Sans MT" w:cs="Times New Roman"/>
                <w:sz w:val="22"/>
                <w:szCs w:val="22"/>
              </w:rPr>
              <w:t xml:space="preserve"> </w:t>
            </w:r>
            <w:r w:rsidR="00D85F5F" w:rsidRPr="00931ED6">
              <w:rPr>
                <w:rFonts w:ascii="Gill Sans MT" w:hAnsi="Gill Sans MT" w:cs="Times New Roman"/>
                <w:color w:val="auto"/>
                <w:sz w:val="22"/>
                <w:szCs w:val="22"/>
              </w:rPr>
              <w:t>13(b)(e)</w:t>
            </w:r>
            <w:r w:rsidR="009A79BD" w:rsidRPr="00931ED6">
              <w:rPr>
                <w:rFonts w:ascii="Gill Sans MT" w:hAnsi="Gill Sans MT" w:cs="Times New Roman"/>
                <w:color w:val="auto"/>
                <w:sz w:val="22"/>
                <w:szCs w:val="22"/>
                <w:lang w:val="en-US"/>
              </w:rPr>
              <w:t>,</w:t>
            </w:r>
            <w:r w:rsidRPr="00931ED6">
              <w:rPr>
                <w:rFonts w:ascii="Gill Sans MT" w:hAnsi="Gill Sans MT" w:cs="Times New Roman"/>
                <w:sz w:val="22"/>
                <w:szCs w:val="22"/>
              </w:rPr>
              <w:t>13(6)(a)</w:t>
            </w:r>
            <w:r w:rsidR="00D85F5F" w:rsidRPr="00931ED6">
              <w:rPr>
                <w:rFonts w:ascii="Gill Sans MT" w:hAnsi="Gill Sans MT" w:cs="Times New Roman"/>
                <w:sz w:val="22"/>
                <w:szCs w:val="22"/>
                <w:lang w:val="en-US"/>
              </w:rPr>
              <w:t xml:space="preserve">, (b), </w:t>
            </w:r>
            <w:r w:rsidRPr="00931ED6">
              <w:rPr>
                <w:rFonts w:ascii="Gill Sans MT" w:hAnsi="Gill Sans MT" w:cs="Times New Roman"/>
                <w:sz w:val="22"/>
                <w:szCs w:val="22"/>
              </w:rPr>
              <w:t>(</w:t>
            </w:r>
            <w:r w:rsidRPr="00931ED6">
              <w:rPr>
                <w:rFonts w:ascii="Gill Sans MT" w:hAnsi="Gill Sans MT" w:cs="Times New Roman"/>
                <w:sz w:val="22"/>
                <w:szCs w:val="22"/>
                <w:lang w:val="en-US"/>
              </w:rPr>
              <w:t>c</w:t>
            </w:r>
            <w:r w:rsidRPr="00931ED6">
              <w:rPr>
                <w:rFonts w:ascii="Gill Sans MT" w:hAnsi="Gill Sans MT" w:cs="Times New Roman"/>
                <w:sz w:val="22"/>
                <w:szCs w:val="22"/>
              </w:rPr>
              <w:t>)</w:t>
            </w:r>
            <w:r w:rsidR="00D85F5F" w:rsidRPr="00931ED6">
              <w:rPr>
                <w:rFonts w:ascii="Gill Sans MT" w:hAnsi="Gill Sans MT" w:cs="Times New Roman"/>
                <w:sz w:val="22"/>
                <w:szCs w:val="22"/>
                <w:lang w:val="en-US"/>
              </w:rPr>
              <w:t xml:space="preserve"> &amp; (e),</w:t>
            </w:r>
            <w:r w:rsidRPr="00931ED6">
              <w:rPr>
                <w:rFonts w:ascii="Gill Sans MT" w:hAnsi="Gill Sans MT" w:cs="Times New Roman"/>
                <w:sz w:val="22"/>
                <w:szCs w:val="22"/>
              </w:rPr>
              <w:t xml:space="preserve"> 14</w:t>
            </w:r>
            <w:r w:rsidR="0083563A" w:rsidRPr="00931ED6">
              <w:rPr>
                <w:rFonts w:ascii="Gill Sans MT" w:hAnsi="Gill Sans MT" w:cs="Times New Roman"/>
                <w:sz w:val="22"/>
                <w:szCs w:val="22"/>
                <w:lang w:val="en-US"/>
              </w:rPr>
              <w:t>,</w:t>
            </w:r>
            <w:r w:rsidR="006C0D7A" w:rsidRPr="00931ED6">
              <w:rPr>
                <w:rFonts w:ascii="Gill Sans MT" w:hAnsi="Gill Sans MT" w:cs="Times New Roman"/>
                <w:sz w:val="22"/>
                <w:szCs w:val="22"/>
                <w:lang w:val="en-US"/>
              </w:rPr>
              <w:t xml:space="preserve"> 16(1)</w:t>
            </w:r>
            <w:r w:rsidR="0083563A" w:rsidRPr="00931ED6">
              <w:rPr>
                <w:rFonts w:ascii="Gill Sans MT" w:hAnsi="Gill Sans MT" w:cs="Times New Roman"/>
                <w:sz w:val="22"/>
                <w:szCs w:val="22"/>
                <w:lang w:val="en-US"/>
              </w:rPr>
              <w:t xml:space="preserve"> </w:t>
            </w:r>
            <w:r w:rsidR="00D85F5F" w:rsidRPr="00931ED6">
              <w:rPr>
                <w:rFonts w:ascii="Gill Sans MT" w:hAnsi="Gill Sans MT" w:cs="Times New Roman"/>
                <w:sz w:val="22"/>
                <w:szCs w:val="22"/>
                <w:lang w:val="en-US"/>
              </w:rPr>
              <w:t xml:space="preserve">18, </w:t>
            </w:r>
            <w:r w:rsidR="00781242" w:rsidRPr="00931ED6">
              <w:rPr>
                <w:rFonts w:ascii="Gill Sans MT" w:hAnsi="Gill Sans MT" w:cs="Times New Roman"/>
                <w:color w:val="auto"/>
                <w:sz w:val="22"/>
                <w:szCs w:val="22"/>
              </w:rPr>
              <w:t>26(2)</w:t>
            </w:r>
            <w:r w:rsidR="0083563A" w:rsidRPr="00931ED6">
              <w:rPr>
                <w:rFonts w:ascii="Gill Sans MT" w:hAnsi="Gill Sans MT" w:cs="Times New Roman"/>
                <w:color w:val="auto"/>
                <w:sz w:val="22"/>
                <w:szCs w:val="22"/>
                <w:lang w:val="en-US"/>
              </w:rPr>
              <w:t xml:space="preserve">, </w:t>
            </w:r>
            <w:r w:rsidR="008D025A" w:rsidRPr="00931ED6">
              <w:rPr>
                <w:rFonts w:ascii="Gill Sans MT" w:hAnsi="Gill Sans MT" w:cs="Times New Roman"/>
                <w:sz w:val="22"/>
                <w:szCs w:val="22"/>
              </w:rPr>
              <w:t>29</w:t>
            </w:r>
            <w:r w:rsidR="004B1637" w:rsidRPr="00931ED6">
              <w:rPr>
                <w:rFonts w:ascii="Gill Sans MT" w:hAnsi="Gill Sans MT" w:cs="Times New Roman"/>
                <w:sz w:val="22"/>
                <w:szCs w:val="22"/>
                <w:lang w:val="en-US"/>
              </w:rPr>
              <w:t>, 30(2)(b)</w:t>
            </w:r>
            <w:r w:rsidR="008D025A" w:rsidRPr="00931ED6">
              <w:rPr>
                <w:rFonts w:ascii="Gill Sans MT" w:hAnsi="Gill Sans MT" w:cs="Times New Roman"/>
                <w:sz w:val="22"/>
                <w:szCs w:val="22"/>
              </w:rPr>
              <w:t xml:space="preserve"> </w:t>
            </w:r>
            <w:r w:rsidR="0083563A" w:rsidRPr="00931ED6">
              <w:rPr>
                <w:rFonts w:ascii="Gill Sans MT" w:hAnsi="Gill Sans MT" w:cs="Times New Roman"/>
                <w:color w:val="auto"/>
                <w:sz w:val="22"/>
                <w:szCs w:val="22"/>
              </w:rPr>
              <w:t>and 30(3)</w:t>
            </w:r>
            <w:r w:rsidR="0083563A" w:rsidRPr="00931ED6">
              <w:rPr>
                <w:rFonts w:ascii="Gill Sans MT" w:hAnsi="Gill Sans MT" w:cs="Times New Roman"/>
                <w:color w:val="auto"/>
                <w:sz w:val="22"/>
                <w:szCs w:val="22"/>
                <w:lang w:val="en-US"/>
              </w:rPr>
              <w:t xml:space="preserve"> of the </w:t>
            </w:r>
            <w:r w:rsidR="004C5A36" w:rsidRPr="00931ED6">
              <w:rPr>
                <w:rFonts w:ascii="Gill Sans MT" w:hAnsi="Gill Sans MT" w:cs="Times New Roman"/>
                <w:bCs/>
                <w:color w:val="000000" w:themeColor="text1"/>
                <w:sz w:val="22"/>
                <w:szCs w:val="22"/>
              </w:rPr>
              <w:t>Constitution of Tanzania 1977 as amended</w:t>
            </w:r>
          </w:p>
          <w:p w14:paraId="7F1ECC69" w14:textId="76DC3EAE" w:rsidR="004C5A36" w:rsidRPr="00931ED6" w:rsidRDefault="0083563A" w:rsidP="004C5A36">
            <w:pPr>
              <w:pStyle w:val="ListParagraph"/>
              <w:numPr>
                <w:ilvl w:val="0"/>
                <w:numId w:val="2"/>
              </w:numPr>
              <w:jc w:val="both"/>
              <w:rPr>
                <w:rFonts w:ascii="Gill Sans MT" w:hAnsi="Gill Sans MT"/>
                <w:bCs/>
                <w:color w:val="000000" w:themeColor="text1"/>
                <w:sz w:val="22"/>
                <w:szCs w:val="22"/>
              </w:rPr>
            </w:pPr>
            <w:r w:rsidRPr="00931ED6">
              <w:rPr>
                <w:rFonts w:ascii="Gill Sans MT" w:hAnsi="Gill Sans MT"/>
                <w:bCs/>
                <w:color w:val="000000" w:themeColor="text1"/>
                <w:sz w:val="22"/>
                <w:szCs w:val="22"/>
              </w:rPr>
              <w:t xml:space="preserve">Section 5 of the </w:t>
            </w:r>
            <w:r w:rsidR="004C5A36" w:rsidRPr="00931ED6">
              <w:rPr>
                <w:rFonts w:ascii="Gill Sans MT" w:hAnsi="Gill Sans MT"/>
                <w:bCs/>
                <w:color w:val="000000" w:themeColor="text1"/>
                <w:sz w:val="22"/>
                <w:szCs w:val="22"/>
              </w:rPr>
              <w:t>Basic Rights and Duties Enforcement Act</w:t>
            </w:r>
          </w:p>
          <w:p w14:paraId="4DCD4A62" w14:textId="6FDF76C6" w:rsidR="00BD7389" w:rsidRPr="00931ED6" w:rsidRDefault="0083563A" w:rsidP="00BD7389">
            <w:pPr>
              <w:pStyle w:val="ListParagraph"/>
              <w:numPr>
                <w:ilvl w:val="0"/>
                <w:numId w:val="2"/>
              </w:numPr>
              <w:jc w:val="both"/>
              <w:rPr>
                <w:rFonts w:ascii="Gill Sans MT" w:hAnsi="Gill Sans MT"/>
                <w:bCs/>
                <w:color w:val="000000" w:themeColor="text1"/>
                <w:sz w:val="22"/>
                <w:szCs w:val="22"/>
              </w:rPr>
            </w:pPr>
            <w:r w:rsidRPr="00931ED6">
              <w:rPr>
                <w:rFonts w:ascii="Gill Sans MT" w:hAnsi="Gill Sans MT"/>
                <w:bCs/>
                <w:color w:val="000000" w:themeColor="text1"/>
                <w:sz w:val="22"/>
                <w:szCs w:val="22"/>
              </w:rPr>
              <w:t xml:space="preserve">Rule 4 of the </w:t>
            </w:r>
            <w:r w:rsidR="007054FD" w:rsidRPr="00931ED6">
              <w:rPr>
                <w:rFonts w:ascii="Gill Sans MT" w:hAnsi="Gill Sans MT"/>
                <w:bCs/>
                <w:color w:val="000000" w:themeColor="text1"/>
                <w:sz w:val="22"/>
                <w:szCs w:val="22"/>
              </w:rPr>
              <w:t>Basic Rights and Duties Enforcement Act</w:t>
            </w:r>
            <w:r w:rsidR="00FE50C0" w:rsidRPr="00931ED6">
              <w:rPr>
                <w:rFonts w:ascii="Gill Sans MT" w:hAnsi="Gill Sans MT"/>
                <w:bCs/>
                <w:color w:val="000000" w:themeColor="text1"/>
                <w:sz w:val="22"/>
                <w:szCs w:val="22"/>
              </w:rPr>
              <w:t xml:space="preserve"> (Practice and Procedure) Rules 2014</w:t>
            </w:r>
          </w:p>
          <w:p w14:paraId="7376BB0C" w14:textId="2ACC865B" w:rsidR="00F00A9C" w:rsidRPr="00931ED6" w:rsidRDefault="00F00A9C" w:rsidP="00F00A9C">
            <w:pPr>
              <w:pStyle w:val="ListParagraph"/>
              <w:numPr>
                <w:ilvl w:val="0"/>
                <w:numId w:val="2"/>
              </w:numPr>
              <w:jc w:val="both"/>
              <w:rPr>
                <w:rFonts w:ascii="Gill Sans MT" w:hAnsi="Gill Sans MT"/>
                <w:bCs/>
                <w:color w:val="000000" w:themeColor="text1"/>
                <w:sz w:val="22"/>
                <w:szCs w:val="22"/>
              </w:rPr>
            </w:pPr>
            <w:r w:rsidRPr="00931ED6">
              <w:rPr>
                <w:rFonts w:ascii="Gill Sans MT" w:eastAsiaTheme="minorHAnsi" w:hAnsi="Gill Sans MT"/>
                <w:sz w:val="22"/>
                <w:szCs w:val="22"/>
                <w:lang/>
              </w:rPr>
              <w:t>Corporal Punishment Act, Cap 17 R.E. 2002</w:t>
            </w:r>
          </w:p>
          <w:p w14:paraId="1A32B992" w14:textId="77777777" w:rsidR="000259A8" w:rsidRPr="00931ED6" w:rsidRDefault="00621020" w:rsidP="000259A8">
            <w:pPr>
              <w:pStyle w:val="ListParagraph"/>
              <w:numPr>
                <w:ilvl w:val="0"/>
                <w:numId w:val="2"/>
              </w:numPr>
              <w:jc w:val="both"/>
              <w:rPr>
                <w:rFonts w:ascii="Gill Sans MT" w:hAnsi="Gill Sans MT"/>
                <w:bCs/>
                <w:color w:val="000000" w:themeColor="text1"/>
                <w:sz w:val="22"/>
                <w:szCs w:val="22"/>
              </w:rPr>
            </w:pPr>
            <w:r w:rsidRPr="00931ED6">
              <w:rPr>
                <w:rFonts w:ascii="Gill Sans MT" w:eastAsiaTheme="minorHAnsi" w:hAnsi="Gill Sans MT"/>
                <w:sz w:val="22"/>
                <w:szCs w:val="22"/>
                <w:lang w:val="en-US"/>
              </w:rPr>
              <w:t xml:space="preserve">Sections </w:t>
            </w:r>
            <w:r w:rsidRPr="00931ED6">
              <w:rPr>
                <w:rFonts w:ascii="Gill Sans MT" w:eastAsiaTheme="minorHAnsi" w:hAnsi="Gill Sans MT"/>
                <w:sz w:val="22"/>
                <w:szCs w:val="22"/>
                <w:lang/>
              </w:rPr>
              <w:t>28</w:t>
            </w:r>
            <w:r w:rsidRPr="00931ED6">
              <w:rPr>
                <w:rFonts w:ascii="Gill Sans MT" w:eastAsiaTheme="minorHAnsi" w:hAnsi="Gill Sans MT"/>
                <w:sz w:val="22"/>
                <w:szCs w:val="22"/>
                <w:lang w:val="en-US"/>
              </w:rPr>
              <w:t>,</w:t>
            </w:r>
            <w:r w:rsidRPr="00931ED6">
              <w:rPr>
                <w:rFonts w:ascii="Gill Sans MT" w:eastAsiaTheme="minorHAnsi" w:hAnsi="Gill Sans MT"/>
                <w:sz w:val="22"/>
                <w:szCs w:val="22"/>
                <w:lang/>
              </w:rPr>
              <w:t xml:space="preserve">131(1), 131(2)(a) and (d), 131 A (3) and 132 (1) </w:t>
            </w:r>
            <w:r w:rsidR="00BE0321" w:rsidRPr="00931ED6">
              <w:rPr>
                <w:rFonts w:ascii="Gill Sans MT" w:eastAsiaTheme="minorHAnsi" w:hAnsi="Gill Sans MT"/>
                <w:sz w:val="22"/>
                <w:szCs w:val="22"/>
                <w:lang/>
              </w:rPr>
              <w:t>Penal Code, Cap 16 R.E. 2019.</w:t>
            </w:r>
          </w:p>
          <w:p w14:paraId="448D9897" w14:textId="7CC1A763" w:rsidR="009549E2" w:rsidRPr="00931ED6" w:rsidRDefault="0083563A" w:rsidP="0067227B">
            <w:pPr>
              <w:pStyle w:val="ListParagraph"/>
              <w:numPr>
                <w:ilvl w:val="0"/>
                <w:numId w:val="2"/>
              </w:numPr>
              <w:autoSpaceDE w:val="0"/>
              <w:autoSpaceDN w:val="0"/>
              <w:adjustRightInd w:val="0"/>
              <w:jc w:val="both"/>
              <w:rPr>
                <w:rFonts w:ascii="Gill Sans MT" w:hAnsi="Gill Sans MT"/>
                <w:bCs/>
                <w:color w:val="000000" w:themeColor="text1"/>
                <w:sz w:val="22"/>
                <w:szCs w:val="22"/>
              </w:rPr>
            </w:pPr>
            <w:r w:rsidRPr="00931ED6">
              <w:rPr>
                <w:rFonts w:ascii="Gill Sans MT" w:eastAsiaTheme="minorHAnsi" w:hAnsi="Gill Sans MT"/>
                <w:sz w:val="22"/>
                <w:szCs w:val="22"/>
                <w:lang w:val="en-US"/>
              </w:rPr>
              <w:t>O</w:t>
            </w:r>
            <w:r w:rsidR="009549E2" w:rsidRPr="00931ED6">
              <w:rPr>
                <w:rFonts w:ascii="Gill Sans MT" w:eastAsiaTheme="minorHAnsi" w:hAnsi="Gill Sans MT"/>
                <w:sz w:val="22"/>
                <w:szCs w:val="22"/>
                <w:lang/>
              </w:rPr>
              <w:t>rder</w:t>
            </w:r>
            <w:r w:rsidR="004B1637" w:rsidRPr="00931ED6">
              <w:rPr>
                <w:rFonts w:ascii="Gill Sans MT" w:eastAsiaTheme="minorHAnsi" w:hAnsi="Gill Sans MT"/>
                <w:sz w:val="22"/>
                <w:szCs w:val="22"/>
                <w:lang w:val="en-US"/>
              </w:rPr>
              <w:t>s 2</w:t>
            </w:r>
            <w:r w:rsidR="006D2C87" w:rsidRPr="00931ED6">
              <w:rPr>
                <w:rFonts w:ascii="Gill Sans MT" w:eastAsiaTheme="minorHAnsi" w:hAnsi="Gill Sans MT"/>
                <w:sz w:val="22"/>
                <w:szCs w:val="22"/>
                <w:lang w:val="en-US"/>
              </w:rPr>
              <w:t>(</w:t>
            </w:r>
            <w:proofErr w:type="spellStart"/>
            <w:r w:rsidR="006D2C87" w:rsidRPr="00931ED6">
              <w:rPr>
                <w:rFonts w:ascii="Gill Sans MT" w:eastAsiaTheme="minorHAnsi" w:hAnsi="Gill Sans MT"/>
                <w:sz w:val="22"/>
                <w:szCs w:val="22"/>
                <w:lang w:val="en-US"/>
              </w:rPr>
              <w:t>i</w:t>
            </w:r>
            <w:proofErr w:type="spellEnd"/>
            <w:r w:rsidR="006D2C87" w:rsidRPr="00931ED6">
              <w:rPr>
                <w:rFonts w:ascii="Gill Sans MT" w:eastAsiaTheme="minorHAnsi" w:hAnsi="Gill Sans MT"/>
                <w:sz w:val="22"/>
                <w:szCs w:val="22"/>
                <w:lang w:val="en-US"/>
              </w:rPr>
              <w:t xml:space="preserve">) &amp; </w:t>
            </w:r>
            <w:r w:rsidR="004B1637" w:rsidRPr="00931ED6">
              <w:rPr>
                <w:rFonts w:ascii="Gill Sans MT" w:eastAsiaTheme="minorHAnsi" w:hAnsi="Gill Sans MT"/>
                <w:sz w:val="22"/>
                <w:szCs w:val="22"/>
                <w:lang w:val="en-US"/>
              </w:rPr>
              <w:t>(viii),</w:t>
            </w:r>
            <w:r w:rsidR="009549E2" w:rsidRPr="00931ED6">
              <w:rPr>
                <w:rFonts w:ascii="Gill Sans MT" w:eastAsiaTheme="minorHAnsi" w:hAnsi="Gill Sans MT"/>
                <w:sz w:val="22"/>
                <w:szCs w:val="22"/>
                <w:lang/>
              </w:rPr>
              <w:t xml:space="preserve"> </w:t>
            </w:r>
            <w:r w:rsidR="006D2C87" w:rsidRPr="00931ED6">
              <w:rPr>
                <w:rFonts w:ascii="Gill Sans MT" w:eastAsiaTheme="minorHAnsi" w:hAnsi="Gill Sans MT"/>
                <w:sz w:val="22"/>
                <w:szCs w:val="22"/>
                <w:lang w:val="en-US"/>
              </w:rPr>
              <w:t xml:space="preserve">228, </w:t>
            </w:r>
            <w:r w:rsidR="004B1637" w:rsidRPr="00931ED6">
              <w:rPr>
                <w:rFonts w:ascii="Gill Sans MT" w:eastAsiaTheme="minorHAnsi" w:hAnsi="Gill Sans MT"/>
                <w:sz w:val="22"/>
                <w:szCs w:val="22"/>
                <w:lang w:val="en-US"/>
              </w:rPr>
              <w:t xml:space="preserve">408, </w:t>
            </w:r>
            <w:r w:rsidR="009549E2" w:rsidRPr="00931ED6">
              <w:rPr>
                <w:rFonts w:ascii="Gill Sans MT" w:eastAsiaTheme="minorHAnsi" w:hAnsi="Gill Sans MT"/>
                <w:sz w:val="22"/>
                <w:szCs w:val="22"/>
                <w:lang/>
              </w:rPr>
              <w:t>479</w:t>
            </w:r>
            <w:r w:rsidR="000259A8" w:rsidRPr="00931ED6">
              <w:rPr>
                <w:rFonts w:ascii="Gill Sans MT" w:eastAsiaTheme="minorHAnsi" w:hAnsi="Gill Sans MT"/>
                <w:sz w:val="22"/>
                <w:szCs w:val="22"/>
                <w:lang w:val="en-US"/>
              </w:rPr>
              <w:t xml:space="preserve">, </w:t>
            </w:r>
            <w:r w:rsidR="000259A8" w:rsidRPr="00931ED6">
              <w:rPr>
                <w:rFonts w:ascii="Gill Sans MT" w:eastAsiaTheme="minorHAnsi" w:hAnsi="Gill Sans MT"/>
                <w:sz w:val="22"/>
                <w:szCs w:val="22"/>
                <w:lang/>
              </w:rPr>
              <w:t>685, 701 and</w:t>
            </w:r>
            <w:r w:rsidR="000259A8" w:rsidRPr="00931ED6">
              <w:rPr>
                <w:rFonts w:ascii="Gill Sans MT" w:eastAsiaTheme="minorHAnsi" w:hAnsi="Gill Sans MT"/>
                <w:sz w:val="22"/>
                <w:szCs w:val="22"/>
                <w:lang w:val="en-US"/>
              </w:rPr>
              <w:t xml:space="preserve"> </w:t>
            </w:r>
            <w:r w:rsidR="000259A8" w:rsidRPr="00931ED6">
              <w:rPr>
                <w:rFonts w:ascii="Gill Sans MT" w:eastAsiaTheme="minorHAnsi" w:hAnsi="Gill Sans MT"/>
                <w:sz w:val="22"/>
                <w:szCs w:val="22"/>
                <w:lang/>
              </w:rPr>
              <w:t xml:space="preserve">831  </w:t>
            </w:r>
            <w:r w:rsidR="009549E2" w:rsidRPr="00931ED6">
              <w:rPr>
                <w:rFonts w:ascii="Gill Sans MT" w:eastAsiaTheme="minorHAnsi" w:hAnsi="Gill Sans MT"/>
                <w:sz w:val="22"/>
                <w:szCs w:val="22"/>
                <w:lang/>
              </w:rPr>
              <w:t xml:space="preserve"> of the Prison Standing Orders</w:t>
            </w:r>
          </w:p>
          <w:p w14:paraId="097A5AC3" w14:textId="28785937" w:rsidR="009549E2" w:rsidRPr="00931ED6" w:rsidRDefault="008D50CB" w:rsidP="005C3A50">
            <w:pPr>
              <w:pStyle w:val="ListParagraph"/>
              <w:numPr>
                <w:ilvl w:val="0"/>
                <w:numId w:val="2"/>
              </w:numPr>
              <w:jc w:val="both"/>
              <w:rPr>
                <w:rFonts w:ascii="Gill Sans MT" w:hAnsi="Gill Sans MT"/>
                <w:bCs/>
                <w:color w:val="000000" w:themeColor="text1"/>
                <w:sz w:val="22"/>
                <w:szCs w:val="22"/>
              </w:rPr>
            </w:pPr>
            <w:r w:rsidRPr="00931ED6">
              <w:rPr>
                <w:rFonts w:ascii="Gill Sans MT" w:eastAsiaTheme="minorHAnsi" w:hAnsi="Gill Sans MT"/>
                <w:sz w:val="22"/>
                <w:szCs w:val="22"/>
                <w:lang w:val="en-US"/>
              </w:rPr>
              <w:t>S</w:t>
            </w:r>
            <w:r w:rsidR="005C3A50" w:rsidRPr="00931ED6">
              <w:rPr>
                <w:rFonts w:ascii="Gill Sans MT" w:eastAsiaTheme="minorHAnsi" w:hAnsi="Gill Sans MT"/>
                <w:sz w:val="22"/>
                <w:szCs w:val="22"/>
                <w:lang/>
              </w:rPr>
              <w:t>ection</w:t>
            </w:r>
            <w:r w:rsidR="004B1637" w:rsidRPr="00931ED6">
              <w:rPr>
                <w:rFonts w:ascii="Gill Sans MT" w:eastAsiaTheme="minorHAnsi" w:hAnsi="Gill Sans MT"/>
                <w:sz w:val="22"/>
                <w:szCs w:val="22"/>
                <w:lang w:val="en-US"/>
              </w:rPr>
              <w:t>s</w:t>
            </w:r>
            <w:r w:rsidR="005C3A50" w:rsidRPr="00931ED6">
              <w:rPr>
                <w:rFonts w:ascii="Gill Sans MT" w:eastAsiaTheme="minorHAnsi" w:hAnsi="Gill Sans MT"/>
                <w:sz w:val="22"/>
                <w:szCs w:val="22"/>
                <w:lang/>
              </w:rPr>
              <w:t xml:space="preserve"> 15(1</w:t>
            </w:r>
            <w:r w:rsidR="005C3A50" w:rsidRPr="00931ED6">
              <w:rPr>
                <w:rFonts w:ascii="Gill Sans MT" w:eastAsiaTheme="minorHAnsi" w:hAnsi="Gill Sans MT"/>
                <w:sz w:val="22"/>
                <w:szCs w:val="22"/>
                <w:lang w:val="en-US"/>
              </w:rPr>
              <w:t xml:space="preserve">), </w:t>
            </w:r>
            <w:r w:rsidR="005C3A50" w:rsidRPr="00931ED6">
              <w:rPr>
                <w:rFonts w:ascii="Gill Sans MT" w:eastAsiaTheme="minorHAnsi" w:hAnsi="Gill Sans MT"/>
                <w:sz w:val="22"/>
                <w:szCs w:val="22"/>
                <w:lang/>
              </w:rPr>
              <w:t>(3)</w:t>
            </w:r>
            <w:r w:rsidR="005C3A50" w:rsidRPr="00931ED6">
              <w:rPr>
                <w:rFonts w:ascii="Gill Sans MT" w:eastAsiaTheme="minorHAnsi" w:hAnsi="Gill Sans MT"/>
                <w:sz w:val="22"/>
                <w:szCs w:val="22"/>
                <w:lang w:val="en-US"/>
              </w:rPr>
              <w:t xml:space="preserve"> and 4 of the</w:t>
            </w:r>
            <w:r w:rsidR="005C3A50" w:rsidRPr="00931ED6">
              <w:rPr>
                <w:rFonts w:ascii="Gill Sans MT" w:eastAsiaTheme="minorHAnsi" w:hAnsi="Gill Sans MT"/>
                <w:sz w:val="22"/>
                <w:szCs w:val="22"/>
                <w:lang/>
              </w:rPr>
              <w:t xml:space="preserve"> </w:t>
            </w:r>
            <w:r w:rsidR="009549E2" w:rsidRPr="00931ED6">
              <w:rPr>
                <w:rFonts w:ascii="Gill Sans MT" w:eastAsiaTheme="minorHAnsi" w:hAnsi="Gill Sans MT"/>
                <w:sz w:val="22"/>
                <w:szCs w:val="22"/>
                <w:lang/>
              </w:rPr>
              <w:t>HIV and AIDS {Prevention an</w:t>
            </w:r>
            <w:r w:rsidR="009549E2" w:rsidRPr="00931ED6">
              <w:rPr>
                <w:rFonts w:ascii="Gill Sans MT" w:eastAsiaTheme="minorHAnsi" w:hAnsi="Gill Sans MT"/>
                <w:sz w:val="22"/>
                <w:szCs w:val="22"/>
                <w:lang w:val="en-US"/>
              </w:rPr>
              <w:t xml:space="preserve">d </w:t>
            </w:r>
            <w:r w:rsidR="009549E2" w:rsidRPr="00931ED6">
              <w:rPr>
                <w:rFonts w:ascii="Gill Sans MT" w:eastAsiaTheme="minorHAnsi" w:hAnsi="Gill Sans MT"/>
                <w:sz w:val="22"/>
                <w:szCs w:val="22"/>
                <w:lang/>
              </w:rPr>
              <w:t>Control) Act, No. 28 of 2008</w:t>
            </w:r>
          </w:p>
          <w:p w14:paraId="65E47610" w14:textId="460ACF2B" w:rsidR="009549E2" w:rsidRPr="00931ED6" w:rsidRDefault="009549E2" w:rsidP="009549E2">
            <w:pPr>
              <w:pStyle w:val="ListParagraph"/>
              <w:numPr>
                <w:ilvl w:val="0"/>
                <w:numId w:val="2"/>
              </w:numPr>
              <w:jc w:val="both"/>
              <w:rPr>
                <w:rFonts w:ascii="Gill Sans MT" w:hAnsi="Gill Sans MT"/>
                <w:bCs/>
                <w:color w:val="000000" w:themeColor="text1"/>
                <w:sz w:val="22"/>
                <w:szCs w:val="22"/>
              </w:rPr>
            </w:pPr>
            <w:r w:rsidRPr="00931ED6">
              <w:rPr>
                <w:rFonts w:ascii="Gill Sans MT" w:eastAsiaTheme="minorHAnsi" w:hAnsi="Gill Sans MT"/>
                <w:sz w:val="22"/>
                <w:szCs w:val="22"/>
                <w:lang/>
              </w:rPr>
              <w:t>HIV and AIDS (Counselling and Testing, Use of ARV's and Disclosure) Regulations, 2010.</w:t>
            </w:r>
          </w:p>
          <w:p w14:paraId="4D147C17" w14:textId="4C6EF576" w:rsidR="00481804" w:rsidRPr="00063995" w:rsidRDefault="004C5A36" w:rsidP="008016DF">
            <w:pPr>
              <w:jc w:val="both"/>
              <w:rPr>
                <w:rFonts w:ascii="Gill Sans MT" w:hAnsi="Gill Sans MT"/>
                <w:b/>
                <w:color w:val="000000" w:themeColor="text1"/>
                <w:sz w:val="22"/>
                <w:szCs w:val="22"/>
              </w:rPr>
            </w:pPr>
            <w:r w:rsidRPr="00063995">
              <w:rPr>
                <w:rFonts w:ascii="Gill Sans MT" w:hAnsi="Gill Sans MT"/>
                <w:b/>
                <w:color w:val="000000" w:themeColor="text1"/>
                <w:sz w:val="22"/>
                <w:szCs w:val="22"/>
              </w:rPr>
              <w:lastRenderedPageBreak/>
              <w:t>International instruments</w:t>
            </w:r>
          </w:p>
          <w:p w14:paraId="2544914F" w14:textId="77777777" w:rsidR="00CC44F6" w:rsidRPr="00931ED6" w:rsidRDefault="00481804" w:rsidP="00CC44F6">
            <w:pPr>
              <w:pStyle w:val="ListParagraph"/>
              <w:numPr>
                <w:ilvl w:val="0"/>
                <w:numId w:val="1"/>
              </w:numPr>
              <w:jc w:val="both"/>
              <w:rPr>
                <w:rFonts w:ascii="Gill Sans MT" w:hAnsi="Gill Sans MT"/>
                <w:color w:val="000000" w:themeColor="text1"/>
                <w:sz w:val="22"/>
                <w:szCs w:val="22"/>
              </w:rPr>
            </w:pPr>
            <w:r w:rsidRPr="00931ED6">
              <w:rPr>
                <w:rFonts w:ascii="Gill Sans MT" w:hAnsi="Gill Sans MT"/>
                <w:sz w:val="22"/>
                <w:szCs w:val="22"/>
              </w:rPr>
              <w:t>International Covenant on Civil and Political Rights, 1966</w:t>
            </w:r>
          </w:p>
          <w:p w14:paraId="66EF1797" w14:textId="51EA2F40" w:rsidR="00F41F00" w:rsidRPr="00931ED6" w:rsidRDefault="00CC44F6" w:rsidP="00CC44F6">
            <w:pPr>
              <w:pStyle w:val="ListParagraph"/>
              <w:numPr>
                <w:ilvl w:val="0"/>
                <w:numId w:val="1"/>
              </w:numPr>
              <w:jc w:val="both"/>
              <w:rPr>
                <w:rFonts w:ascii="Gill Sans MT" w:hAnsi="Gill Sans MT"/>
                <w:color w:val="000000" w:themeColor="text1"/>
                <w:sz w:val="22"/>
                <w:szCs w:val="22"/>
              </w:rPr>
            </w:pPr>
            <w:r w:rsidRPr="00931ED6">
              <w:rPr>
                <w:rFonts w:ascii="Gill Sans MT" w:hAnsi="Gill Sans MT"/>
                <w:sz w:val="22"/>
                <w:szCs w:val="22"/>
              </w:rPr>
              <w:t>Rule</w:t>
            </w:r>
            <w:r w:rsidR="007D2E0C" w:rsidRPr="00931ED6">
              <w:rPr>
                <w:rFonts w:ascii="Gill Sans MT" w:hAnsi="Gill Sans MT"/>
                <w:sz w:val="22"/>
                <w:szCs w:val="22"/>
              </w:rPr>
              <w:t>s</w:t>
            </w:r>
            <w:r w:rsidRPr="00931ED6">
              <w:rPr>
                <w:rFonts w:ascii="Gill Sans MT" w:hAnsi="Gill Sans MT"/>
                <w:sz w:val="22"/>
                <w:szCs w:val="22"/>
                <w:lang w:val="en-US"/>
              </w:rPr>
              <w:t xml:space="preserve"> </w:t>
            </w:r>
            <w:r w:rsidR="007D2E0C" w:rsidRPr="00931ED6">
              <w:rPr>
                <w:rFonts w:ascii="Gill Sans MT" w:hAnsi="Gill Sans MT"/>
                <w:sz w:val="22"/>
                <w:szCs w:val="22"/>
                <w:lang w:val="en-US"/>
              </w:rPr>
              <w:t xml:space="preserve">43 (1), </w:t>
            </w:r>
            <w:r w:rsidR="00FD4486" w:rsidRPr="00931ED6">
              <w:rPr>
                <w:rFonts w:ascii="Gill Sans MT" w:eastAsiaTheme="minorHAnsi" w:hAnsi="Gill Sans MT"/>
                <w:sz w:val="22"/>
                <w:szCs w:val="22"/>
                <w:lang/>
              </w:rPr>
              <w:t xml:space="preserve">58(1) </w:t>
            </w:r>
            <w:r w:rsidR="007D2E0C" w:rsidRPr="00931ED6">
              <w:rPr>
                <w:rFonts w:ascii="Gill Sans MT" w:eastAsiaTheme="minorHAnsi" w:hAnsi="Gill Sans MT"/>
                <w:sz w:val="22"/>
                <w:szCs w:val="22"/>
                <w:lang w:val="en-US"/>
              </w:rPr>
              <w:t xml:space="preserve">of the </w:t>
            </w:r>
            <w:r w:rsidR="008016DF" w:rsidRPr="00931ED6">
              <w:rPr>
                <w:rFonts w:ascii="Gill Sans MT" w:hAnsi="Gill Sans MT"/>
                <w:sz w:val="22"/>
                <w:szCs w:val="22"/>
              </w:rPr>
              <w:t xml:space="preserve">United Nations Standard Minimum Rules for Treatment of Prisoners (The Nelson Mandela Rules) 2015, </w:t>
            </w:r>
          </w:p>
          <w:p w14:paraId="6988F3D4" w14:textId="10EB8F31" w:rsidR="008016DF" w:rsidRPr="00931ED6" w:rsidRDefault="008016DF" w:rsidP="008016DF">
            <w:pPr>
              <w:pStyle w:val="ListParagraph"/>
              <w:numPr>
                <w:ilvl w:val="0"/>
                <w:numId w:val="1"/>
              </w:numPr>
              <w:jc w:val="both"/>
              <w:rPr>
                <w:rFonts w:ascii="Gill Sans MT" w:hAnsi="Gill Sans MT"/>
                <w:color w:val="000000" w:themeColor="text1"/>
                <w:sz w:val="22"/>
                <w:szCs w:val="22"/>
              </w:rPr>
            </w:pPr>
            <w:r w:rsidRPr="00931ED6">
              <w:rPr>
                <w:rFonts w:ascii="Gill Sans MT" w:hAnsi="Gill Sans MT"/>
                <w:sz w:val="22"/>
                <w:szCs w:val="22"/>
              </w:rPr>
              <w:t>Kampala Declaration on Prison Conditions in Africa</w:t>
            </w:r>
            <w:r w:rsidR="00F41F00" w:rsidRPr="00931ED6">
              <w:rPr>
                <w:rFonts w:ascii="Gill Sans MT" w:hAnsi="Gill Sans MT"/>
                <w:sz w:val="22"/>
                <w:szCs w:val="22"/>
              </w:rPr>
              <w:t>, 1996</w:t>
            </w:r>
          </w:p>
          <w:p w14:paraId="7C7D23CC" w14:textId="2004B100" w:rsidR="00892CED" w:rsidRPr="00931ED6" w:rsidRDefault="00892CED" w:rsidP="00892CED">
            <w:pPr>
              <w:pStyle w:val="ListParagraph"/>
              <w:numPr>
                <w:ilvl w:val="0"/>
                <w:numId w:val="1"/>
              </w:numPr>
              <w:jc w:val="both"/>
              <w:rPr>
                <w:rFonts w:ascii="Gill Sans MT" w:hAnsi="Gill Sans MT"/>
                <w:color w:val="000000" w:themeColor="text1"/>
                <w:sz w:val="22"/>
                <w:szCs w:val="22"/>
              </w:rPr>
            </w:pPr>
            <w:r w:rsidRPr="00931ED6">
              <w:rPr>
                <w:rFonts w:ascii="Gill Sans MT" w:hAnsi="Gill Sans MT"/>
                <w:sz w:val="22"/>
                <w:szCs w:val="22"/>
              </w:rPr>
              <w:t>International Covenant on Social, Economic and Cultural Rights, 1996</w:t>
            </w:r>
          </w:p>
        </w:tc>
      </w:tr>
      <w:tr w:rsidR="004C5A36" w:rsidRPr="00931ED6" w14:paraId="3D23EED2" w14:textId="77777777" w:rsidTr="00357158">
        <w:tc>
          <w:tcPr>
            <w:tcW w:w="2547" w:type="dxa"/>
          </w:tcPr>
          <w:p w14:paraId="312BC2BD" w14:textId="77777777" w:rsidR="004C5A36" w:rsidRPr="00931ED6" w:rsidRDefault="004C5A36" w:rsidP="00FE2877">
            <w:pPr>
              <w:jc w:val="both"/>
              <w:rPr>
                <w:rFonts w:ascii="Gill Sans MT" w:hAnsi="Gill Sans MT"/>
                <w:color w:val="000000" w:themeColor="text1"/>
                <w:sz w:val="22"/>
                <w:szCs w:val="22"/>
              </w:rPr>
            </w:pPr>
            <w:r w:rsidRPr="00931ED6">
              <w:rPr>
                <w:rFonts w:ascii="Gill Sans MT" w:hAnsi="Gill Sans MT"/>
                <w:sz w:val="22"/>
                <w:szCs w:val="22"/>
              </w:rPr>
              <w:lastRenderedPageBreak/>
              <w:t>Cases cited as authority</w:t>
            </w:r>
            <w:r w:rsidRPr="00931ED6">
              <w:rPr>
                <w:rStyle w:val="FootnoteReference"/>
                <w:rFonts w:ascii="Gill Sans MT" w:hAnsi="Gill Sans MT"/>
                <w:sz w:val="22"/>
                <w:szCs w:val="22"/>
              </w:rPr>
              <w:footnoteReference w:id="5"/>
            </w:r>
          </w:p>
        </w:tc>
        <w:tc>
          <w:tcPr>
            <w:tcW w:w="6469" w:type="dxa"/>
            <w:gridSpan w:val="2"/>
          </w:tcPr>
          <w:p w14:paraId="7C17132C" w14:textId="1CC5B606" w:rsidR="009A79BD" w:rsidRPr="00931ED6" w:rsidRDefault="009A79BD" w:rsidP="009A79BD">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Johnson v Avery</w:t>
            </w:r>
            <w:r w:rsidRPr="00931ED6">
              <w:rPr>
                <w:rFonts w:ascii="Gill Sans MT" w:eastAsiaTheme="minorHAnsi" w:hAnsi="Gill Sans MT"/>
                <w:bCs/>
                <w:sz w:val="22"/>
                <w:szCs w:val="22"/>
                <w:lang/>
              </w:rPr>
              <w:t xml:space="preserve"> 393 US 483 (1909) </w:t>
            </w:r>
          </w:p>
          <w:p w14:paraId="280CEEE5" w14:textId="498A8B47" w:rsidR="009A79BD" w:rsidRPr="00931ED6" w:rsidRDefault="009A79BD" w:rsidP="009A79BD">
            <w:pPr>
              <w:pStyle w:val="ListParagraph"/>
              <w:numPr>
                <w:ilvl w:val="0"/>
                <w:numId w:val="1"/>
              </w:numPr>
              <w:autoSpaceDE w:val="0"/>
              <w:autoSpaceDN w:val="0"/>
              <w:adjustRightInd w:val="0"/>
              <w:jc w:val="both"/>
              <w:rPr>
                <w:rFonts w:ascii="Gill Sans MT" w:eastAsiaTheme="minorHAnsi" w:hAnsi="Gill Sans MT"/>
                <w:sz w:val="22"/>
                <w:szCs w:val="22"/>
                <w:lang/>
              </w:rPr>
            </w:pPr>
            <w:r w:rsidRPr="00B461F5">
              <w:rPr>
                <w:rFonts w:ascii="Gill Sans MT" w:eastAsiaTheme="minorHAnsi" w:hAnsi="Gill Sans MT"/>
                <w:bCs/>
                <w:i/>
                <w:iCs/>
                <w:sz w:val="22"/>
                <w:szCs w:val="22"/>
                <w:lang/>
              </w:rPr>
              <w:t xml:space="preserve">Sunil Batra </w:t>
            </w:r>
            <w:r w:rsidR="00B461F5" w:rsidRPr="00B461F5">
              <w:rPr>
                <w:rFonts w:ascii="Gill Sans MT" w:eastAsiaTheme="minorHAnsi" w:hAnsi="Gill Sans MT"/>
                <w:bCs/>
                <w:i/>
                <w:iCs/>
                <w:sz w:val="22"/>
                <w:szCs w:val="22"/>
                <w:lang w:val="en-GB"/>
              </w:rPr>
              <w:t>v</w:t>
            </w:r>
            <w:r w:rsidRPr="00B461F5">
              <w:rPr>
                <w:rFonts w:ascii="Gill Sans MT" w:eastAsiaTheme="minorHAnsi" w:hAnsi="Gill Sans MT"/>
                <w:bCs/>
                <w:i/>
                <w:iCs/>
                <w:sz w:val="22"/>
                <w:szCs w:val="22"/>
                <w:lang/>
              </w:rPr>
              <w:t xml:space="preserve"> Delhi Administration</w:t>
            </w:r>
            <w:r w:rsidRPr="00931ED6">
              <w:rPr>
                <w:rFonts w:ascii="Gill Sans MT" w:eastAsiaTheme="minorHAnsi" w:hAnsi="Gill Sans MT"/>
                <w:bCs/>
                <w:sz w:val="22"/>
                <w:szCs w:val="22"/>
                <w:lang/>
              </w:rPr>
              <w:t xml:space="preserve"> 1978 </w:t>
            </w:r>
            <w:r w:rsidRPr="00931ED6">
              <w:rPr>
                <w:rFonts w:ascii="Gill Sans MT" w:eastAsiaTheme="minorHAnsi" w:hAnsi="Gill Sans MT"/>
                <w:sz w:val="22"/>
                <w:szCs w:val="22"/>
                <w:lang/>
              </w:rPr>
              <w:t>AIR 1675</w:t>
            </w:r>
          </w:p>
          <w:p w14:paraId="253D02EE" w14:textId="7260FE87" w:rsidR="009A79BD" w:rsidRPr="00931ED6" w:rsidRDefault="009A79BD" w:rsidP="009A79BD">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 xml:space="preserve">Fra </w:t>
            </w:r>
            <w:r w:rsidR="00E852E4" w:rsidRPr="00B461F5">
              <w:rPr>
                <w:rFonts w:ascii="Gill Sans MT" w:eastAsiaTheme="minorHAnsi" w:hAnsi="Gill Sans MT"/>
                <w:bCs/>
                <w:i/>
                <w:iCs/>
                <w:sz w:val="22"/>
                <w:szCs w:val="22"/>
                <w:lang w:val="en-US"/>
              </w:rPr>
              <w:t>N</w:t>
            </w:r>
            <w:r w:rsidRPr="00B461F5">
              <w:rPr>
                <w:rFonts w:ascii="Gill Sans MT" w:eastAsiaTheme="minorHAnsi" w:hAnsi="Gill Sans MT"/>
                <w:bCs/>
                <w:i/>
                <w:iCs/>
                <w:sz w:val="22"/>
                <w:szCs w:val="22"/>
                <w:lang/>
              </w:rPr>
              <w:t>oise Coralie Mullin v</w:t>
            </w:r>
            <w:r w:rsidR="00B461F5">
              <w:rPr>
                <w:rFonts w:ascii="Gill Sans MT" w:eastAsiaTheme="minorHAnsi" w:hAnsi="Gill Sans MT"/>
                <w:bCs/>
                <w:i/>
                <w:iCs/>
                <w:sz w:val="22"/>
                <w:szCs w:val="22"/>
                <w:lang w:val="en-GB"/>
              </w:rPr>
              <w:t xml:space="preserve"> </w:t>
            </w:r>
            <w:r w:rsidRPr="00B461F5">
              <w:rPr>
                <w:rFonts w:ascii="Gill Sans MT" w:eastAsiaTheme="minorHAnsi" w:hAnsi="Gill Sans MT"/>
                <w:bCs/>
                <w:i/>
                <w:iCs/>
                <w:sz w:val="22"/>
                <w:szCs w:val="22"/>
                <w:lang/>
              </w:rPr>
              <w:t>The Demonstration, Union of Indra</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1981 AIR 746</w:t>
            </w:r>
          </w:p>
          <w:p w14:paraId="4DA94042" w14:textId="0E1172B6" w:rsidR="009A79BD" w:rsidRPr="00931ED6" w:rsidRDefault="009A79BD" w:rsidP="009A79BD">
            <w:pPr>
              <w:pStyle w:val="ListParagraph"/>
              <w:numPr>
                <w:ilvl w:val="0"/>
                <w:numId w:val="1"/>
              </w:numPr>
              <w:autoSpaceDE w:val="0"/>
              <w:autoSpaceDN w:val="0"/>
              <w:adjustRightInd w:val="0"/>
              <w:jc w:val="both"/>
              <w:rPr>
                <w:rFonts w:ascii="Gill Sans MT" w:eastAsiaTheme="minorHAnsi" w:hAnsi="Gill Sans MT"/>
                <w:sz w:val="22"/>
                <w:szCs w:val="22"/>
                <w:lang/>
              </w:rPr>
            </w:pPr>
            <w:r w:rsidRPr="00B461F5">
              <w:rPr>
                <w:rFonts w:ascii="Gill Sans MT" w:eastAsiaTheme="minorHAnsi" w:hAnsi="Gill Sans MT"/>
                <w:bCs/>
                <w:i/>
                <w:iCs/>
                <w:sz w:val="22"/>
                <w:szCs w:val="22"/>
                <w:lang/>
              </w:rPr>
              <w:t>P. Nedumaran v The State of Tamil Nadu</w:t>
            </w:r>
            <w:r w:rsidR="008D50CB" w:rsidRPr="00931ED6">
              <w:rPr>
                <w:rFonts w:ascii="Gill Sans MT" w:eastAsiaTheme="minorHAnsi" w:hAnsi="Gill Sans MT"/>
                <w:bCs/>
                <w:sz w:val="22"/>
                <w:szCs w:val="22"/>
                <w:lang w:val="en-US"/>
              </w:rPr>
              <w:t>, Rep, 2001.</w:t>
            </w:r>
          </w:p>
          <w:p w14:paraId="07171EBB" w14:textId="4E6A78B9" w:rsidR="009A79BD" w:rsidRPr="00931ED6" w:rsidRDefault="009A79BD" w:rsidP="009A79BD">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Charles Sobraj v The Super</w:t>
            </w:r>
            <w:r w:rsidRPr="00B461F5">
              <w:rPr>
                <w:rFonts w:ascii="Gill Sans MT" w:eastAsiaTheme="minorHAnsi" w:hAnsi="Gill Sans MT"/>
                <w:bCs/>
                <w:i/>
                <w:iCs/>
                <w:sz w:val="22"/>
                <w:szCs w:val="22"/>
                <w:lang w:val="en-US"/>
              </w:rPr>
              <w:t>in</w:t>
            </w:r>
            <w:r w:rsidRPr="00B461F5">
              <w:rPr>
                <w:rFonts w:ascii="Gill Sans MT" w:eastAsiaTheme="minorHAnsi" w:hAnsi="Gill Sans MT"/>
                <w:bCs/>
                <w:i/>
                <w:iCs/>
                <w:sz w:val="22"/>
                <w:szCs w:val="22"/>
                <w:lang/>
              </w:rPr>
              <w:t>tendent Central Jail of Tihar</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(1978) AIR 1514</w:t>
            </w:r>
          </w:p>
          <w:p w14:paraId="526E1A06" w14:textId="65A62B6B" w:rsidR="005C3A50" w:rsidRPr="00931ED6" w:rsidRDefault="005C3A50" w:rsidP="005C3A50">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Vandom v Repub</w:t>
            </w:r>
            <w:r w:rsidR="006A53B0" w:rsidRPr="00B461F5">
              <w:rPr>
                <w:rFonts w:ascii="Gill Sans MT" w:eastAsiaTheme="minorHAnsi" w:hAnsi="Gill Sans MT"/>
                <w:bCs/>
                <w:i/>
                <w:iCs/>
                <w:sz w:val="22"/>
                <w:szCs w:val="22"/>
                <w:lang w:val="en-US"/>
              </w:rPr>
              <w:t>l</w:t>
            </w:r>
            <w:r w:rsidRPr="00B461F5">
              <w:rPr>
                <w:rFonts w:ascii="Gill Sans MT" w:eastAsiaTheme="minorHAnsi" w:hAnsi="Gill Sans MT"/>
                <w:bCs/>
                <w:i/>
                <w:iCs/>
                <w:sz w:val="22"/>
                <w:szCs w:val="22"/>
                <w:lang/>
              </w:rPr>
              <w:t>ic of Korea</w:t>
            </w:r>
            <w:r w:rsidRPr="00931ED6">
              <w:rPr>
                <w:rFonts w:ascii="Gill Sans MT" w:eastAsiaTheme="minorHAnsi" w:hAnsi="Gill Sans MT"/>
                <w:bCs/>
                <w:sz w:val="22"/>
                <w:szCs w:val="22"/>
                <w:lang/>
              </w:rPr>
              <w:t xml:space="preserve">, Communication No. </w:t>
            </w:r>
            <w:r w:rsidRPr="00931ED6">
              <w:rPr>
                <w:rFonts w:ascii="Gill Sans MT" w:eastAsiaTheme="minorHAnsi" w:hAnsi="Gill Sans MT"/>
                <w:sz w:val="22"/>
                <w:szCs w:val="22"/>
                <w:lang/>
              </w:rPr>
              <w:t>2273</w:t>
            </w:r>
          </w:p>
          <w:p w14:paraId="0673E957" w14:textId="0A95F4BD" w:rsidR="005C3A50" w:rsidRPr="00931ED6" w:rsidRDefault="005C3A50" w:rsidP="005C3A50">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val="en-US"/>
              </w:rPr>
              <w:t>C v Minister of Correctional Services</w:t>
            </w:r>
            <w:r w:rsidRPr="00931ED6">
              <w:rPr>
                <w:rFonts w:ascii="Gill Sans MT" w:eastAsiaTheme="minorHAnsi" w:hAnsi="Gill Sans MT"/>
                <w:bCs/>
                <w:sz w:val="22"/>
                <w:szCs w:val="22"/>
                <w:lang w:val="en-US"/>
              </w:rPr>
              <w:t xml:space="preserve"> 1996 (4) SA 292 (T)</w:t>
            </w:r>
          </w:p>
          <w:p w14:paraId="4A101186" w14:textId="32DC9C63" w:rsidR="006A53B0" w:rsidRPr="00931ED6" w:rsidRDefault="005C3A50" w:rsidP="006A53B0">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Walker v Sumner</w:t>
            </w:r>
            <w:r w:rsidRPr="00931ED6">
              <w:rPr>
                <w:rFonts w:ascii="Gill Sans MT" w:eastAsiaTheme="minorHAnsi" w:hAnsi="Gill Sans MT"/>
                <w:bCs/>
                <w:sz w:val="22"/>
                <w:szCs w:val="22"/>
                <w:lang/>
              </w:rPr>
              <w:t>, 917 F. 2.d 382</w:t>
            </w:r>
            <w:r w:rsidRPr="00931ED6">
              <w:rPr>
                <w:rFonts w:ascii="Gill Sans MT" w:eastAsiaTheme="minorHAnsi" w:hAnsi="Gill Sans MT"/>
                <w:b/>
                <w:bCs/>
                <w:sz w:val="22"/>
                <w:szCs w:val="22"/>
                <w:lang/>
              </w:rPr>
              <w:t xml:space="preserve"> (</w:t>
            </w:r>
            <w:r w:rsidRPr="00931ED6">
              <w:rPr>
                <w:rFonts w:ascii="Gill Sans MT" w:eastAsiaTheme="minorHAnsi" w:hAnsi="Gill Sans MT"/>
                <w:sz w:val="22"/>
                <w:szCs w:val="22"/>
                <w:lang/>
              </w:rPr>
              <w:t>911 Cir. 1990)</w:t>
            </w:r>
          </w:p>
          <w:p w14:paraId="4EC99669" w14:textId="177A4E07" w:rsidR="004C5A36" w:rsidRPr="00931ED6" w:rsidRDefault="006A53B0" w:rsidP="006A53B0">
            <w:pPr>
              <w:pStyle w:val="ListParagraph"/>
              <w:numPr>
                <w:ilvl w:val="0"/>
                <w:numId w:val="1"/>
              </w:numPr>
              <w:jc w:val="both"/>
              <w:rPr>
                <w:rFonts w:ascii="Gill Sans MT" w:hAnsi="Gill Sans MT"/>
                <w:color w:val="000000" w:themeColor="text1"/>
                <w:sz w:val="22"/>
                <w:szCs w:val="22"/>
              </w:rPr>
            </w:pPr>
            <w:r w:rsidRPr="00B461F5">
              <w:rPr>
                <w:rFonts w:ascii="Gill Sans MT" w:hAnsi="Gill Sans MT"/>
                <w:i/>
                <w:iCs/>
                <w:sz w:val="22"/>
                <w:szCs w:val="22"/>
              </w:rPr>
              <w:t>S v Williams and Others</w:t>
            </w:r>
            <w:r w:rsidR="00892CED" w:rsidRPr="00931ED6">
              <w:rPr>
                <w:rFonts w:ascii="Gill Sans MT" w:hAnsi="Gill Sans MT"/>
                <w:bCs/>
                <w:sz w:val="22"/>
                <w:szCs w:val="22"/>
              </w:rPr>
              <w:t xml:space="preserve">, </w:t>
            </w:r>
            <w:r w:rsidRPr="00931ED6">
              <w:rPr>
                <w:rFonts w:ascii="Gill Sans MT" w:hAnsi="Gill Sans MT"/>
                <w:sz w:val="22"/>
                <w:szCs w:val="22"/>
              </w:rPr>
              <w:t>1995 (3) SA 632</w:t>
            </w:r>
          </w:p>
          <w:p w14:paraId="0383FA67" w14:textId="546846C0" w:rsidR="00892CED" w:rsidRPr="00931ED6" w:rsidRDefault="00892CED" w:rsidP="00892CED">
            <w:pPr>
              <w:pStyle w:val="ListParagraph"/>
              <w:numPr>
                <w:ilvl w:val="0"/>
                <w:numId w:val="1"/>
              </w:numPr>
              <w:jc w:val="both"/>
              <w:rPr>
                <w:rFonts w:ascii="Gill Sans MT" w:hAnsi="Gill Sans MT"/>
                <w:color w:val="000000" w:themeColor="text1"/>
                <w:sz w:val="22"/>
                <w:szCs w:val="22"/>
              </w:rPr>
            </w:pPr>
            <w:proofErr w:type="spellStart"/>
            <w:r w:rsidRPr="00B461F5">
              <w:rPr>
                <w:rFonts w:ascii="Gill Sans MT" w:hAnsi="Gill Sans MT"/>
                <w:bCs/>
                <w:i/>
                <w:iCs/>
                <w:sz w:val="22"/>
                <w:szCs w:val="22"/>
              </w:rPr>
              <w:t>Kukutia</w:t>
            </w:r>
            <w:proofErr w:type="spellEnd"/>
            <w:r w:rsidRPr="00B461F5">
              <w:rPr>
                <w:rFonts w:ascii="Gill Sans MT" w:hAnsi="Gill Sans MT"/>
                <w:bCs/>
                <w:i/>
                <w:iCs/>
                <w:sz w:val="22"/>
                <w:szCs w:val="22"/>
              </w:rPr>
              <w:t xml:space="preserve"> Ole </w:t>
            </w:r>
            <w:proofErr w:type="spellStart"/>
            <w:r w:rsidRPr="00B461F5">
              <w:rPr>
                <w:rFonts w:ascii="Gill Sans MT" w:hAnsi="Gill Sans MT"/>
                <w:bCs/>
                <w:i/>
                <w:iCs/>
                <w:sz w:val="22"/>
                <w:szCs w:val="22"/>
              </w:rPr>
              <w:t>Pumbuni</w:t>
            </w:r>
            <w:proofErr w:type="spellEnd"/>
            <w:r w:rsidRPr="00B461F5">
              <w:rPr>
                <w:rFonts w:ascii="Gill Sans MT" w:hAnsi="Gill Sans MT"/>
                <w:bCs/>
                <w:i/>
                <w:iCs/>
                <w:sz w:val="22"/>
                <w:szCs w:val="22"/>
              </w:rPr>
              <w:t xml:space="preserve"> and Another v The Attorney General</w:t>
            </w:r>
            <w:r w:rsidRPr="00931ED6">
              <w:rPr>
                <w:rFonts w:ascii="Gill Sans MT" w:hAnsi="Gill Sans MT"/>
                <w:bCs/>
                <w:sz w:val="22"/>
                <w:szCs w:val="22"/>
              </w:rPr>
              <w:t xml:space="preserve"> </w:t>
            </w:r>
            <w:r w:rsidRPr="00931ED6">
              <w:rPr>
                <w:rFonts w:ascii="Gill Sans MT" w:hAnsi="Gill Sans MT"/>
                <w:sz w:val="22"/>
                <w:szCs w:val="22"/>
              </w:rPr>
              <w:t xml:space="preserve">(1993) TZR </w:t>
            </w:r>
            <w:r w:rsidRPr="00931ED6">
              <w:rPr>
                <w:rFonts w:ascii="Gill Sans MT" w:hAnsi="Gill Sans MT"/>
                <w:bCs/>
                <w:sz w:val="22"/>
                <w:szCs w:val="22"/>
              </w:rPr>
              <w:t>159</w:t>
            </w:r>
          </w:p>
          <w:p w14:paraId="497907BA" w14:textId="37F5EDA6" w:rsidR="00592DFD" w:rsidRPr="00931ED6" w:rsidRDefault="00592DFD" w:rsidP="00592DFD">
            <w:pPr>
              <w:pStyle w:val="ListParagraph"/>
              <w:numPr>
                <w:ilvl w:val="0"/>
                <w:numId w:val="1"/>
              </w:numPr>
              <w:jc w:val="both"/>
              <w:rPr>
                <w:rFonts w:ascii="Gill Sans MT" w:hAnsi="Gill Sans MT"/>
                <w:color w:val="000000" w:themeColor="text1"/>
                <w:sz w:val="22"/>
                <w:szCs w:val="22"/>
              </w:rPr>
            </w:pPr>
            <w:r w:rsidRPr="00B461F5">
              <w:rPr>
                <w:rFonts w:ascii="Gill Sans MT" w:hAnsi="Gill Sans MT"/>
                <w:bCs/>
                <w:i/>
                <w:iCs/>
                <w:sz w:val="22"/>
                <w:szCs w:val="22"/>
              </w:rPr>
              <w:t xml:space="preserve">Rev. Christopher </w:t>
            </w:r>
            <w:proofErr w:type="spellStart"/>
            <w:r w:rsidRPr="00B461F5">
              <w:rPr>
                <w:rFonts w:ascii="Gill Sans MT" w:hAnsi="Gill Sans MT"/>
                <w:bCs/>
                <w:i/>
                <w:iCs/>
                <w:sz w:val="22"/>
                <w:szCs w:val="22"/>
              </w:rPr>
              <w:t>Mtikila</w:t>
            </w:r>
            <w:proofErr w:type="spellEnd"/>
            <w:r w:rsidRPr="00B461F5">
              <w:rPr>
                <w:rFonts w:ascii="Gill Sans MT" w:hAnsi="Gill Sans MT"/>
                <w:bCs/>
                <w:i/>
                <w:iCs/>
                <w:sz w:val="22"/>
                <w:szCs w:val="22"/>
              </w:rPr>
              <w:t xml:space="preserve"> v</w:t>
            </w:r>
            <w:r w:rsidR="00B461F5">
              <w:rPr>
                <w:rFonts w:ascii="Gill Sans MT" w:hAnsi="Gill Sans MT"/>
                <w:bCs/>
                <w:i/>
                <w:iCs/>
                <w:sz w:val="22"/>
                <w:szCs w:val="22"/>
              </w:rPr>
              <w:t xml:space="preserve"> </w:t>
            </w:r>
            <w:r w:rsidRPr="00B461F5">
              <w:rPr>
                <w:rFonts w:ascii="Gill Sans MT" w:hAnsi="Gill Sans MT"/>
                <w:bCs/>
                <w:i/>
                <w:iCs/>
                <w:sz w:val="22"/>
                <w:szCs w:val="22"/>
              </w:rPr>
              <w:t>Attorney General</w:t>
            </w:r>
            <w:r w:rsidRPr="00931ED6">
              <w:rPr>
                <w:rFonts w:ascii="Gill Sans MT" w:hAnsi="Gill Sans MT"/>
                <w:bCs/>
                <w:sz w:val="22"/>
                <w:szCs w:val="22"/>
              </w:rPr>
              <w:t xml:space="preserve"> </w:t>
            </w:r>
            <w:r w:rsidRPr="00931ED6">
              <w:rPr>
                <w:rFonts w:ascii="Gill Sans MT" w:hAnsi="Gill Sans MT"/>
                <w:sz w:val="22"/>
                <w:szCs w:val="22"/>
              </w:rPr>
              <w:t>(1995) TLR 31</w:t>
            </w:r>
          </w:p>
          <w:p w14:paraId="6857274B" w14:textId="6128CA01" w:rsidR="00B415CD" w:rsidRPr="00931ED6" w:rsidRDefault="00B415CD" w:rsidP="00B415CD">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Julius Ishengoma Francis Dyanabo v Attorney General</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2004 TLR 14</w:t>
            </w:r>
          </w:p>
          <w:p w14:paraId="03FE62E8" w14:textId="6A8BD449" w:rsidR="009549E2" w:rsidRPr="00931ED6" w:rsidRDefault="009549E2" w:rsidP="009549E2">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Centre for</w:t>
            </w:r>
            <w:r w:rsidRPr="00B461F5">
              <w:rPr>
                <w:rFonts w:ascii="Gill Sans MT" w:eastAsiaTheme="minorHAnsi" w:hAnsi="Gill Sans MT"/>
                <w:bCs/>
                <w:i/>
                <w:iCs/>
                <w:sz w:val="22"/>
                <w:szCs w:val="22"/>
                <w:lang w:val="en-US"/>
              </w:rPr>
              <w:t xml:space="preserve"> </w:t>
            </w:r>
            <w:r w:rsidRPr="00B461F5">
              <w:rPr>
                <w:rFonts w:ascii="Gill Sans MT" w:eastAsiaTheme="minorHAnsi" w:hAnsi="Gill Sans MT"/>
                <w:bCs/>
                <w:i/>
                <w:iCs/>
                <w:sz w:val="22"/>
                <w:szCs w:val="22"/>
                <w:lang/>
              </w:rPr>
              <w:t>Strategic Litigation Limited and Another v Attorney General and</w:t>
            </w:r>
            <w:r w:rsidRPr="00B461F5">
              <w:rPr>
                <w:rFonts w:ascii="Gill Sans MT" w:eastAsiaTheme="minorHAnsi" w:hAnsi="Gill Sans MT"/>
                <w:bCs/>
                <w:i/>
                <w:iCs/>
                <w:sz w:val="22"/>
                <w:szCs w:val="22"/>
                <w:lang w:val="en-US"/>
              </w:rPr>
              <w:t xml:space="preserve"> </w:t>
            </w:r>
            <w:r w:rsidRPr="00B461F5">
              <w:rPr>
                <w:rFonts w:ascii="Gill Sans MT" w:eastAsiaTheme="minorHAnsi" w:hAnsi="Gill Sans MT"/>
                <w:bCs/>
                <w:i/>
                <w:iCs/>
                <w:sz w:val="22"/>
                <w:szCs w:val="22"/>
                <w:lang/>
              </w:rPr>
              <w:t>Others</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Misc. Civil cause No. 21 of 2019 (TZHC) (unreported)</w:t>
            </w:r>
          </w:p>
          <w:p w14:paraId="3F56F34C" w14:textId="2BB8015F" w:rsidR="009549E2" w:rsidRPr="00931ED6" w:rsidRDefault="009549E2" w:rsidP="009549E2">
            <w:pPr>
              <w:pStyle w:val="ListParagraph"/>
              <w:numPr>
                <w:ilvl w:val="0"/>
                <w:numId w:val="1"/>
              </w:numPr>
              <w:autoSpaceDE w:val="0"/>
              <w:autoSpaceDN w:val="0"/>
              <w:adjustRightInd w:val="0"/>
              <w:jc w:val="both"/>
              <w:rPr>
                <w:rFonts w:ascii="Gill Sans MT" w:eastAsiaTheme="minorHAnsi" w:hAnsi="Gill Sans MT"/>
                <w:sz w:val="22"/>
                <w:szCs w:val="22"/>
                <w:lang/>
              </w:rPr>
            </w:pPr>
            <w:r w:rsidRPr="00B461F5">
              <w:rPr>
                <w:rFonts w:ascii="Gill Sans MT" w:eastAsiaTheme="minorHAnsi" w:hAnsi="Gill Sans MT"/>
                <w:bCs/>
                <w:i/>
                <w:iCs/>
                <w:sz w:val="22"/>
                <w:szCs w:val="22"/>
                <w:lang/>
              </w:rPr>
              <w:t>Attorney General v</w:t>
            </w:r>
            <w:r w:rsidR="00B461F5" w:rsidRPr="00B461F5">
              <w:rPr>
                <w:rFonts w:ascii="Gill Sans MT" w:eastAsiaTheme="minorHAnsi" w:hAnsi="Gill Sans MT"/>
                <w:bCs/>
                <w:i/>
                <w:iCs/>
                <w:sz w:val="22"/>
                <w:szCs w:val="22"/>
                <w:lang w:val="en-GB"/>
              </w:rPr>
              <w:t xml:space="preserve"> </w:t>
            </w:r>
            <w:r w:rsidRPr="00B461F5">
              <w:rPr>
                <w:rFonts w:ascii="Gill Sans MT" w:eastAsiaTheme="minorHAnsi" w:hAnsi="Gill Sans MT"/>
                <w:bCs/>
                <w:i/>
                <w:iCs/>
                <w:sz w:val="22"/>
                <w:szCs w:val="22"/>
                <w:lang/>
              </w:rPr>
              <w:t>W. K. Butambala</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(1993) TZR 46</w:t>
            </w:r>
          </w:p>
          <w:p w14:paraId="76DAA61F" w14:textId="6614A6BA" w:rsidR="009549E2" w:rsidRPr="00931ED6" w:rsidRDefault="009549E2" w:rsidP="006A53B0">
            <w:pPr>
              <w:pStyle w:val="ListParagraph"/>
              <w:numPr>
                <w:ilvl w:val="0"/>
                <w:numId w:val="1"/>
              </w:numPr>
              <w:jc w:val="both"/>
              <w:rPr>
                <w:rFonts w:ascii="Gill Sans MT" w:hAnsi="Gill Sans MT"/>
                <w:color w:val="000000" w:themeColor="text1"/>
                <w:sz w:val="22"/>
                <w:szCs w:val="22"/>
              </w:rPr>
            </w:pPr>
            <w:r w:rsidRPr="00B461F5">
              <w:rPr>
                <w:rFonts w:ascii="Gill Sans MT" w:eastAsiaTheme="minorHAnsi" w:hAnsi="Gill Sans MT"/>
                <w:bCs/>
                <w:i/>
                <w:iCs/>
                <w:sz w:val="22"/>
                <w:szCs w:val="22"/>
                <w:lang/>
              </w:rPr>
              <w:t>Ganga Sugar Corporation v</w:t>
            </w:r>
            <w:r w:rsidR="00B461F5" w:rsidRPr="00B461F5">
              <w:rPr>
                <w:rFonts w:ascii="Gill Sans MT" w:eastAsiaTheme="minorHAnsi" w:hAnsi="Gill Sans MT"/>
                <w:bCs/>
                <w:i/>
                <w:iCs/>
                <w:sz w:val="22"/>
                <w:szCs w:val="22"/>
                <w:lang w:val="en-GB"/>
              </w:rPr>
              <w:t xml:space="preserve"> </w:t>
            </w:r>
            <w:r w:rsidRPr="00B461F5">
              <w:rPr>
                <w:rFonts w:ascii="Gill Sans MT" w:eastAsiaTheme="minorHAnsi" w:hAnsi="Gill Sans MT"/>
                <w:bCs/>
                <w:i/>
                <w:iCs/>
                <w:sz w:val="22"/>
                <w:szCs w:val="22"/>
                <w:lang/>
              </w:rPr>
              <w:t>State of U.P &amp; Others,</w:t>
            </w:r>
            <w:r w:rsidRPr="00931ED6">
              <w:rPr>
                <w:rFonts w:ascii="Gill Sans MT" w:eastAsiaTheme="minorHAnsi" w:hAnsi="Gill Sans MT"/>
                <w:bCs/>
                <w:sz w:val="22"/>
                <w:szCs w:val="22"/>
                <w:lang/>
              </w:rPr>
              <w:t xml:space="preserve"> </w:t>
            </w:r>
            <w:r w:rsidRPr="00931ED6">
              <w:rPr>
                <w:rFonts w:ascii="Gill Sans MT" w:eastAsiaTheme="minorHAnsi" w:hAnsi="Gill Sans MT"/>
                <w:sz w:val="22"/>
                <w:szCs w:val="22"/>
                <w:lang/>
              </w:rPr>
              <w:t>AIR 1980 SC 286</w:t>
            </w:r>
          </w:p>
        </w:tc>
      </w:tr>
      <w:tr w:rsidR="004C5A36" w:rsidRPr="00931ED6" w14:paraId="0E2E617F" w14:textId="77777777" w:rsidTr="00357158">
        <w:trPr>
          <w:gridAfter w:val="1"/>
          <w:wAfter w:w="9" w:type="dxa"/>
        </w:trPr>
        <w:tc>
          <w:tcPr>
            <w:tcW w:w="2547" w:type="dxa"/>
          </w:tcPr>
          <w:p w14:paraId="268DB5FF" w14:textId="77777777" w:rsidR="004C5A36" w:rsidRPr="00931ED6" w:rsidRDefault="004C5A36" w:rsidP="00FE2877">
            <w:pPr>
              <w:tabs>
                <w:tab w:val="right" w:pos="2473"/>
              </w:tabs>
              <w:spacing w:line="276" w:lineRule="auto"/>
              <w:jc w:val="both"/>
              <w:rPr>
                <w:rFonts w:ascii="Gill Sans MT" w:eastAsia="Gill Sans" w:hAnsi="Gill Sans MT"/>
                <w:sz w:val="22"/>
                <w:szCs w:val="22"/>
              </w:rPr>
            </w:pPr>
            <w:bookmarkStart w:id="1" w:name="_Hlk137725122"/>
            <w:r w:rsidRPr="00931ED6">
              <w:rPr>
                <w:rFonts w:ascii="Gill Sans MT" w:eastAsia="Gill Sans" w:hAnsi="Gill Sans MT"/>
                <w:sz w:val="22"/>
                <w:szCs w:val="22"/>
              </w:rPr>
              <w:t>Facts</w:t>
            </w:r>
            <w:r w:rsidRPr="00931ED6">
              <w:rPr>
                <w:rFonts w:ascii="Gill Sans MT" w:eastAsia="Gill Sans" w:hAnsi="Gill Sans MT"/>
                <w:sz w:val="22"/>
                <w:szCs w:val="22"/>
                <w:vertAlign w:val="superscript"/>
              </w:rPr>
              <w:footnoteReference w:id="6"/>
            </w:r>
            <w:r w:rsidRPr="00931ED6">
              <w:rPr>
                <w:rFonts w:ascii="Gill Sans MT" w:eastAsia="Gill Sans" w:hAnsi="Gill Sans MT"/>
                <w:sz w:val="22"/>
                <w:szCs w:val="22"/>
              </w:rPr>
              <w:tab/>
            </w:r>
          </w:p>
          <w:p w14:paraId="258BCAF5" w14:textId="77777777" w:rsidR="004C5A36" w:rsidRPr="00931ED6" w:rsidRDefault="004C5A36" w:rsidP="00FE2877">
            <w:pPr>
              <w:tabs>
                <w:tab w:val="right" w:pos="2473"/>
              </w:tabs>
              <w:spacing w:line="276" w:lineRule="auto"/>
              <w:jc w:val="both"/>
              <w:rPr>
                <w:rFonts w:ascii="Gill Sans MT" w:eastAsia="Gill Sans" w:hAnsi="Gill Sans MT"/>
                <w:sz w:val="22"/>
                <w:szCs w:val="22"/>
              </w:rPr>
            </w:pPr>
          </w:p>
        </w:tc>
        <w:tc>
          <w:tcPr>
            <w:tcW w:w="6460" w:type="dxa"/>
          </w:tcPr>
          <w:p w14:paraId="3C5B1B2D" w14:textId="54CBBEC5" w:rsidR="004C5A36" w:rsidRPr="0039333B" w:rsidRDefault="0039333B" w:rsidP="00F74D5E">
            <w:pPr>
              <w:jc w:val="both"/>
              <w:rPr>
                <w:rFonts w:ascii="Gill Sans MT" w:hAnsi="Gill Sans MT"/>
                <w:sz w:val="22"/>
                <w:szCs w:val="22"/>
              </w:rPr>
            </w:pPr>
            <w:r w:rsidRPr="000E2CF7">
              <w:rPr>
                <w:rFonts w:ascii="Gill Sans MT" w:hAnsi="Gill Sans MT"/>
                <w:sz w:val="22"/>
                <w:szCs w:val="22"/>
              </w:rPr>
              <w:t xml:space="preserve">The petitioners challenged </w:t>
            </w:r>
            <w:r>
              <w:rPr>
                <w:rFonts w:ascii="Gill Sans MT" w:hAnsi="Gill Sans MT"/>
                <w:sz w:val="22"/>
                <w:szCs w:val="22"/>
              </w:rPr>
              <w:t xml:space="preserve">the constitutionality of </w:t>
            </w:r>
            <w:r w:rsidRPr="000E2CF7">
              <w:rPr>
                <w:rFonts w:ascii="Gill Sans MT" w:hAnsi="Gill Sans MT"/>
                <w:sz w:val="22"/>
                <w:szCs w:val="22"/>
              </w:rPr>
              <w:t xml:space="preserve">various provisions of the Prisons Act and related </w:t>
            </w:r>
            <w:r>
              <w:rPr>
                <w:rFonts w:ascii="Gill Sans MT" w:hAnsi="Gill Sans MT"/>
                <w:sz w:val="22"/>
                <w:szCs w:val="22"/>
              </w:rPr>
              <w:t xml:space="preserve">regulations. </w:t>
            </w:r>
            <w:r w:rsidRPr="000E2CF7">
              <w:rPr>
                <w:rFonts w:ascii="Gill Sans MT" w:hAnsi="Gill Sans MT"/>
                <w:sz w:val="22"/>
                <w:szCs w:val="22"/>
              </w:rPr>
              <w:t>They objected to practices such as mandatory HIV testing without consent, public disclosure of test results, restrictions on latrine use, undignified strip searches, inadequate uniforms and bedding, prison overcrowding, corporal punishment, inadequate meals, solitary confinement, denial of visitation rights, and unpaid prisoner labour. They also argued that there were insufficient safeguards and due process in the disciplinary powers of prison officials.</w:t>
            </w:r>
          </w:p>
        </w:tc>
      </w:tr>
      <w:bookmarkEnd w:id="1"/>
      <w:tr w:rsidR="00412140" w:rsidRPr="00931ED6" w14:paraId="65FAECD7" w14:textId="77777777" w:rsidTr="00357158">
        <w:tc>
          <w:tcPr>
            <w:tcW w:w="2547" w:type="dxa"/>
          </w:tcPr>
          <w:p w14:paraId="245EF7F1" w14:textId="77777777" w:rsidR="00412140" w:rsidRPr="00931ED6" w:rsidRDefault="00412140" w:rsidP="00412140">
            <w:pPr>
              <w:jc w:val="both"/>
              <w:rPr>
                <w:rFonts w:ascii="Gill Sans MT" w:hAnsi="Gill Sans MT"/>
                <w:color w:val="000000" w:themeColor="text1"/>
                <w:sz w:val="22"/>
                <w:szCs w:val="22"/>
              </w:rPr>
            </w:pPr>
            <w:r w:rsidRPr="00931ED6">
              <w:rPr>
                <w:rFonts w:ascii="Gill Sans MT" w:hAnsi="Gill Sans MT"/>
                <w:sz w:val="22"/>
                <w:szCs w:val="22"/>
              </w:rPr>
              <w:t>Summary</w:t>
            </w:r>
            <w:r w:rsidRPr="00931ED6">
              <w:rPr>
                <w:rFonts w:ascii="Gill Sans MT" w:hAnsi="Gill Sans MT"/>
                <w:sz w:val="22"/>
                <w:szCs w:val="22"/>
                <w:vertAlign w:val="superscript"/>
              </w:rPr>
              <w:footnoteReference w:id="7"/>
            </w:r>
          </w:p>
        </w:tc>
        <w:tc>
          <w:tcPr>
            <w:tcW w:w="6469" w:type="dxa"/>
            <w:gridSpan w:val="2"/>
          </w:tcPr>
          <w:p w14:paraId="1D021E2A" w14:textId="77777777" w:rsidR="005E3E6B" w:rsidRDefault="005E3E6B" w:rsidP="005E3E6B">
            <w:pPr>
              <w:jc w:val="both"/>
              <w:rPr>
                <w:rFonts w:ascii="Gill Sans MT" w:hAnsi="Gill Sans MT"/>
                <w:color w:val="000000" w:themeColor="text1"/>
                <w:sz w:val="22"/>
                <w:szCs w:val="22"/>
              </w:rPr>
            </w:pPr>
            <w:r w:rsidRPr="005E3E6B">
              <w:rPr>
                <w:rFonts w:ascii="Gill Sans MT" w:hAnsi="Gill Sans MT"/>
                <w:color w:val="000000" w:themeColor="text1"/>
                <w:sz w:val="22"/>
                <w:szCs w:val="22"/>
              </w:rPr>
              <w:t>The court declared that mandatory HIV testing and disclosure of results violated prisoners' rights to dignity, privacy, and freedom as protected in articles 12(2) and 16(1) of the Constitution.</w:t>
            </w:r>
          </w:p>
          <w:p w14:paraId="7B766FF5" w14:textId="77777777" w:rsidR="005E3E6B" w:rsidRPr="005E3E6B" w:rsidRDefault="005E3E6B" w:rsidP="005E3E6B">
            <w:pPr>
              <w:jc w:val="both"/>
              <w:rPr>
                <w:rFonts w:ascii="Gill Sans MT" w:hAnsi="Gill Sans MT"/>
                <w:color w:val="000000" w:themeColor="text1"/>
                <w:sz w:val="22"/>
                <w:szCs w:val="22"/>
              </w:rPr>
            </w:pPr>
          </w:p>
          <w:p w14:paraId="754BF4FD" w14:textId="0CF4576E" w:rsidR="005E3E6B" w:rsidRPr="005E3E6B" w:rsidRDefault="005E3E6B" w:rsidP="005E3E6B">
            <w:pPr>
              <w:jc w:val="both"/>
              <w:rPr>
                <w:rFonts w:ascii="Gill Sans MT" w:hAnsi="Gill Sans MT"/>
                <w:color w:val="000000" w:themeColor="text1"/>
                <w:sz w:val="22"/>
                <w:szCs w:val="22"/>
              </w:rPr>
            </w:pPr>
            <w:r w:rsidRPr="005E3E6B">
              <w:rPr>
                <w:rFonts w:ascii="Gill Sans MT" w:hAnsi="Gill Sans MT"/>
                <w:color w:val="000000" w:themeColor="text1"/>
                <w:sz w:val="22"/>
                <w:szCs w:val="22"/>
              </w:rPr>
              <w:t xml:space="preserve">Prisoner searches upon admission were deemed constitutional, as the law </w:t>
            </w:r>
            <w:r w:rsidRPr="005E3E6B">
              <w:rPr>
                <w:rFonts w:ascii="Gill Sans MT" w:hAnsi="Gill Sans MT"/>
                <w:color w:val="000000" w:themeColor="text1"/>
                <w:sz w:val="22"/>
                <w:szCs w:val="22"/>
              </w:rPr>
              <w:t>included adequate</w:t>
            </w:r>
            <w:r w:rsidRPr="005E3E6B">
              <w:rPr>
                <w:rFonts w:ascii="Gill Sans MT" w:hAnsi="Gill Sans MT"/>
                <w:color w:val="000000" w:themeColor="text1"/>
                <w:sz w:val="22"/>
                <w:szCs w:val="22"/>
              </w:rPr>
              <w:t xml:space="preserve"> safeguards against abuse of power.</w:t>
            </w:r>
          </w:p>
          <w:p w14:paraId="7E0295E7" w14:textId="77777777" w:rsidR="005E3E6B" w:rsidRDefault="005E3E6B" w:rsidP="005E3E6B">
            <w:pPr>
              <w:jc w:val="both"/>
              <w:rPr>
                <w:rFonts w:ascii="Gill Sans MT" w:hAnsi="Gill Sans MT"/>
                <w:color w:val="000000" w:themeColor="text1"/>
                <w:sz w:val="22"/>
                <w:szCs w:val="22"/>
              </w:rPr>
            </w:pPr>
            <w:r w:rsidRPr="005E3E6B">
              <w:rPr>
                <w:rFonts w:ascii="Gill Sans MT" w:hAnsi="Gill Sans MT"/>
                <w:color w:val="000000" w:themeColor="text1"/>
                <w:sz w:val="22"/>
                <w:szCs w:val="22"/>
              </w:rPr>
              <w:lastRenderedPageBreak/>
              <w:t>Order 2(xv) of the Prisons Standing Orders, which addresses prisoner treatment in confinement, was found to be constitutional. Solitary confinement allowed visits from officials (regulation 8(4)(a) of GN No. 13 1968).</w:t>
            </w:r>
          </w:p>
          <w:p w14:paraId="5034D259" w14:textId="77777777" w:rsidR="005E3E6B" w:rsidRPr="005E3E6B" w:rsidRDefault="005E3E6B" w:rsidP="005E3E6B">
            <w:pPr>
              <w:jc w:val="both"/>
              <w:rPr>
                <w:rFonts w:ascii="Gill Sans MT" w:hAnsi="Gill Sans MT"/>
                <w:color w:val="000000" w:themeColor="text1"/>
                <w:sz w:val="22"/>
                <w:szCs w:val="22"/>
              </w:rPr>
            </w:pPr>
          </w:p>
          <w:p w14:paraId="443DB2D5" w14:textId="77777777" w:rsidR="005E3E6B" w:rsidRDefault="005E3E6B" w:rsidP="005E3E6B">
            <w:pPr>
              <w:jc w:val="both"/>
              <w:rPr>
                <w:rFonts w:ascii="Gill Sans MT" w:hAnsi="Gill Sans MT"/>
                <w:color w:val="000000" w:themeColor="text1"/>
                <w:sz w:val="22"/>
                <w:szCs w:val="22"/>
              </w:rPr>
            </w:pPr>
            <w:r w:rsidRPr="005E3E6B">
              <w:rPr>
                <w:rFonts w:ascii="Gill Sans MT" w:hAnsi="Gill Sans MT"/>
                <w:color w:val="000000" w:themeColor="text1"/>
                <w:sz w:val="22"/>
                <w:szCs w:val="22"/>
              </w:rPr>
              <w:t>The petitioners' complaints about dietary needs lacked constitutional significance and were time-barred under section 99(1) of the Prisons Act. They failed to exhaust available remedies within Prison Laws.</w:t>
            </w:r>
          </w:p>
          <w:p w14:paraId="040F4745" w14:textId="77777777" w:rsidR="005E3E6B" w:rsidRPr="005E3E6B" w:rsidRDefault="005E3E6B" w:rsidP="005E3E6B">
            <w:pPr>
              <w:jc w:val="both"/>
              <w:rPr>
                <w:rFonts w:ascii="Gill Sans MT" w:hAnsi="Gill Sans MT"/>
                <w:color w:val="000000" w:themeColor="text1"/>
                <w:sz w:val="22"/>
                <w:szCs w:val="22"/>
              </w:rPr>
            </w:pPr>
          </w:p>
          <w:p w14:paraId="0E026F39" w14:textId="77777777" w:rsidR="005E3E6B" w:rsidRDefault="005E3E6B" w:rsidP="005E3E6B">
            <w:pPr>
              <w:jc w:val="both"/>
              <w:rPr>
                <w:rFonts w:ascii="Gill Sans MT" w:hAnsi="Gill Sans MT"/>
                <w:color w:val="000000" w:themeColor="text1"/>
                <w:sz w:val="22"/>
                <w:szCs w:val="22"/>
              </w:rPr>
            </w:pPr>
            <w:r w:rsidRPr="005E3E6B">
              <w:rPr>
                <w:rFonts w:ascii="Gill Sans MT" w:hAnsi="Gill Sans MT"/>
                <w:color w:val="000000" w:themeColor="text1"/>
                <w:sz w:val="22"/>
                <w:szCs w:val="22"/>
              </w:rPr>
              <w:t>The court held that the hearing conducted by the officer in charge met the minimum requirements for a fair hearing (Article 13(6)(a) and (o) of the Constitution), considering relevant sections of the Prisons Act (33(1), 33(2), 34(3), and 37). Punishments imposed by the Commissioner are not appealable but can be reviewed. Further, that corporal punishment was recognized and accepted as a valid form of punishment.</w:t>
            </w:r>
          </w:p>
          <w:p w14:paraId="42A0E737" w14:textId="77777777" w:rsidR="005E3E6B" w:rsidRPr="005E3E6B" w:rsidRDefault="005E3E6B" w:rsidP="005E3E6B">
            <w:pPr>
              <w:jc w:val="both"/>
              <w:rPr>
                <w:rFonts w:ascii="Gill Sans MT" w:hAnsi="Gill Sans MT"/>
                <w:color w:val="000000" w:themeColor="text1"/>
                <w:sz w:val="22"/>
                <w:szCs w:val="22"/>
              </w:rPr>
            </w:pPr>
          </w:p>
          <w:p w14:paraId="2F9AF021" w14:textId="5FD1B29E" w:rsidR="00A05262" w:rsidRPr="00931ED6" w:rsidRDefault="005E3E6B" w:rsidP="00576B74">
            <w:pPr>
              <w:jc w:val="both"/>
              <w:rPr>
                <w:rFonts w:ascii="Gill Sans MT" w:hAnsi="Gill Sans MT"/>
                <w:color w:val="000000" w:themeColor="text1"/>
                <w:sz w:val="22"/>
                <w:szCs w:val="22"/>
              </w:rPr>
            </w:pPr>
            <w:r w:rsidRPr="005E3E6B">
              <w:rPr>
                <w:rFonts w:ascii="Gill Sans MT" w:hAnsi="Gill Sans MT"/>
                <w:color w:val="000000" w:themeColor="text1"/>
                <w:sz w:val="22"/>
                <w:szCs w:val="22"/>
              </w:rPr>
              <w:t>The court dismissed the petitioners' claim on pit latrine use and potential abuse, citing insufficient evidence to prove the statute's unconstitutionality (regulation 2 of G.N. No. 13/1968). The complaint about inadequate clothing was dismissed for not challenging a specific constitutional provision. The petitioner's complaint on overcrowding was also disregarded due to lack of empirical data supporting their arguments, in accordance with Order 479 of the Prisons Standing Orders.</w:t>
            </w:r>
          </w:p>
        </w:tc>
      </w:tr>
      <w:tr w:rsidR="00412140" w:rsidRPr="00931ED6" w14:paraId="54EF1E30" w14:textId="77777777" w:rsidTr="00357158">
        <w:trPr>
          <w:gridAfter w:val="1"/>
          <w:wAfter w:w="9" w:type="dxa"/>
          <w:trHeight w:val="171"/>
        </w:trPr>
        <w:tc>
          <w:tcPr>
            <w:tcW w:w="2547" w:type="dxa"/>
          </w:tcPr>
          <w:p w14:paraId="665CDF8D" w14:textId="77777777" w:rsidR="00412140" w:rsidRPr="00931ED6" w:rsidRDefault="00412140" w:rsidP="00412140">
            <w:pPr>
              <w:spacing w:line="276" w:lineRule="auto"/>
              <w:jc w:val="both"/>
              <w:rPr>
                <w:rFonts w:ascii="Gill Sans MT" w:eastAsia="Gill Sans" w:hAnsi="Gill Sans MT"/>
                <w:sz w:val="22"/>
                <w:szCs w:val="22"/>
              </w:rPr>
            </w:pPr>
            <w:r w:rsidRPr="00931ED6">
              <w:rPr>
                <w:rFonts w:ascii="Gill Sans MT" w:eastAsia="Gill Sans" w:hAnsi="Gill Sans MT"/>
                <w:sz w:val="22"/>
                <w:szCs w:val="22"/>
              </w:rPr>
              <w:lastRenderedPageBreak/>
              <w:t>Decision/ Judgment</w:t>
            </w:r>
            <w:r w:rsidRPr="00931ED6">
              <w:rPr>
                <w:rFonts w:ascii="Gill Sans MT" w:eastAsia="Gill Sans" w:hAnsi="Gill Sans MT"/>
                <w:sz w:val="22"/>
                <w:szCs w:val="22"/>
                <w:vertAlign w:val="superscript"/>
              </w:rPr>
              <w:footnoteReference w:id="8"/>
            </w:r>
          </w:p>
        </w:tc>
        <w:tc>
          <w:tcPr>
            <w:tcW w:w="6460" w:type="dxa"/>
          </w:tcPr>
          <w:p w14:paraId="13F91033" w14:textId="7DF782BA" w:rsidR="00412140" w:rsidRPr="00931ED6" w:rsidRDefault="00B0242C" w:rsidP="00412140">
            <w:pPr>
              <w:jc w:val="both"/>
              <w:rPr>
                <w:rFonts w:ascii="Gill Sans MT" w:eastAsia="Gill Sans" w:hAnsi="Gill Sans MT"/>
                <w:sz w:val="22"/>
                <w:szCs w:val="22"/>
              </w:rPr>
            </w:pPr>
            <w:r w:rsidRPr="00B0242C">
              <w:rPr>
                <w:rFonts w:ascii="Gill Sans MT" w:eastAsia="Gill Sans" w:hAnsi="Gill Sans MT"/>
                <w:sz w:val="22"/>
                <w:szCs w:val="22"/>
              </w:rPr>
              <w:t>The first claim succeeded, while the remaining petition was dismissed.</w:t>
            </w:r>
          </w:p>
        </w:tc>
      </w:tr>
      <w:tr w:rsidR="00412140" w:rsidRPr="00931ED6" w14:paraId="2ADFC135" w14:textId="77777777" w:rsidTr="00357158">
        <w:trPr>
          <w:gridAfter w:val="1"/>
          <w:wAfter w:w="9" w:type="dxa"/>
        </w:trPr>
        <w:tc>
          <w:tcPr>
            <w:tcW w:w="2547" w:type="dxa"/>
          </w:tcPr>
          <w:p w14:paraId="7465F0F9" w14:textId="77777777" w:rsidR="00412140" w:rsidRPr="00931ED6" w:rsidRDefault="00412140" w:rsidP="00412140">
            <w:pPr>
              <w:spacing w:line="276" w:lineRule="auto"/>
              <w:jc w:val="both"/>
              <w:rPr>
                <w:rFonts w:ascii="Gill Sans MT" w:eastAsia="Gill Sans" w:hAnsi="Gill Sans MT"/>
                <w:sz w:val="22"/>
                <w:szCs w:val="22"/>
              </w:rPr>
            </w:pPr>
            <w:r w:rsidRPr="00931ED6">
              <w:rPr>
                <w:rFonts w:ascii="Gill Sans MT" w:eastAsia="Gill Sans" w:hAnsi="Gill Sans MT"/>
                <w:sz w:val="22"/>
                <w:szCs w:val="22"/>
              </w:rPr>
              <w:t>Basis of the decision</w:t>
            </w:r>
            <w:r w:rsidRPr="00931ED6">
              <w:rPr>
                <w:rFonts w:ascii="Gill Sans MT" w:eastAsia="Gill Sans" w:hAnsi="Gill Sans MT"/>
                <w:sz w:val="22"/>
                <w:szCs w:val="22"/>
                <w:vertAlign w:val="superscript"/>
              </w:rPr>
              <w:footnoteReference w:id="9"/>
            </w:r>
          </w:p>
        </w:tc>
        <w:tc>
          <w:tcPr>
            <w:tcW w:w="6460" w:type="dxa"/>
          </w:tcPr>
          <w:p w14:paraId="4E94E215" w14:textId="77777777" w:rsidR="00C10F2A" w:rsidRDefault="00432162" w:rsidP="00C10F2A">
            <w:pPr>
              <w:autoSpaceDE w:val="0"/>
              <w:autoSpaceDN w:val="0"/>
              <w:adjustRightInd w:val="0"/>
              <w:jc w:val="both"/>
              <w:rPr>
                <w:rFonts w:ascii="Gill Sans MT" w:eastAsiaTheme="minorHAnsi" w:hAnsi="Gill Sans MT"/>
                <w:sz w:val="22"/>
                <w:szCs w:val="22"/>
              </w:rPr>
            </w:pPr>
            <w:bookmarkStart w:id="2" w:name="_heading=h.gjdgxs" w:colFirst="0" w:colLast="0"/>
            <w:bookmarkEnd w:id="2"/>
            <w:r w:rsidRPr="00432162">
              <w:rPr>
                <w:rFonts w:ascii="Gill Sans MT" w:eastAsiaTheme="minorHAnsi" w:hAnsi="Gill Sans MT"/>
                <w:sz w:val="22"/>
                <w:szCs w:val="22"/>
              </w:rPr>
              <w:t>Compelling prisoners to test for HIV and disclosing the results to third parties</w:t>
            </w:r>
            <w:r w:rsidR="00C10F2A">
              <w:rPr>
                <w:rFonts w:ascii="Gill Sans MT" w:eastAsiaTheme="minorHAnsi" w:hAnsi="Gill Sans MT"/>
                <w:sz w:val="22"/>
                <w:szCs w:val="22"/>
              </w:rPr>
              <w:t>,</w:t>
            </w:r>
            <w:r w:rsidRPr="00432162">
              <w:rPr>
                <w:rFonts w:ascii="Gill Sans MT" w:eastAsiaTheme="minorHAnsi" w:hAnsi="Gill Sans MT"/>
                <w:sz w:val="22"/>
                <w:szCs w:val="22"/>
              </w:rPr>
              <w:t xml:space="preserve"> violate</w:t>
            </w:r>
            <w:r w:rsidR="00C10F2A">
              <w:rPr>
                <w:rFonts w:ascii="Gill Sans MT" w:eastAsiaTheme="minorHAnsi" w:hAnsi="Gill Sans MT"/>
                <w:sz w:val="22"/>
                <w:szCs w:val="22"/>
              </w:rPr>
              <w:t>d</w:t>
            </w:r>
            <w:r w:rsidRPr="00432162">
              <w:rPr>
                <w:rFonts w:ascii="Gill Sans MT" w:eastAsiaTheme="minorHAnsi" w:hAnsi="Gill Sans MT"/>
                <w:sz w:val="22"/>
                <w:szCs w:val="22"/>
              </w:rPr>
              <w:t xml:space="preserve"> prisoners' rights to dignity, privacy, and freedom as protected by </w:t>
            </w:r>
            <w:r w:rsidR="00C10F2A">
              <w:rPr>
                <w:rFonts w:ascii="Gill Sans MT" w:eastAsiaTheme="minorHAnsi" w:hAnsi="Gill Sans MT"/>
                <w:sz w:val="22"/>
                <w:szCs w:val="22"/>
              </w:rPr>
              <w:t>a</w:t>
            </w:r>
            <w:r w:rsidRPr="00432162">
              <w:rPr>
                <w:rFonts w:ascii="Gill Sans MT" w:eastAsiaTheme="minorHAnsi" w:hAnsi="Gill Sans MT"/>
                <w:sz w:val="22"/>
                <w:szCs w:val="22"/>
              </w:rPr>
              <w:t>rticle</w:t>
            </w:r>
            <w:r w:rsidR="00C10F2A">
              <w:rPr>
                <w:rFonts w:ascii="Gill Sans MT" w:eastAsiaTheme="minorHAnsi" w:hAnsi="Gill Sans MT"/>
                <w:sz w:val="22"/>
                <w:szCs w:val="22"/>
              </w:rPr>
              <w:t>s</w:t>
            </w:r>
            <w:r w:rsidRPr="00432162">
              <w:rPr>
                <w:rFonts w:ascii="Gill Sans MT" w:eastAsiaTheme="minorHAnsi" w:hAnsi="Gill Sans MT"/>
                <w:sz w:val="22"/>
                <w:szCs w:val="22"/>
              </w:rPr>
              <w:t xml:space="preserve"> 12(2) and 16(1) of the Constitution. </w:t>
            </w:r>
          </w:p>
          <w:p w14:paraId="0E36E35C" w14:textId="77777777" w:rsidR="00C10F2A" w:rsidRDefault="00C10F2A" w:rsidP="00C10F2A">
            <w:pPr>
              <w:autoSpaceDE w:val="0"/>
              <w:autoSpaceDN w:val="0"/>
              <w:adjustRightInd w:val="0"/>
              <w:jc w:val="both"/>
              <w:rPr>
                <w:rFonts w:ascii="Gill Sans MT" w:eastAsiaTheme="minorHAnsi" w:hAnsi="Gill Sans MT"/>
                <w:sz w:val="22"/>
                <w:szCs w:val="22"/>
              </w:rPr>
            </w:pPr>
          </w:p>
          <w:p w14:paraId="05DA82FC" w14:textId="49A937B3" w:rsidR="00B10F6D" w:rsidRPr="00432162" w:rsidRDefault="00432162" w:rsidP="00C10F2A">
            <w:pPr>
              <w:autoSpaceDE w:val="0"/>
              <w:autoSpaceDN w:val="0"/>
              <w:adjustRightInd w:val="0"/>
              <w:jc w:val="both"/>
              <w:rPr>
                <w:rFonts w:ascii="Gill Sans MT" w:eastAsiaTheme="minorHAnsi" w:hAnsi="Gill Sans MT"/>
                <w:sz w:val="22"/>
                <w:szCs w:val="22"/>
                <w:lang/>
              </w:rPr>
            </w:pPr>
            <w:r w:rsidRPr="00432162">
              <w:rPr>
                <w:rFonts w:ascii="Gill Sans MT" w:eastAsiaTheme="minorHAnsi" w:hAnsi="Gill Sans MT"/>
                <w:sz w:val="22"/>
                <w:szCs w:val="22"/>
              </w:rPr>
              <w:t xml:space="preserve">The remaining claims </w:t>
            </w:r>
            <w:r w:rsidR="0046598F">
              <w:rPr>
                <w:rFonts w:ascii="Gill Sans MT" w:eastAsiaTheme="minorHAnsi" w:hAnsi="Gill Sans MT"/>
                <w:sz w:val="22"/>
                <w:szCs w:val="22"/>
              </w:rPr>
              <w:t>lacked</w:t>
            </w:r>
            <w:r w:rsidRPr="00432162">
              <w:rPr>
                <w:rFonts w:ascii="Gill Sans MT" w:eastAsiaTheme="minorHAnsi" w:hAnsi="Gill Sans MT"/>
                <w:sz w:val="22"/>
                <w:szCs w:val="22"/>
              </w:rPr>
              <w:t xml:space="preserve"> merit.</w:t>
            </w:r>
          </w:p>
        </w:tc>
      </w:tr>
      <w:tr w:rsidR="00412140" w:rsidRPr="00931ED6" w14:paraId="42CFB35A" w14:textId="77777777" w:rsidTr="00357158">
        <w:tc>
          <w:tcPr>
            <w:tcW w:w="2547" w:type="dxa"/>
          </w:tcPr>
          <w:p w14:paraId="6503E8EA" w14:textId="77777777" w:rsidR="00412140" w:rsidRPr="00931ED6" w:rsidRDefault="00412140" w:rsidP="00412140">
            <w:pPr>
              <w:jc w:val="both"/>
              <w:rPr>
                <w:rFonts w:ascii="Gill Sans MT" w:hAnsi="Gill Sans MT"/>
                <w:color w:val="000000" w:themeColor="text1"/>
                <w:sz w:val="22"/>
                <w:szCs w:val="22"/>
              </w:rPr>
            </w:pPr>
            <w:r w:rsidRPr="00931ED6">
              <w:rPr>
                <w:rFonts w:ascii="Gill Sans MT" w:hAnsi="Gill Sans MT"/>
                <w:color w:val="000000" w:themeColor="text1"/>
                <w:sz w:val="22"/>
                <w:szCs w:val="22"/>
              </w:rPr>
              <w:t>Reported by</w:t>
            </w:r>
          </w:p>
          <w:p w14:paraId="620B50F7" w14:textId="77777777" w:rsidR="00412140" w:rsidRPr="00931ED6" w:rsidRDefault="00412140" w:rsidP="00412140">
            <w:pPr>
              <w:jc w:val="both"/>
              <w:rPr>
                <w:rFonts w:ascii="Gill Sans MT" w:hAnsi="Gill Sans MT"/>
                <w:color w:val="000000" w:themeColor="text1"/>
                <w:sz w:val="22"/>
                <w:szCs w:val="22"/>
              </w:rPr>
            </w:pPr>
            <w:r w:rsidRPr="00931ED6">
              <w:rPr>
                <w:rFonts w:ascii="Gill Sans MT" w:hAnsi="Gill Sans MT"/>
                <w:color w:val="000000" w:themeColor="text1"/>
                <w:sz w:val="22"/>
                <w:szCs w:val="22"/>
              </w:rPr>
              <w:t>Date</w:t>
            </w:r>
          </w:p>
        </w:tc>
        <w:tc>
          <w:tcPr>
            <w:tcW w:w="6469" w:type="dxa"/>
            <w:gridSpan w:val="2"/>
          </w:tcPr>
          <w:p w14:paraId="672E0C83" w14:textId="69531756" w:rsidR="00412140" w:rsidRPr="00931ED6" w:rsidRDefault="00B10F6D" w:rsidP="00412140">
            <w:pPr>
              <w:jc w:val="both"/>
              <w:rPr>
                <w:rFonts w:ascii="Gill Sans MT" w:hAnsi="Gill Sans MT"/>
                <w:color w:val="000000" w:themeColor="text1"/>
                <w:sz w:val="22"/>
                <w:szCs w:val="22"/>
              </w:rPr>
            </w:pPr>
            <w:r w:rsidRPr="00931ED6">
              <w:rPr>
                <w:rFonts w:ascii="Gill Sans MT" w:hAnsi="Gill Sans MT"/>
                <w:color w:val="000000" w:themeColor="text1"/>
                <w:sz w:val="22"/>
                <w:szCs w:val="22"/>
              </w:rPr>
              <w:t>Nova Nalondwa</w:t>
            </w:r>
          </w:p>
          <w:p w14:paraId="6CA2F64C" w14:textId="52AC5759" w:rsidR="00412140" w:rsidRPr="00931ED6" w:rsidRDefault="00B10F6D" w:rsidP="00412140">
            <w:pPr>
              <w:jc w:val="both"/>
              <w:rPr>
                <w:rFonts w:ascii="Gill Sans MT" w:hAnsi="Gill Sans MT"/>
                <w:color w:val="000000" w:themeColor="text1"/>
                <w:sz w:val="22"/>
                <w:szCs w:val="22"/>
              </w:rPr>
            </w:pPr>
            <w:r w:rsidRPr="00931ED6">
              <w:rPr>
                <w:rFonts w:ascii="Gill Sans MT" w:hAnsi="Gill Sans MT"/>
                <w:color w:val="000000" w:themeColor="text1"/>
                <w:sz w:val="22"/>
                <w:szCs w:val="22"/>
              </w:rPr>
              <w:t>15 June</w:t>
            </w:r>
            <w:r w:rsidR="005E3E6B">
              <w:rPr>
                <w:rFonts w:ascii="Gill Sans MT" w:hAnsi="Gill Sans MT"/>
                <w:color w:val="000000" w:themeColor="text1"/>
                <w:sz w:val="22"/>
                <w:szCs w:val="22"/>
              </w:rPr>
              <w:t xml:space="preserve"> </w:t>
            </w:r>
            <w:r w:rsidRPr="00931ED6">
              <w:rPr>
                <w:rFonts w:ascii="Gill Sans MT" w:hAnsi="Gill Sans MT"/>
                <w:color w:val="000000" w:themeColor="text1"/>
                <w:sz w:val="22"/>
                <w:szCs w:val="22"/>
              </w:rPr>
              <w:t>20</w:t>
            </w:r>
            <w:r w:rsidR="005E3E6B">
              <w:rPr>
                <w:rFonts w:ascii="Gill Sans MT" w:hAnsi="Gill Sans MT"/>
                <w:color w:val="000000" w:themeColor="text1"/>
                <w:sz w:val="22"/>
                <w:szCs w:val="22"/>
              </w:rPr>
              <w:t>2</w:t>
            </w:r>
            <w:r w:rsidRPr="00931ED6">
              <w:rPr>
                <w:rFonts w:ascii="Gill Sans MT" w:hAnsi="Gill Sans MT"/>
                <w:color w:val="000000" w:themeColor="text1"/>
                <w:sz w:val="22"/>
                <w:szCs w:val="22"/>
              </w:rPr>
              <w:t>3</w:t>
            </w:r>
          </w:p>
        </w:tc>
      </w:tr>
    </w:tbl>
    <w:p w14:paraId="35205358" w14:textId="77777777" w:rsidR="004C5A36" w:rsidRPr="00931ED6" w:rsidRDefault="004C5A36" w:rsidP="004C5A36">
      <w:pPr>
        <w:jc w:val="both"/>
        <w:rPr>
          <w:rFonts w:ascii="Gill Sans MT" w:hAnsi="Gill Sans MT"/>
          <w:color w:val="000000" w:themeColor="text1"/>
          <w:sz w:val="22"/>
          <w:szCs w:val="22"/>
        </w:rPr>
      </w:pPr>
    </w:p>
    <w:p w14:paraId="521AE14F" w14:textId="77777777" w:rsidR="004C5A36" w:rsidRPr="00931ED6" w:rsidRDefault="004C5A36" w:rsidP="004C5A36">
      <w:pPr>
        <w:rPr>
          <w:rFonts w:ascii="Gill Sans MT" w:hAnsi="Gill Sans MT"/>
          <w:sz w:val="22"/>
          <w:szCs w:val="22"/>
        </w:rPr>
      </w:pPr>
    </w:p>
    <w:p w14:paraId="2344269A" w14:textId="77777777" w:rsidR="004C5A36" w:rsidRPr="00931ED6" w:rsidRDefault="004C5A36">
      <w:pPr>
        <w:rPr>
          <w:rFonts w:ascii="Gill Sans MT" w:hAnsi="Gill Sans MT"/>
          <w:sz w:val="22"/>
          <w:szCs w:val="22"/>
        </w:rPr>
      </w:pPr>
    </w:p>
    <w:sectPr w:rsidR="004C5A36" w:rsidRPr="00931ED6">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0A48" w14:textId="77777777" w:rsidR="00715213" w:rsidRDefault="00715213" w:rsidP="004C5A36">
      <w:r>
        <w:separator/>
      </w:r>
    </w:p>
  </w:endnote>
  <w:endnote w:type="continuationSeparator" w:id="0">
    <w:p w14:paraId="56FDD1C0" w14:textId="77777777" w:rsidR="00715213" w:rsidRDefault="00715213" w:rsidP="004C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5C15" w14:textId="77777777" w:rsidR="00715213" w:rsidRDefault="00715213" w:rsidP="004C5A36">
      <w:r>
        <w:separator/>
      </w:r>
    </w:p>
  </w:footnote>
  <w:footnote w:type="continuationSeparator" w:id="0">
    <w:p w14:paraId="5F44A937" w14:textId="77777777" w:rsidR="00715213" w:rsidRDefault="00715213" w:rsidP="004C5A36">
      <w:r>
        <w:continuationSeparator/>
      </w:r>
    </w:p>
  </w:footnote>
  <w:footnote w:id="1">
    <w:p w14:paraId="6C427BB3" w14:textId="77777777" w:rsidR="004C5A36" w:rsidRPr="001D2B71" w:rsidRDefault="004C5A36" w:rsidP="004C5A36">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color w:val="000000"/>
        </w:rPr>
        <w:t>Project code is the combination of the three jurisdiction letters (KEN for Kenya, SAF for South Africa etc) and the unique case identification number for the index. E.g., a project code could be KEN1, SAF34, ZAM12).</w:t>
      </w:r>
    </w:p>
  </w:footnote>
  <w:footnote w:id="2">
    <w:p w14:paraId="4D90605D" w14:textId="77777777" w:rsidR="004C5A36" w:rsidRPr="001D2B71" w:rsidRDefault="004C5A36" w:rsidP="004C5A36">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rPr>
        <w:t>Whether Trial, Application or Appeal.</w:t>
      </w:r>
    </w:p>
  </w:footnote>
  <w:footnote w:id="3">
    <w:p w14:paraId="36CD9DA3" w14:textId="77777777" w:rsidR="004C5A36" w:rsidRPr="001D2B71" w:rsidRDefault="004C5A36" w:rsidP="004C5A36">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b/>
        </w:rPr>
        <w:t>Area of law</w:t>
      </w:r>
      <w:r w:rsidRPr="001D2B71">
        <w:rPr>
          <w:rFonts w:ascii="Gill Sans MT" w:eastAsia="Gill Sans" w:hAnsi="Gill Sans MT" w:cs="Gill Sans"/>
        </w:rPr>
        <w:t xml:space="preserve"> - topic – subtopic.</w:t>
      </w:r>
    </w:p>
  </w:footnote>
  <w:footnote w:id="4">
    <w:p w14:paraId="0925457E" w14:textId="77777777" w:rsidR="004C5A36" w:rsidRPr="001D2B71" w:rsidRDefault="004C5A36" w:rsidP="004C5A36">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Legislation/ International instrument title and section numbers.</w:t>
      </w:r>
    </w:p>
  </w:footnote>
  <w:footnote w:id="5">
    <w:p w14:paraId="75E7ACFD" w14:textId="77777777" w:rsidR="004C5A36" w:rsidRPr="00F87A06" w:rsidRDefault="004C5A36" w:rsidP="004C5A36">
      <w:pPr>
        <w:pBdr>
          <w:top w:val="nil"/>
          <w:left w:val="nil"/>
          <w:bottom w:val="nil"/>
          <w:right w:val="nil"/>
          <w:between w:val="nil"/>
        </w:pBdr>
        <w:jc w:val="both"/>
        <w:rPr>
          <w:rFonts w:ascii="Gill Sans MT" w:eastAsia="Gill Sans" w:hAnsi="Gill Sans MT" w:cs="Gill Sans"/>
          <w:color w:val="000000"/>
          <w:sz w:val="20"/>
          <w:szCs w:val="20"/>
          <w:lang w:eastAsia="en-ZA"/>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lang w:eastAsia="en-ZA"/>
        </w:rPr>
        <w:t xml:space="preserve">List of cases considered to be </w:t>
      </w:r>
      <w:r w:rsidRPr="001D2B71">
        <w:rPr>
          <w:rFonts w:ascii="Gill Sans MT" w:eastAsia="Gill Sans" w:hAnsi="Gill Sans MT" w:cs="Gill Sans"/>
          <w:color w:val="000000"/>
          <w:sz w:val="20"/>
          <w:szCs w:val="20"/>
          <w:u w:val="single"/>
          <w:lang w:eastAsia="en-ZA"/>
        </w:rPr>
        <w:t>important precedent</w:t>
      </w:r>
      <w:r w:rsidRPr="001D2B71">
        <w:rPr>
          <w:rFonts w:ascii="Gill Sans MT" w:eastAsia="Gill Sans" w:hAnsi="Gill Sans MT" w:cs="Gill Sans"/>
          <w:color w:val="000000"/>
          <w:sz w:val="20"/>
          <w:szCs w:val="20"/>
          <w:lang w:eastAsia="en-ZA"/>
        </w:rPr>
        <w:t xml:space="preserve"> (case name and citation).</w:t>
      </w:r>
    </w:p>
  </w:footnote>
  <w:footnote w:id="6">
    <w:p w14:paraId="53E46B48" w14:textId="77777777" w:rsidR="004C5A36" w:rsidRPr="001D2B71" w:rsidRDefault="004C5A36" w:rsidP="004C5A36">
      <w:pPr>
        <w:jc w:val="both"/>
        <w:rPr>
          <w:rFonts w:ascii="Gill Sans MT" w:eastAsia="Gill Sans" w:hAnsi="Gill Sans MT" w:cs="Gill Sans"/>
          <w:i/>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Brief facts about the case (max 150 words).</w:t>
      </w:r>
    </w:p>
  </w:footnote>
  <w:footnote w:id="7">
    <w:p w14:paraId="7CF48F48" w14:textId="77777777" w:rsidR="00412140" w:rsidRPr="001D2B71" w:rsidRDefault="00412140" w:rsidP="004C5A36">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Summary of the determination of legal questions and/or grounds of appeal (between 150-250 words).</w:t>
      </w:r>
    </w:p>
  </w:footnote>
  <w:footnote w:id="8">
    <w:p w14:paraId="4D29AD19" w14:textId="77777777" w:rsidR="00412140" w:rsidRPr="001D2B71" w:rsidRDefault="00412140" w:rsidP="004C5A36">
      <w:pPr>
        <w:jc w:val="both"/>
        <w:rPr>
          <w:rFonts w:ascii="Gill Sans MT" w:eastAsia="Gill Sans" w:hAnsi="Gill Sans MT" w:cs="Gill Sans"/>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w:t>
      </w:r>
      <w:proofErr w:type="gramStart"/>
      <w:r w:rsidRPr="001D2B71">
        <w:rPr>
          <w:rFonts w:ascii="Gill Sans MT" w:eastAsia="Gill Sans" w:hAnsi="Gill Sans MT" w:cs="Gill Sans"/>
          <w:sz w:val="20"/>
          <w:szCs w:val="20"/>
        </w:rPr>
        <w:t>A brief summary</w:t>
      </w:r>
      <w:proofErr w:type="gramEnd"/>
      <w:r w:rsidRPr="001D2B71">
        <w:rPr>
          <w:rFonts w:ascii="Gill Sans MT" w:eastAsia="Gill Sans" w:hAnsi="Gill Sans MT" w:cs="Gill Sans"/>
          <w:sz w:val="20"/>
          <w:szCs w:val="20"/>
        </w:rPr>
        <w:t xml:space="preserve"> of the ruling/judgment of the court (max 100 words).</w:t>
      </w:r>
    </w:p>
  </w:footnote>
  <w:footnote w:id="9">
    <w:p w14:paraId="52E2804E" w14:textId="77777777" w:rsidR="00412140" w:rsidRPr="001D2B71" w:rsidRDefault="00412140" w:rsidP="004C5A36">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A 1-2 sentence summary of the basis of the decision (i.e., which legal rules were relied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393" w14:textId="77777777" w:rsidR="00A0607C" w:rsidRPr="00A0607C" w:rsidRDefault="00000000" w:rsidP="00A0607C">
    <w:pPr>
      <w:pStyle w:val="Header"/>
      <w:jc w:val="right"/>
      <w:rPr>
        <w:sz w:val="18"/>
      </w:rPr>
    </w:pPr>
  </w:p>
  <w:p w14:paraId="679EA62D" w14:textId="77777777" w:rsidR="00A0607C" w:rsidRDefault="00000000" w:rsidP="00A0607C">
    <w:pPr>
      <w:pStyle w:val="Header"/>
      <w:jc w:val="right"/>
      <w:rPr>
        <w:sz w:val="18"/>
      </w:rPr>
    </w:pPr>
  </w:p>
  <w:p w14:paraId="4C59FC24" w14:textId="77777777" w:rsidR="00A0607C" w:rsidRDefault="00000000" w:rsidP="00A0607C">
    <w:pPr>
      <w:pStyle w:val="Header"/>
      <w:jc w:val="right"/>
      <w:rPr>
        <w:sz w:val="18"/>
      </w:rPr>
    </w:pPr>
  </w:p>
  <w:p w14:paraId="332ACB38"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007"/>
    <w:multiLevelType w:val="hybridMultilevel"/>
    <w:tmpl w:val="F43C5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B6150"/>
    <w:multiLevelType w:val="hybridMultilevel"/>
    <w:tmpl w:val="18920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AD0F27"/>
    <w:multiLevelType w:val="hybridMultilevel"/>
    <w:tmpl w:val="A2426F28"/>
    <w:lvl w:ilvl="0" w:tplc="CB36895A">
      <w:numFmt w:val="bullet"/>
      <w:lvlText w:val="-"/>
      <w:lvlJc w:val="left"/>
      <w:pPr>
        <w:ind w:left="720" w:hanging="360"/>
      </w:pPr>
      <w:rPr>
        <w:rFonts w:ascii="Gill Sans MT" w:eastAsia="Times New Roman" w:hAnsi="Gill Sans MT"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B02607"/>
    <w:multiLevelType w:val="hybridMultilevel"/>
    <w:tmpl w:val="42C259A4"/>
    <w:lvl w:ilvl="0" w:tplc="CB36895A">
      <w:numFmt w:val="bullet"/>
      <w:lvlText w:val="-"/>
      <w:lvlJc w:val="left"/>
      <w:pPr>
        <w:ind w:left="720" w:hanging="360"/>
      </w:pPr>
      <w:rPr>
        <w:rFonts w:ascii="Gill Sans MT" w:eastAsia="Times New Roman" w:hAnsi="Gill Sans MT"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C97FB9"/>
    <w:multiLevelType w:val="hybridMultilevel"/>
    <w:tmpl w:val="8B7E0C38"/>
    <w:lvl w:ilvl="0" w:tplc="8B2A3FAE">
      <w:start w:val="7"/>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41310158">
    <w:abstractNumId w:val="5"/>
  </w:num>
  <w:num w:numId="2" w16cid:durableId="1485972897">
    <w:abstractNumId w:val="1"/>
  </w:num>
  <w:num w:numId="3" w16cid:durableId="716515111">
    <w:abstractNumId w:val="2"/>
  </w:num>
  <w:num w:numId="4" w16cid:durableId="146670714">
    <w:abstractNumId w:val="3"/>
  </w:num>
  <w:num w:numId="5" w16cid:durableId="173885852">
    <w:abstractNumId w:val="0"/>
  </w:num>
  <w:num w:numId="6" w16cid:durableId="733509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36"/>
    <w:rsid w:val="000259A8"/>
    <w:rsid w:val="00063995"/>
    <w:rsid w:val="00070277"/>
    <w:rsid w:val="001209A5"/>
    <w:rsid w:val="00145EC3"/>
    <w:rsid w:val="00183930"/>
    <w:rsid w:val="001B17CA"/>
    <w:rsid w:val="001B24C0"/>
    <w:rsid w:val="001C6CC7"/>
    <w:rsid w:val="002715B0"/>
    <w:rsid w:val="002B10E7"/>
    <w:rsid w:val="002B7754"/>
    <w:rsid w:val="002D42A7"/>
    <w:rsid w:val="002E12E6"/>
    <w:rsid w:val="00323525"/>
    <w:rsid w:val="00357158"/>
    <w:rsid w:val="0039333B"/>
    <w:rsid w:val="003D588F"/>
    <w:rsid w:val="003D68C3"/>
    <w:rsid w:val="00412140"/>
    <w:rsid w:val="00432162"/>
    <w:rsid w:val="0046598F"/>
    <w:rsid w:val="00481804"/>
    <w:rsid w:val="00494AA4"/>
    <w:rsid w:val="004B1637"/>
    <w:rsid w:val="004C5A36"/>
    <w:rsid w:val="005018B0"/>
    <w:rsid w:val="00522C9E"/>
    <w:rsid w:val="00576B74"/>
    <w:rsid w:val="00592DFD"/>
    <w:rsid w:val="005A1CE7"/>
    <w:rsid w:val="005C3A50"/>
    <w:rsid w:val="005E3E6B"/>
    <w:rsid w:val="00621020"/>
    <w:rsid w:val="00661C5F"/>
    <w:rsid w:val="00693441"/>
    <w:rsid w:val="006A53B0"/>
    <w:rsid w:val="006C0D7A"/>
    <w:rsid w:val="006D2C87"/>
    <w:rsid w:val="006D72B1"/>
    <w:rsid w:val="006E6DE0"/>
    <w:rsid w:val="007054FD"/>
    <w:rsid w:val="00715213"/>
    <w:rsid w:val="00781242"/>
    <w:rsid w:val="007D2E0C"/>
    <w:rsid w:val="007F5C37"/>
    <w:rsid w:val="008016DF"/>
    <w:rsid w:val="00820260"/>
    <w:rsid w:val="0083563A"/>
    <w:rsid w:val="00840880"/>
    <w:rsid w:val="00862B3C"/>
    <w:rsid w:val="00892CED"/>
    <w:rsid w:val="008D025A"/>
    <w:rsid w:val="008D50CB"/>
    <w:rsid w:val="00916696"/>
    <w:rsid w:val="00931ED6"/>
    <w:rsid w:val="0094003C"/>
    <w:rsid w:val="009549E2"/>
    <w:rsid w:val="00983493"/>
    <w:rsid w:val="009A79BD"/>
    <w:rsid w:val="009E69F9"/>
    <w:rsid w:val="009F3402"/>
    <w:rsid w:val="00A05262"/>
    <w:rsid w:val="00A7532B"/>
    <w:rsid w:val="00A77B52"/>
    <w:rsid w:val="00AF3FCB"/>
    <w:rsid w:val="00B0242C"/>
    <w:rsid w:val="00B10F6D"/>
    <w:rsid w:val="00B346E1"/>
    <w:rsid w:val="00B415CD"/>
    <w:rsid w:val="00B461F5"/>
    <w:rsid w:val="00BC6C47"/>
    <w:rsid w:val="00BD7389"/>
    <w:rsid w:val="00BE0321"/>
    <w:rsid w:val="00C02E49"/>
    <w:rsid w:val="00C10F2A"/>
    <w:rsid w:val="00C62437"/>
    <w:rsid w:val="00C6530F"/>
    <w:rsid w:val="00C80CAD"/>
    <w:rsid w:val="00C81091"/>
    <w:rsid w:val="00CA4D23"/>
    <w:rsid w:val="00CC44F6"/>
    <w:rsid w:val="00CD7764"/>
    <w:rsid w:val="00D402D7"/>
    <w:rsid w:val="00D85F5F"/>
    <w:rsid w:val="00DA36D0"/>
    <w:rsid w:val="00DB02FC"/>
    <w:rsid w:val="00E46900"/>
    <w:rsid w:val="00E65B0C"/>
    <w:rsid w:val="00E71586"/>
    <w:rsid w:val="00E852E4"/>
    <w:rsid w:val="00EA56CD"/>
    <w:rsid w:val="00F00A9C"/>
    <w:rsid w:val="00F41F00"/>
    <w:rsid w:val="00F7030B"/>
    <w:rsid w:val="00F74D5E"/>
    <w:rsid w:val="00F90D3F"/>
    <w:rsid w:val="00FD4486"/>
    <w:rsid w:val="00FE360C"/>
    <w:rsid w:val="00FE38B7"/>
    <w:rsid w:val="00FE50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8363"/>
  <w15:chartTrackingRefBased/>
  <w15:docId w15:val="{C3BD6B4E-E7A5-474F-88C5-9E42B495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36"/>
    <w:pPr>
      <w:spacing w:after="0" w:line="240" w:lineRule="auto"/>
    </w:pPr>
    <w:rPr>
      <w:rFonts w:ascii="Times New Roman" w:eastAsia="Times New Roman" w:hAnsi="Times New Roman" w:cs="Times New Roman"/>
      <w:sz w:val="24"/>
      <w:szCs w:val="24"/>
      <w:lang w:val="en-ZA"/>
    </w:rPr>
  </w:style>
  <w:style w:type="paragraph" w:styleId="Heading2">
    <w:name w:val="heading 2"/>
    <w:basedOn w:val="Normal"/>
    <w:link w:val="Heading2Char"/>
    <w:uiPriority w:val="9"/>
    <w:qFormat/>
    <w:rsid w:val="004C5A3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C3A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A36"/>
    <w:rPr>
      <w:rFonts w:ascii="Times New Roman" w:eastAsia="Times New Roman" w:hAnsi="Times New Roman" w:cs="Times New Roman"/>
      <w:b/>
      <w:bCs/>
      <w:sz w:val="36"/>
      <w:szCs w:val="36"/>
      <w:lang w:val="en-ZA"/>
    </w:rPr>
  </w:style>
  <w:style w:type="paragraph" w:styleId="Header">
    <w:name w:val="header"/>
    <w:basedOn w:val="Normal"/>
    <w:link w:val="HeaderChar"/>
    <w:uiPriority w:val="99"/>
    <w:unhideWhenUsed/>
    <w:rsid w:val="004C5A36"/>
    <w:pPr>
      <w:tabs>
        <w:tab w:val="center" w:pos="4513"/>
        <w:tab w:val="right" w:pos="9026"/>
      </w:tabs>
    </w:pPr>
  </w:style>
  <w:style w:type="character" w:customStyle="1" w:styleId="HeaderChar">
    <w:name w:val="Header Char"/>
    <w:basedOn w:val="DefaultParagraphFont"/>
    <w:link w:val="Header"/>
    <w:uiPriority w:val="99"/>
    <w:rsid w:val="004C5A36"/>
    <w:rPr>
      <w:rFonts w:ascii="Times New Roman" w:eastAsia="Times New Roman" w:hAnsi="Times New Roman" w:cs="Times New Roman"/>
      <w:sz w:val="24"/>
      <w:szCs w:val="24"/>
      <w:lang w:val="en-ZA"/>
    </w:rPr>
  </w:style>
  <w:style w:type="paragraph" w:styleId="NormalWeb">
    <w:name w:val="Normal (Web)"/>
    <w:basedOn w:val="Normal"/>
    <w:uiPriority w:val="99"/>
    <w:unhideWhenUsed/>
    <w:rsid w:val="004C5A36"/>
    <w:pPr>
      <w:spacing w:before="100" w:beforeAutospacing="1" w:after="100" w:afterAutospacing="1"/>
    </w:pPr>
  </w:style>
  <w:style w:type="paragraph" w:styleId="FootnoteText">
    <w:name w:val="footnote text"/>
    <w:basedOn w:val="Normal"/>
    <w:link w:val="FootnoteTextChar"/>
    <w:uiPriority w:val="99"/>
    <w:semiHidden/>
    <w:unhideWhenUsed/>
    <w:rsid w:val="004C5A36"/>
    <w:rPr>
      <w:sz w:val="20"/>
      <w:szCs w:val="20"/>
    </w:rPr>
  </w:style>
  <w:style w:type="character" w:customStyle="1" w:styleId="FootnoteTextChar">
    <w:name w:val="Footnote Text Char"/>
    <w:basedOn w:val="DefaultParagraphFont"/>
    <w:link w:val="FootnoteText"/>
    <w:uiPriority w:val="99"/>
    <w:semiHidden/>
    <w:rsid w:val="004C5A36"/>
    <w:rPr>
      <w:rFonts w:ascii="Times New Roman" w:eastAsia="Times New Roman" w:hAnsi="Times New Roman" w:cs="Times New Roman"/>
      <w:sz w:val="20"/>
      <w:szCs w:val="20"/>
      <w:lang w:val="en-ZA"/>
    </w:rPr>
  </w:style>
  <w:style w:type="character" w:styleId="FootnoteReference">
    <w:name w:val="footnote reference"/>
    <w:basedOn w:val="DefaultParagraphFont"/>
    <w:uiPriority w:val="99"/>
    <w:semiHidden/>
    <w:unhideWhenUsed/>
    <w:rsid w:val="004C5A36"/>
    <w:rPr>
      <w:vertAlign w:val="superscript"/>
    </w:rPr>
  </w:style>
  <w:style w:type="paragraph" w:styleId="ListParagraph">
    <w:name w:val="List Paragraph"/>
    <w:basedOn w:val="Normal"/>
    <w:uiPriority w:val="34"/>
    <w:qFormat/>
    <w:rsid w:val="004C5A36"/>
    <w:pPr>
      <w:ind w:left="720"/>
      <w:contextualSpacing/>
    </w:pPr>
  </w:style>
  <w:style w:type="character" w:styleId="Hyperlink">
    <w:name w:val="Hyperlink"/>
    <w:basedOn w:val="DefaultParagraphFont"/>
    <w:uiPriority w:val="99"/>
    <w:unhideWhenUsed/>
    <w:rsid w:val="003D588F"/>
    <w:rPr>
      <w:color w:val="0000FF"/>
      <w:u w:val="single"/>
    </w:rPr>
  </w:style>
  <w:style w:type="paragraph" w:customStyle="1" w:styleId="Default">
    <w:name w:val="Default"/>
    <w:rsid w:val="00481804"/>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semiHidden/>
    <w:rsid w:val="005C3A50"/>
    <w:rPr>
      <w:rFonts w:asciiTheme="majorHAnsi" w:eastAsiaTheme="majorEastAsia" w:hAnsiTheme="majorHAnsi" w:cstheme="majorBidi"/>
      <w:color w:val="1F3763" w:themeColor="accent1" w:themeShade="7F"/>
      <w:sz w:val="24"/>
      <w:szCs w:val="24"/>
      <w:lang w:val="en-ZA"/>
    </w:rPr>
  </w:style>
  <w:style w:type="character" w:styleId="UnresolvedMention">
    <w:name w:val="Unresolved Mention"/>
    <w:basedOn w:val="DefaultParagraphFont"/>
    <w:uiPriority w:val="99"/>
    <w:semiHidden/>
    <w:unhideWhenUsed/>
    <w:rsid w:val="00931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3663">
      <w:bodyDiv w:val="1"/>
      <w:marLeft w:val="0"/>
      <w:marRight w:val="0"/>
      <w:marTop w:val="0"/>
      <w:marBottom w:val="0"/>
      <w:divBdr>
        <w:top w:val="none" w:sz="0" w:space="0" w:color="auto"/>
        <w:left w:val="none" w:sz="0" w:space="0" w:color="auto"/>
        <w:bottom w:val="none" w:sz="0" w:space="0" w:color="auto"/>
        <w:right w:val="none" w:sz="0" w:space="0" w:color="auto"/>
      </w:divBdr>
    </w:div>
    <w:div w:id="450125996">
      <w:bodyDiv w:val="1"/>
      <w:marLeft w:val="0"/>
      <w:marRight w:val="0"/>
      <w:marTop w:val="0"/>
      <w:marBottom w:val="0"/>
      <w:divBdr>
        <w:top w:val="none" w:sz="0" w:space="0" w:color="auto"/>
        <w:left w:val="none" w:sz="0" w:space="0" w:color="auto"/>
        <w:bottom w:val="none" w:sz="0" w:space="0" w:color="auto"/>
        <w:right w:val="none" w:sz="0" w:space="0" w:color="auto"/>
      </w:divBdr>
    </w:div>
    <w:div w:id="6660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zlii.org/akn/tz/judgment/tzhc/2022/15340/eng@2022-12-19" TargetMode="External"/><Relationship Id="rId3" Type="http://schemas.openxmlformats.org/officeDocument/2006/relationships/settings" Target="settings.xml"/><Relationship Id="rId7" Type="http://schemas.openxmlformats.org/officeDocument/2006/relationships/hyperlink" Target="https://tanzlii.org/akn/tz/judgment/tzhc/2022/15340/eng@2022-1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nalondwa</dc:creator>
  <cp:keywords/>
  <dc:description/>
  <cp:lastModifiedBy>Suzanne Nyehita</cp:lastModifiedBy>
  <cp:revision>48</cp:revision>
  <dcterms:created xsi:type="dcterms:W3CDTF">2023-06-13T09:32:00Z</dcterms:created>
  <dcterms:modified xsi:type="dcterms:W3CDTF">2023-06-21T03:20:00Z</dcterms:modified>
</cp:coreProperties>
</file>