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F2F2F2" w:themeFill="background1" w:themeFillShade="F2"/>
        <w:tblLook w:val="04A0" w:firstRow="1" w:lastRow="0" w:firstColumn="1" w:lastColumn="0" w:noHBand="0" w:noVBand="1"/>
      </w:tblPr>
      <w:tblGrid>
        <w:gridCol w:w="9350"/>
      </w:tblGrid>
      <w:tr w:rsidR="00734526" w:rsidRPr="00C919AF" w14:paraId="3699C84A" w14:textId="77777777" w:rsidTr="00B67384">
        <w:tc>
          <w:tcPr>
            <w:tcW w:w="9350" w:type="dxa"/>
            <w:shd w:val="clear" w:color="auto" w:fill="F2F2F2" w:themeFill="background1" w:themeFillShade="F2"/>
          </w:tcPr>
          <w:p w14:paraId="3E03E5F5" w14:textId="77777777" w:rsidR="00734526" w:rsidRPr="00C919AF" w:rsidRDefault="00734526" w:rsidP="00B67384">
            <w:pPr>
              <w:spacing w:after="120"/>
              <w:jc w:val="center"/>
              <w:rPr>
                <w:b/>
                <w:bCs/>
                <w:color w:val="FF0000"/>
                <w:szCs w:val="26"/>
              </w:rPr>
            </w:pPr>
            <w:bookmarkStart w:id="0" w:name="_Hlk90289899"/>
            <w:r w:rsidRPr="00C919AF">
              <w:rPr>
                <w:b/>
                <w:bCs/>
                <w:color w:val="FF0000"/>
                <w:szCs w:val="26"/>
              </w:rPr>
              <w:t>Editorial note: Certain information has been redacted from this judgment in compliance with the law.</w:t>
            </w:r>
          </w:p>
        </w:tc>
      </w:tr>
      <w:bookmarkEnd w:id="0"/>
    </w:tbl>
    <w:p w14:paraId="3802431A" w14:textId="77777777" w:rsidR="00734526" w:rsidRDefault="00734526">
      <w:pPr>
        <w:tabs>
          <w:tab w:val="right" w:pos="9029"/>
        </w:tabs>
        <w:spacing w:line="240" w:lineRule="auto"/>
        <w:jc w:val="center"/>
        <w:rPr>
          <w:b/>
        </w:rPr>
      </w:pPr>
    </w:p>
    <w:p w14:paraId="10151110" w14:textId="77777777" w:rsidR="00734526" w:rsidRDefault="00734526">
      <w:pPr>
        <w:tabs>
          <w:tab w:val="right" w:pos="9029"/>
        </w:tabs>
        <w:spacing w:line="240" w:lineRule="auto"/>
        <w:jc w:val="center"/>
        <w:rPr>
          <w:b/>
        </w:rPr>
      </w:pPr>
    </w:p>
    <w:p w14:paraId="19C1F2CC" w14:textId="49D51F0D" w:rsidR="00F91D3E" w:rsidRPr="0025608C" w:rsidRDefault="002D7C85">
      <w:pPr>
        <w:tabs>
          <w:tab w:val="right" w:pos="9029"/>
        </w:tabs>
        <w:spacing w:line="240" w:lineRule="auto"/>
        <w:jc w:val="center"/>
        <w:rPr>
          <w:b/>
        </w:rPr>
      </w:pPr>
      <w:r w:rsidRPr="0025608C">
        <w:rPr>
          <w:b/>
          <w:noProof/>
          <w:lang w:eastAsia="en-ZA"/>
        </w:rPr>
        <w:drawing>
          <wp:inline distT="0" distB="0" distL="0" distR="0" wp14:anchorId="4A07FED4" wp14:editId="1C38118A">
            <wp:extent cx="1130400" cy="1033200"/>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rcRect/>
                    <a:stretch>
                      <a:fillRect/>
                    </a:stretch>
                  </pic:blipFill>
                  <pic:spPr>
                    <a:xfrm>
                      <a:off x="0" y="0"/>
                      <a:ext cx="1130400" cy="1033200"/>
                    </a:xfrm>
                    <a:prstGeom prst="rect">
                      <a:avLst/>
                    </a:prstGeom>
                    <a:noFill/>
                    <a:ln w="9525">
                      <a:noFill/>
                      <a:miter lim="800000"/>
                    </a:ln>
                  </pic:spPr>
                </pic:pic>
              </a:graphicData>
            </a:graphic>
          </wp:inline>
        </w:drawing>
      </w:r>
    </w:p>
    <w:p w14:paraId="408C32CF" w14:textId="77777777" w:rsidR="00F91D3E" w:rsidRPr="0025608C" w:rsidRDefault="00F91D3E">
      <w:pPr>
        <w:tabs>
          <w:tab w:val="right" w:pos="9029"/>
        </w:tabs>
        <w:spacing w:line="240" w:lineRule="auto"/>
        <w:jc w:val="center"/>
        <w:rPr>
          <w:b/>
        </w:rPr>
      </w:pPr>
    </w:p>
    <w:p w14:paraId="1F7CC378" w14:textId="77777777" w:rsidR="004B121B" w:rsidRPr="0025608C" w:rsidRDefault="004B121B" w:rsidP="004B121B">
      <w:pPr>
        <w:tabs>
          <w:tab w:val="right" w:pos="9029"/>
        </w:tabs>
        <w:spacing w:line="240" w:lineRule="auto"/>
        <w:jc w:val="center"/>
        <w:rPr>
          <w:b/>
        </w:rPr>
      </w:pPr>
      <w:r w:rsidRPr="0025608C">
        <w:rPr>
          <w:b/>
        </w:rPr>
        <w:t>CONSTITUTIONAL COURT OF SOUTH AFRICA</w:t>
      </w:r>
    </w:p>
    <w:p w14:paraId="1063883F" w14:textId="77777777" w:rsidR="004B121B" w:rsidRPr="0025608C" w:rsidRDefault="004B121B" w:rsidP="004B121B">
      <w:pPr>
        <w:tabs>
          <w:tab w:val="left" w:pos="8998"/>
        </w:tabs>
        <w:spacing w:line="240" w:lineRule="auto"/>
        <w:rPr>
          <w:szCs w:val="26"/>
        </w:rPr>
      </w:pPr>
    </w:p>
    <w:p w14:paraId="556E8E76" w14:textId="77777777" w:rsidR="004B121B" w:rsidRPr="0025608C" w:rsidRDefault="004B121B" w:rsidP="004B121B">
      <w:pPr>
        <w:tabs>
          <w:tab w:val="left" w:pos="8998"/>
        </w:tabs>
        <w:spacing w:line="240" w:lineRule="auto"/>
        <w:rPr>
          <w:szCs w:val="26"/>
        </w:rPr>
      </w:pPr>
    </w:p>
    <w:p w14:paraId="0D5C19D7" w14:textId="77777777" w:rsidR="004B121B" w:rsidRPr="00343469" w:rsidRDefault="004B121B" w:rsidP="004B121B">
      <w:pPr>
        <w:tabs>
          <w:tab w:val="right" w:pos="9029"/>
        </w:tabs>
        <w:spacing w:line="240" w:lineRule="auto"/>
        <w:rPr>
          <w:bCs/>
          <w:szCs w:val="26"/>
        </w:rPr>
      </w:pPr>
      <w:r w:rsidRPr="0025608C">
        <w:rPr>
          <w:b/>
          <w:szCs w:val="26"/>
        </w:rPr>
        <w:tab/>
      </w:r>
      <w:r w:rsidRPr="00343469">
        <w:rPr>
          <w:bCs/>
          <w:szCs w:val="26"/>
        </w:rPr>
        <w:t>Case CCT 115/21</w:t>
      </w:r>
    </w:p>
    <w:p w14:paraId="2157FFD6" w14:textId="77777777" w:rsidR="004B121B" w:rsidRPr="0025608C" w:rsidRDefault="004B121B" w:rsidP="004B121B">
      <w:pPr>
        <w:tabs>
          <w:tab w:val="left" w:pos="8998"/>
        </w:tabs>
        <w:spacing w:line="240" w:lineRule="auto"/>
        <w:rPr>
          <w:szCs w:val="26"/>
        </w:rPr>
      </w:pPr>
    </w:p>
    <w:p w14:paraId="47FE6718" w14:textId="77777777" w:rsidR="004B121B" w:rsidRPr="0025608C" w:rsidRDefault="004B121B" w:rsidP="004B121B">
      <w:pPr>
        <w:tabs>
          <w:tab w:val="left" w:pos="8998"/>
        </w:tabs>
        <w:spacing w:line="240" w:lineRule="auto"/>
        <w:rPr>
          <w:szCs w:val="26"/>
        </w:rPr>
      </w:pPr>
      <w:r w:rsidRPr="0025608C">
        <w:rPr>
          <w:szCs w:val="26"/>
        </w:rPr>
        <w:t>In the matter between:</w:t>
      </w:r>
    </w:p>
    <w:p w14:paraId="05C5DFF6" w14:textId="77777777" w:rsidR="004B121B" w:rsidRPr="0025608C" w:rsidRDefault="004B121B" w:rsidP="004B121B">
      <w:pPr>
        <w:tabs>
          <w:tab w:val="left" w:pos="8998"/>
        </w:tabs>
        <w:spacing w:line="240" w:lineRule="auto"/>
        <w:rPr>
          <w:szCs w:val="26"/>
        </w:rPr>
      </w:pPr>
    </w:p>
    <w:p w14:paraId="132D847C" w14:textId="77777777" w:rsidR="004B121B" w:rsidRPr="0025608C" w:rsidRDefault="004B121B" w:rsidP="004B121B">
      <w:pPr>
        <w:tabs>
          <w:tab w:val="left" w:pos="8998"/>
        </w:tabs>
        <w:spacing w:line="240" w:lineRule="auto"/>
        <w:rPr>
          <w:szCs w:val="26"/>
        </w:rPr>
      </w:pPr>
    </w:p>
    <w:p w14:paraId="544051A7" w14:textId="50CF5BB7" w:rsidR="004B121B" w:rsidRPr="0025608C" w:rsidRDefault="007D3AE0" w:rsidP="004B121B">
      <w:pPr>
        <w:tabs>
          <w:tab w:val="right" w:pos="9029"/>
        </w:tabs>
        <w:spacing w:line="240" w:lineRule="auto"/>
        <w:rPr>
          <w:szCs w:val="26"/>
        </w:rPr>
      </w:pPr>
      <w:r>
        <w:rPr>
          <w:b/>
          <w:bCs/>
          <w:szCs w:val="26"/>
        </w:rPr>
        <w:t>D.A.</w:t>
      </w:r>
      <w:r w:rsidR="004B121B" w:rsidRPr="0025608C">
        <w:rPr>
          <w:szCs w:val="26"/>
        </w:rPr>
        <w:tab/>
        <w:t>Applicant</w:t>
      </w:r>
    </w:p>
    <w:p w14:paraId="42894DE2" w14:textId="77777777" w:rsidR="004B121B" w:rsidRPr="0025608C" w:rsidRDefault="004B121B" w:rsidP="004B121B">
      <w:pPr>
        <w:tabs>
          <w:tab w:val="right" w:pos="9029"/>
        </w:tabs>
        <w:spacing w:line="240" w:lineRule="auto"/>
        <w:rPr>
          <w:szCs w:val="26"/>
        </w:rPr>
      </w:pPr>
    </w:p>
    <w:p w14:paraId="287DA541" w14:textId="77777777" w:rsidR="004B121B" w:rsidRPr="0025608C" w:rsidRDefault="004B121B" w:rsidP="004B121B">
      <w:pPr>
        <w:spacing w:line="240" w:lineRule="auto"/>
        <w:rPr>
          <w:szCs w:val="26"/>
        </w:rPr>
      </w:pPr>
      <w:r w:rsidRPr="0025608C">
        <w:rPr>
          <w:szCs w:val="26"/>
        </w:rPr>
        <w:t>and</w:t>
      </w:r>
    </w:p>
    <w:p w14:paraId="77397365" w14:textId="77777777" w:rsidR="004B121B" w:rsidRPr="0025608C" w:rsidRDefault="004B121B" w:rsidP="004B121B">
      <w:pPr>
        <w:spacing w:line="240" w:lineRule="auto"/>
        <w:rPr>
          <w:szCs w:val="26"/>
        </w:rPr>
      </w:pPr>
    </w:p>
    <w:p w14:paraId="720CE026" w14:textId="77777777" w:rsidR="004B121B" w:rsidRPr="0025608C" w:rsidRDefault="004B121B" w:rsidP="004B121B">
      <w:pPr>
        <w:tabs>
          <w:tab w:val="right" w:pos="9029"/>
        </w:tabs>
        <w:spacing w:line="240" w:lineRule="auto"/>
        <w:rPr>
          <w:szCs w:val="26"/>
        </w:rPr>
      </w:pPr>
      <w:r w:rsidRPr="0025608C">
        <w:rPr>
          <w:b/>
          <w:szCs w:val="26"/>
        </w:rPr>
        <w:t>MINISTER OF HOME AFFAIRS</w:t>
      </w:r>
      <w:r w:rsidRPr="0025608C">
        <w:rPr>
          <w:szCs w:val="26"/>
        </w:rPr>
        <w:tab/>
        <w:t>First Respondent</w:t>
      </w:r>
    </w:p>
    <w:p w14:paraId="730018BF" w14:textId="77777777" w:rsidR="004B121B" w:rsidRPr="0025608C" w:rsidRDefault="004B121B" w:rsidP="004B121B">
      <w:pPr>
        <w:tabs>
          <w:tab w:val="right" w:pos="9029"/>
        </w:tabs>
        <w:spacing w:line="240" w:lineRule="auto"/>
        <w:rPr>
          <w:szCs w:val="26"/>
        </w:rPr>
      </w:pPr>
    </w:p>
    <w:p w14:paraId="55ADBE70" w14:textId="24380E51" w:rsidR="00C57099" w:rsidRDefault="004B121B" w:rsidP="004B121B">
      <w:pPr>
        <w:tabs>
          <w:tab w:val="right" w:pos="9029"/>
        </w:tabs>
        <w:spacing w:line="240" w:lineRule="auto"/>
        <w:rPr>
          <w:b/>
          <w:szCs w:val="26"/>
        </w:rPr>
      </w:pPr>
      <w:r w:rsidRPr="0025608C">
        <w:rPr>
          <w:b/>
          <w:szCs w:val="26"/>
        </w:rPr>
        <w:t>DIRECTOR GENERAL,</w:t>
      </w:r>
      <w:r w:rsidR="00C57099">
        <w:rPr>
          <w:b/>
          <w:szCs w:val="26"/>
        </w:rPr>
        <w:t xml:space="preserve"> </w:t>
      </w:r>
      <w:r w:rsidR="001C2B46">
        <w:rPr>
          <w:b/>
          <w:szCs w:val="26"/>
        </w:rPr>
        <w:t>DEPARTMENT</w:t>
      </w:r>
    </w:p>
    <w:p w14:paraId="6C70448C" w14:textId="6926B682" w:rsidR="004B121B" w:rsidRPr="001C2B46" w:rsidRDefault="004B121B" w:rsidP="004B121B">
      <w:pPr>
        <w:tabs>
          <w:tab w:val="right" w:pos="9029"/>
        </w:tabs>
        <w:spacing w:line="240" w:lineRule="auto"/>
        <w:rPr>
          <w:b/>
          <w:szCs w:val="26"/>
        </w:rPr>
      </w:pPr>
      <w:r w:rsidRPr="0025608C">
        <w:rPr>
          <w:b/>
          <w:szCs w:val="26"/>
        </w:rPr>
        <w:t>OF</w:t>
      </w:r>
      <w:r w:rsidR="00C57099">
        <w:rPr>
          <w:b/>
          <w:szCs w:val="26"/>
        </w:rPr>
        <w:t xml:space="preserve"> </w:t>
      </w:r>
      <w:r w:rsidRPr="0025608C">
        <w:rPr>
          <w:b/>
          <w:szCs w:val="26"/>
        </w:rPr>
        <w:t>HOME AFFAIRS</w:t>
      </w:r>
      <w:r w:rsidRPr="0025608C">
        <w:rPr>
          <w:szCs w:val="26"/>
        </w:rPr>
        <w:tab/>
        <w:t>Second Respondent</w:t>
      </w:r>
    </w:p>
    <w:p w14:paraId="2A02A1A7" w14:textId="77777777" w:rsidR="004B121B" w:rsidRPr="0025608C" w:rsidRDefault="004B121B" w:rsidP="004B121B">
      <w:pPr>
        <w:tabs>
          <w:tab w:val="right" w:pos="9029"/>
        </w:tabs>
        <w:spacing w:line="240" w:lineRule="auto"/>
        <w:rPr>
          <w:szCs w:val="26"/>
        </w:rPr>
      </w:pPr>
    </w:p>
    <w:p w14:paraId="420041A2" w14:textId="77777777" w:rsidR="004B121B" w:rsidRPr="0025608C" w:rsidRDefault="004B121B" w:rsidP="004B121B">
      <w:pPr>
        <w:tabs>
          <w:tab w:val="right" w:pos="9356"/>
        </w:tabs>
        <w:spacing w:line="240" w:lineRule="auto"/>
      </w:pPr>
    </w:p>
    <w:p w14:paraId="1EE2C603" w14:textId="77777777" w:rsidR="004B121B" w:rsidRPr="0025608C" w:rsidRDefault="004B121B" w:rsidP="004B121B">
      <w:pPr>
        <w:tabs>
          <w:tab w:val="right" w:pos="9356"/>
        </w:tabs>
        <w:spacing w:line="240" w:lineRule="auto"/>
      </w:pPr>
    </w:p>
    <w:p w14:paraId="7CD3129D" w14:textId="1EDB1B2D" w:rsidR="004B121B" w:rsidRPr="0025608C" w:rsidRDefault="004B121B" w:rsidP="004B121B">
      <w:pPr>
        <w:spacing w:line="240" w:lineRule="auto"/>
        <w:ind w:left="2160" w:hanging="2160"/>
      </w:pPr>
      <w:r w:rsidRPr="0025608C">
        <w:rPr>
          <w:b/>
        </w:rPr>
        <w:t>Neutral citation:</w:t>
      </w:r>
      <w:r w:rsidRPr="0025608C">
        <w:tab/>
      </w:r>
      <w:r w:rsidR="007D3AE0">
        <w:rPr>
          <w:i/>
          <w:iCs/>
        </w:rPr>
        <w:t>A.</w:t>
      </w:r>
      <w:r w:rsidRPr="0025608C">
        <w:rPr>
          <w:i/>
        </w:rPr>
        <w:t xml:space="preserve"> v Minister of Home Affairs and Another </w:t>
      </w:r>
      <w:r w:rsidRPr="0025608C">
        <w:rPr>
          <w:iCs/>
        </w:rPr>
        <w:t>[</w:t>
      </w:r>
      <w:r w:rsidRPr="007618D2">
        <w:rPr>
          <w:iCs/>
        </w:rPr>
        <w:t>2021</w:t>
      </w:r>
      <w:r w:rsidRPr="0025608C">
        <w:rPr>
          <w:iCs/>
        </w:rPr>
        <w:t>]</w:t>
      </w:r>
      <w:r w:rsidRPr="0025608C">
        <w:t xml:space="preserve"> ZACC </w:t>
      </w:r>
      <w:r w:rsidR="007618D2">
        <w:t>50</w:t>
      </w:r>
    </w:p>
    <w:p w14:paraId="487E13B6" w14:textId="77777777" w:rsidR="004B121B" w:rsidRPr="0025608C" w:rsidRDefault="004B121B" w:rsidP="004B121B">
      <w:pPr>
        <w:spacing w:line="240" w:lineRule="auto"/>
        <w:rPr>
          <w:szCs w:val="26"/>
        </w:rPr>
      </w:pPr>
    </w:p>
    <w:p w14:paraId="27C6FE91" w14:textId="77777777" w:rsidR="004B121B" w:rsidRPr="0025608C" w:rsidRDefault="004B121B" w:rsidP="00814D01">
      <w:pPr>
        <w:pStyle w:val="BODYNON-NUMBERED"/>
        <w:spacing w:after="0" w:line="240" w:lineRule="auto"/>
        <w:ind w:left="2160" w:hanging="2160"/>
        <w:rPr>
          <w:szCs w:val="26"/>
        </w:rPr>
      </w:pPr>
      <w:r w:rsidRPr="0025608C">
        <w:rPr>
          <w:b/>
        </w:rPr>
        <w:t>Coram:</w:t>
      </w:r>
      <w:r w:rsidRPr="0025608C">
        <w:tab/>
      </w:r>
      <w:proofErr w:type="spellStart"/>
      <w:r w:rsidRPr="0025608C">
        <w:rPr>
          <w:szCs w:val="26"/>
        </w:rPr>
        <w:t>Zondo</w:t>
      </w:r>
      <w:proofErr w:type="spellEnd"/>
      <w:r w:rsidRPr="0025608C">
        <w:rPr>
          <w:szCs w:val="26"/>
        </w:rPr>
        <w:t xml:space="preserve"> ACJ, </w:t>
      </w:r>
      <w:proofErr w:type="spellStart"/>
      <w:r w:rsidRPr="0025608C">
        <w:rPr>
          <w:szCs w:val="26"/>
        </w:rPr>
        <w:t>Madlanga</w:t>
      </w:r>
      <w:proofErr w:type="spellEnd"/>
      <w:r w:rsidRPr="0025608C">
        <w:rPr>
          <w:szCs w:val="26"/>
        </w:rPr>
        <w:t xml:space="preserve"> J, </w:t>
      </w:r>
      <w:proofErr w:type="spellStart"/>
      <w:r w:rsidRPr="0025608C">
        <w:rPr>
          <w:szCs w:val="26"/>
        </w:rPr>
        <w:t>Madondo</w:t>
      </w:r>
      <w:proofErr w:type="spellEnd"/>
      <w:r w:rsidRPr="0025608C">
        <w:rPr>
          <w:szCs w:val="26"/>
        </w:rPr>
        <w:t xml:space="preserve"> AJ, </w:t>
      </w:r>
      <w:proofErr w:type="spellStart"/>
      <w:r w:rsidRPr="0025608C">
        <w:rPr>
          <w:szCs w:val="26"/>
        </w:rPr>
        <w:t>Majiedt</w:t>
      </w:r>
      <w:proofErr w:type="spellEnd"/>
      <w:r w:rsidRPr="0025608C">
        <w:rPr>
          <w:szCs w:val="26"/>
        </w:rPr>
        <w:t xml:space="preserve"> J, </w:t>
      </w:r>
      <w:proofErr w:type="spellStart"/>
      <w:r w:rsidRPr="0025608C">
        <w:rPr>
          <w:szCs w:val="26"/>
        </w:rPr>
        <w:t>Mhlantla</w:t>
      </w:r>
      <w:proofErr w:type="spellEnd"/>
      <w:r w:rsidRPr="0025608C">
        <w:rPr>
          <w:szCs w:val="26"/>
        </w:rPr>
        <w:t xml:space="preserve"> J, Pillay AJ, Rogers AJ, Theron J, </w:t>
      </w:r>
      <w:proofErr w:type="spellStart"/>
      <w:r w:rsidRPr="0025608C">
        <w:rPr>
          <w:szCs w:val="26"/>
        </w:rPr>
        <w:t>Tlaletsi</w:t>
      </w:r>
      <w:proofErr w:type="spellEnd"/>
      <w:r w:rsidRPr="0025608C">
        <w:rPr>
          <w:szCs w:val="26"/>
        </w:rPr>
        <w:t xml:space="preserve"> AJ and </w:t>
      </w:r>
      <w:proofErr w:type="spellStart"/>
      <w:r w:rsidRPr="0025608C">
        <w:rPr>
          <w:szCs w:val="26"/>
        </w:rPr>
        <w:t>Tshiqi</w:t>
      </w:r>
      <w:proofErr w:type="spellEnd"/>
      <w:r w:rsidRPr="0025608C">
        <w:rPr>
          <w:szCs w:val="26"/>
        </w:rPr>
        <w:t xml:space="preserve"> J</w:t>
      </w:r>
    </w:p>
    <w:p w14:paraId="1820C52A" w14:textId="77777777" w:rsidR="004B121B" w:rsidRPr="0025608C" w:rsidRDefault="004B121B" w:rsidP="004B121B">
      <w:pPr>
        <w:spacing w:line="240" w:lineRule="auto"/>
        <w:rPr>
          <w:szCs w:val="26"/>
        </w:rPr>
      </w:pPr>
    </w:p>
    <w:p w14:paraId="3C38907C" w14:textId="77777777" w:rsidR="004B121B" w:rsidRPr="0025608C" w:rsidRDefault="004B121B" w:rsidP="004B121B">
      <w:pPr>
        <w:spacing w:line="240" w:lineRule="auto"/>
        <w:rPr>
          <w:szCs w:val="26"/>
        </w:rPr>
      </w:pPr>
    </w:p>
    <w:p w14:paraId="610BAFAC" w14:textId="640A1BF2" w:rsidR="004B121B" w:rsidRPr="0025608C" w:rsidRDefault="004B121B" w:rsidP="004B121B">
      <w:pPr>
        <w:spacing w:line="240" w:lineRule="auto"/>
        <w:ind w:left="2160" w:hanging="2160"/>
      </w:pPr>
      <w:r w:rsidRPr="0025608C">
        <w:rPr>
          <w:b/>
        </w:rPr>
        <w:t>Judgments:</w:t>
      </w:r>
      <w:r w:rsidRPr="0025608C">
        <w:tab/>
      </w:r>
      <w:proofErr w:type="spellStart"/>
      <w:r w:rsidRPr="0025608C">
        <w:t>Tshiqi</w:t>
      </w:r>
      <w:proofErr w:type="spellEnd"/>
      <w:r w:rsidRPr="0025608C">
        <w:t xml:space="preserve"> J (</w:t>
      </w:r>
      <w:r w:rsidR="007618D2">
        <w:t>unanimous</w:t>
      </w:r>
      <w:r w:rsidRPr="007618D2">
        <w:t>)</w:t>
      </w:r>
    </w:p>
    <w:p w14:paraId="185F5665" w14:textId="77777777" w:rsidR="004B121B" w:rsidRPr="0025608C" w:rsidRDefault="004B121B" w:rsidP="004B121B">
      <w:pPr>
        <w:spacing w:line="240" w:lineRule="auto"/>
        <w:rPr>
          <w:szCs w:val="26"/>
        </w:rPr>
      </w:pPr>
    </w:p>
    <w:p w14:paraId="1C820C4D" w14:textId="77777777" w:rsidR="004B121B" w:rsidRPr="0025608C" w:rsidRDefault="004B121B" w:rsidP="004B121B">
      <w:pPr>
        <w:spacing w:line="240" w:lineRule="auto"/>
        <w:ind w:left="2160" w:hanging="2160"/>
      </w:pPr>
      <w:r w:rsidRPr="0025608C">
        <w:rPr>
          <w:b/>
        </w:rPr>
        <w:t>Heard on:</w:t>
      </w:r>
      <w:r w:rsidRPr="0025608C">
        <w:tab/>
        <w:t>3 August 2021</w:t>
      </w:r>
    </w:p>
    <w:p w14:paraId="441EB4DF" w14:textId="77777777" w:rsidR="004B121B" w:rsidRPr="0025608C" w:rsidRDefault="004B121B" w:rsidP="004B121B">
      <w:pPr>
        <w:spacing w:line="240" w:lineRule="auto"/>
        <w:ind w:left="2160" w:hanging="2160"/>
        <w:rPr>
          <w:szCs w:val="26"/>
        </w:rPr>
      </w:pPr>
    </w:p>
    <w:p w14:paraId="690DB31D" w14:textId="4E07CF29" w:rsidR="004B121B" w:rsidRPr="0025608C" w:rsidRDefault="004B121B" w:rsidP="004B121B">
      <w:pPr>
        <w:spacing w:line="240" w:lineRule="auto"/>
        <w:ind w:left="2160" w:hanging="2160"/>
      </w:pPr>
      <w:r w:rsidRPr="0025608C">
        <w:rPr>
          <w:b/>
        </w:rPr>
        <w:t>Decided on:</w:t>
      </w:r>
      <w:r w:rsidRPr="0025608C">
        <w:tab/>
      </w:r>
      <w:r w:rsidR="007618D2">
        <w:t>30 December 2021</w:t>
      </w:r>
    </w:p>
    <w:p w14:paraId="4D9D5326" w14:textId="77777777" w:rsidR="004B121B" w:rsidRPr="0025608C" w:rsidRDefault="004B121B" w:rsidP="004B121B">
      <w:pPr>
        <w:spacing w:line="240" w:lineRule="auto"/>
        <w:rPr>
          <w:szCs w:val="26"/>
        </w:rPr>
      </w:pPr>
    </w:p>
    <w:p w14:paraId="219A3C16" w14:textId="46ACE8D7" w:rsidR="00014E5A" w:rsidRDefault="004B121B" w:rsidP="00014E5A">
      <w:pPr>
        <w:spacing w:line="240" w:lineRule="auto"/>
        <w:ind w:left="2160" w:hanging="2160"/>
      </w:pPr>
      <w:r w:rsidRPr="0025608C">
        <w:rPr>
          <w:b/>
        </w:rPr>
        <w:t>Summary:</w:t>
      </w:r>
      <w:r w:rsidRPr="0025608C">
        <w:rPr>
          <w:b/>
        </w:rPr>
        <w:tab/>
      </w:r>
      <w:r w:rsidR="00014E5A" w:rsidRPr="007618D2">
        <w:rPr>
          <w:bCs/>
        </w:rPr>
        <w:t>Refu</w:t>
      </w:r>
      <w:r w:rsidR="00014E5A" w:rsidRPr="007618D2">
        <w:t xml:space="preserve">gees Act </w:t>
      </w:r>
      <w:r w:rsidR="007D0379" w:rsidRPr="007618D2">
        <w:t>130</w:t>
      </w:r>
      <w:r w:rsidR="00014E5A" w:rsidRPr="007618D2">
        <w:t xml:space="preserve"> of </w:t>
      </w:r>
      <w:r w:rsidR="007D0379" w:rsidRPr="007618D2">
        <w:t>1998</w:t>
      </w:r>
      <w:r w:rsidR="00014E5A" w:rsidRPr="007618D2">
        <w:t xml:space="preserve"> — applicability of </w:t>
      </w:r>
      <w:r w:rsidR="007D0379" w:rsidRPr="007618D2">
        <w:t>provisions of the Refugees Amendment Act 11 of 2017</w:t>
      </w:r>
      <w:r w:rsidR="00014E5A" w:rsidRPr="007618D2">
        <w:t xml:space="preserve"> — </w:t>
      </w:r>
      <w:r w:rsidR="00B32475" w:rsidRPr="007618D2">
        <w:t xml:space="preserve">date </w:t>
      </w:r>
      <w:r w:rsidR="00014E5A" w:rsidRPr="007618D2">
        <w:t>of intention to apply for asylum</w:t>
      </w:r>
      <w:r w:rsidR="00831711" w:rsidRPr="007618D2">
        <w:t xml:space="preserve"> — principle of non-refoulement</w:t>
      </w:r>
    </w:p>
    <w:p w14:paraId="36E0C3A3" w14:textId="77777777" w:rsidR="004B121B" w:rsidRPr="0025608C" w:rsidRDefault="004B121B" w:rsidP="004B121B">
      <w:pPr>
        <w:pStyle w:val="JUDGMENTCONTINUED"/>
        <w:spacing w:line="240" w:lineRule="auto"/>
      </w:pPr>
    </w:p>
    <w:p w14:paraId="67BE203A" w14:textId="71DCD42F" w:rsidR="004B121B" w:rsidRDefault="004B121B" w:rsidP="004B121B">
      <w:pPr>
        <w:spacing w:line="240" w:lineRule="auto"/>
      </w:pPr>
    </w:p>
    <w:p w14:paraId="3FC506E3" w14:textId="77777777" w:rsidR="001C76B9" w:rsidRPr="0025608C" w:rsidRDefault="001C76B9" w:rsidP="004B121B">
      <w:pPr>
        <w:spacing w:line="240" w:lineRule="auto"/>
      </w:pPr>
    </w:p>
    <w:p w14:paraId="03E72D03" w14:textId="77777777" w:rsidR="004B121B" w:rsidRPr="0025608C" w:rsidRDefault="004B121B" w:rsidP="004B121B">
      <w:pPr>
        <w:keepNext/>
        <w:pBdr>
          <w:top w:val="single" w:sz="4" w:space="1" w:color="auto"/>
          <w:bottom w:val="single" w:sz="4" w:space="1" w:color="auto"/>
        </w:pBdr>
        <w:spacing w:line="240" w:lineRule="auto"/>
        <w:jc w:val="center"/>
        <w:rPr>
          <w:b/>
        </w:rPr>
      </w:pPr>
    </w:p>
    <w:p w14:paraId="56B67AB2" w14:textId="77777777" w:rsidR="004B121B" w:rsidRPr="0025608C" w:rsidRDefault="004B121B" w:rsidP="004B121B">
      <w:pPr>
        <w:keepNext/>
        <w:pBdr>
          <w:top w:val="single" w:sz="4" w:space="1" w:color="auto"/>
          <w:bottom w:val="single" w:sz="4" w:space="1" w:color="auto"/>
        </w:pBdr>
        <w:spacing w:line="240" w:lineRule="auto"/>
        <w:jc w:val="center"/>
        <w:rPr>
          <w:b/>
        </w:rPr>
      </w:pPr>
      <w:r w:rsidRPr="0025608C">
        <w:rPr>
          <w:b/>
        </w:rPr>
        <w:t>ORDER</w:t>
      </w:r>
    </w:p>
    <w:p w14:paraId="318DD7C1" w14:textId="77777777" w:rsidR="004B121B" w:rsidRPr="0025608C" w:rsidRDefault="004B121B" w:rsidP="004B121B">
      <w:pPr>
        <w:keepNext/>
        <w:pBdr>
          <w:top w:val="single" w:sz="4" w:space="1" w:color="auto"/>
          <w:bottom w:val="single" w:sz="4" w:space="1" w:color="auto"/>
        </w:pBdr>
        <w:spacing w:line="240" w:lineRule="auto"/>
        <w:jc w:val="center"/>
        <w:rPr>
          <w:b/>
        </w:rPr>
      </w:pPr>
    </w:p>
    <w:p w14:paraId="3589A441" w14:textId="77777777" w:rsidR="004B121B" w:rsidRPr="0025608C" w:rsidRDefault="004B121B" w:rsidP="004B121B">
      <w:pPr>
        <w:spacing w:line="240" w:lineRule="auto"/>
      </w:pPr>
    </w:p>
    <w:p w14:paraId="7C6F1C17" w14:textId="77777777" w:rsidR="004B121B" w:rsidRPr="0025608C" w:rsidRDefault="004B121B" w:rsidP="004B121B">
      <w:pPr>
        <w:spacing w:line="240" w:lineRule="auto"/>
      </w:pPr>
    </w:p>
    <w:p w14:paraId="4D958D53" w14:textId="77777777" w:rsidR="004B121B" w:rsidRPr="0025608C" w:rsidRDefault="004B121B" w:rsidP="004B121B">
      <w:pPr>
        <w:spacing w:line="360" w:lineRule="auto"/>
      </w:pPr>
      <w:r w:rsidRPr="0025608C">
        <w:t>On appeal from the High Court of South Africa, Gauteng Local Division, Johannesburg:</w:t>
      </w:r>
    </w:p>
    <w:p w14:paraId="7D5B8370" w14:textId="77777777" w:rsidR="004B121B" w:rsidRPr="0025608C" w:rsidRDefault="004B121B" w:rsidP="004B121B">
      <w:pPr>
        <w:pStyle w:val="JUDGMENTNUMBERED"/>
        <w:numPr>
          <w:ilvl w:val="0"/>
          <w:numId w:val="4"/>
        </w:numPr>
        <w:ind w:left="1440" w:hanging="720"/>
      </w:pPr>
      <w:r w:rsidRPr="0025608C">
        <w:t>Leave for direct appeal is granted.</w:t>
      </w:r>
    </w:p>
    <w:p w14:paraId="3ACE5B2C" w14:textId="77777777" w:rsidR="004B121B" w:rsidRPr="0025608C" w:rsidRDefault="004B121B" w:rsidP="004B121B">
      <w:pPr>
        <w:pStyle w:val="JUDGMENTNUMBERED"/>
        <w:numPr>
          <w:ilvl w:val="0"/>
          <w:numId w:val="4"/>
        </w:numPr>
        <w:ind w:left="1440" w:hanging="720"/>
      </w:pPr>
      <w:r w:rsidRPr="0025608C">
        <w:t>The appeal is upheld.</w:t>
      </w:r>
    </w:p>
    <w:p w14:paraId="198C67A6" w14:textId="1B751043" w:rsidR="004B121B" w:rsidRPr="0025608C" w:rsidRDefault="004B121B" w:rsidP="004B121B">
      <w:pPr>
        <w:pStyle w:val="JUDGMENTNUMBERED"/>
        <w:numPr>
          <w:ilvl w:val="0"/>
          <w:numId w:val="4"/>
        </w:numPr>
        <w:ind w:left="1440" w:hanging="720"/>
      </w:pPr>
      <w:r w:rsidRPr="0025608C">
        <w:t xml:space="preserve">The order of the High Court is set aside and </w:t>
      </w:r>
      <w:r w:rsidR="0078270E">
        <w:t>is substituted with</w:t>
      </w:r>
      <w:r w:rsidRPr="0025608C">
        <w:t xml:space="preserve"> </w:t>
      </w:r>
      <w:r w:rsidR="00411E1A">
        <w:t>the following</w:t>
      </w:r>
      <w:r w:rsidRPr="0025608C">
        <w:t>:</w:t>
      </w:r>
    </w:p>
    <w:p w14:paraId="3A711BC7" w14:textId="77ABBCCB" w:rsidR="004B121B" w:rsidRPr="0025608C" w:rsidRDefault="004B121B" w:rsidP="004B121B">
      <w:pPr>
        <w:pStyle w:val="JUDGMENTNUMBERED"/>
        <w:numPr>
          <w:ilvl w:val="0"/>
          <w:numId w:val="0"/>
        </w:numPr>
        <w:ind w:left="2160" w:hanging="720"/>
      </w:pPr>
      <w:r w:rsidRPr="0025608C">
        <w:t>“a)</w:t>
      </w:r>
      <w:r w:rsidRPr="0025608C">
        <w:tab/>
        <w:t xml:space="preserve">It is declared that Mr </w:t>
      </w:r>
      <w:r w:rsidR="007D3AE0">
        <w:t>A.</w:t>
      </w:r>
      <w:r w:rsidRPr="0025608C">
        <w:t xml:space="preserve"> is, in terms of section 2 of the Refugees</w:t>
      </w:r>
      <w:r w:rsidR="0078270E">
        <w:t> </w:t>
      </w:r>
      <w:r w:rsidRPr="0025608C">
        <w:t>Act 130 of 1998 read with the Refugees Amendment Act</w:t>
      </w:r>
      <w:r w:rsidR="0078270E">
        <w:t> </w:t>
      </w:r>
      <w:r w:rsidRPr="0025608C">
        <w:t>11 of 2017, entitled to remain lawfully in the Republic of South Africa and the respondents are ordered to refrain from deporting him until his status has been determined and finalised.</w:t>
      </w:r>
    </w:p>
    <w:p w14:paraId="20437E48" w14:textId="6E25A656" w:rsidR="004B121B" w:rsidRPr="0025608C" w:rsidRDefault="004B121B" w:rsidP="004B121B">
      <w:pPr>
        <w:pStyle w:val="JUDGMENTNUMBERED"/>
        <w:numPr>
          <w:ilvl w:val="0"/>
          <w:numId w:val="0"/>
        </w:numPr>
        <w:ind w:left="2160" w:hanging="720"/>
      </w:pPr>
      <w:r w:rsidRPr="0025608C">
        <w:t>b)</w:t>
      </w:r>
      <w:r w:rsidRPr="0025608C">
        <w:tab/>
        <w:t>The respondents are directed to take all reasonable steps, within 14</w:t>
      </w:r>
      <w:r w:rsidR="00C57099">
        <w:t> </w:t>
      </w:r>
      <w:r w:rsidRPr="0025608C">
        <w:t>days from the date of this order, to give effect to Mr</w:t>
      </w:r>
      <w:r w:rsidR="007B2301">
        <w:t> </w:t>
      </w:r>
      <w:r w:rsidR="007D3AE0">
        <w:t>A.</w:t>
      </w:r>
      <w:r w:rsidRPr="0025608C">
        <w:t>’s intention to apply for asylum in terms of section 21(1B) of the Refugees Amendment Act.</w:t>
      </w:r>
    </w:p>
    <w:p w14:paraId="58505397" w14:textId="6B04635D" w:rsidR="004B121B" w:rsidRPr="0025608C" w:rsidRDefault="004B121B" w:rsidP="004B121B">
      <w:pPr>
        <w:pStyle w:val="JUDGMENTNUMBERED"/>
        <w:numPr>
          <w:ilvl w:val="0"/>
          <w:numId w:val="0"/>
        </w:numPr>
        <w:ind w:left="2160" w:hanging="720"/>
      </w:pPr>
      <w:r w:rsidRPr="0025608C">
        <w:t>c)</w:t>
      </w:r>
      <w:r w:rsidRPr="0025608C">
        <w:tab/>
      </w:r>
      <w:r w:rsidR="0078270E" w:rsidRPr="0025608C">
        <w:t>It is declared that the continued detention of Mr</w:t>
      </w:r>
      <w:r w:rsidR="00F9411C">
        <w:t> </w:t>
      </w:r>
      <w:r w:rsidR="007D3AE0">
        <w:t>A.</w:t>
      </w:r>
      <w:r w:rsidR="0078270E" w:rsidRPr="0025608C">
        <w:t xml:space="preserve"> during the period </w:t>
      </w:r>
      <w:r w:rsidR="0078270E">
        <w:t>from</w:t>
      </w:r>
      <w:r w:rsidR="0078270E" w:rsidRPr="0025608C">
        <w:t xml:space="preserve"> 26 August 2020 to 7 February 2021</w:t>
      </w:r>
      <w:r w:rsidR="0078270E">
        <w:t>,</w:t>
      </w:r>
      <w:r w:rsidR="0078270E" w:rsidRPr="0025608C">
        <w:t xml:space="preserve"> and during the period </w:t>
      </w:r>
      <w:r w:rsidR="0078270E">
        <w:t>from</w:t>
      </w:r>
      <w:r w:rsidR="0078270E" w:rsidRPr="0025608C">
        <w:t xml:space="preserve"> 30 May 2021 </w:t>
      </w:r>
      <w:r w:rsidR="0078270E">
        <w:t>to</w:t>
      </w:r>
      <w:r w:rsidR="0078270E" w:rsidRPr="0025608C">
        <w:t xml:space="preserve"> 25 June 2021</w:t>
      </w:r>
      <w:r w:rsidR="0078270E">
        <w:t>,</w:t>
      </w:r>
      <w:r w:rsidR="0078270E" w:rsidRPr="0025608C">
        <w:t xml:space="preserve"> was unlawful</w:t>
      </w:r>
      <w:r w:rsidRPr="0025608C">
        <w:t>.”</w:t>
      </w:r>
    </w:p>
    <w:p w14:paraId="1CA3B3FB" w14:textId="77777777" w:rsidR="004B121B" w:rsidRPr="0025608C" w:rsidRDefault="004B121B" w:rsidP="004B121B">
      <w:pPr>
        <w:pStyle w:val="ListParagraph"/>
        <w:numPr>
          <w:ilvl w:val="0"/>
          <w:numId w:val="4"/>
        </w:numPr>
        <w:spacing w:line="360" w:lineRule="auto"/>
        <w:ind w:left="1440" w:hanging="720"/>
      </w:pPr>
      <w:r w:rsidRPr="0025608C">
        <w:t>The respondents must pay the applicant’s costs in both the High Court and in this Court, including the costs of two counsel.</w:t>
      </w:r>
    </w:p>
    <w:p w14:paraId="5999D8F4" w14:textId="77777777" w:rsidR="004B121B" w:rsidRPr="0025608C" w:rsidRDefault="004B121B" w:rsidP="004B121B">
      <w:pPr>
        <w:pStyle w:val="JUDGMENTCONTINUED"/>
        <w:spacing w:line="240" w:lineRule="auto"/>
      </w:pPr>
    </w:p>
    <w:p w14:paraId="7F2DAA6C" w14:textId="77777777" w:rsidR="00014E5A" w:rsidRDefault="00014E5A" w:rsidP="004B121B">
      <w:pPr>
        <w:spacing w:line="240" w:lineRule="auto"/>
        <w:sectPr w:rsidR="00014E5A" w:rsidSect="00503EF8">
          <w:headerReference w:type="default" r:id="rId9"/>
          <w:type w:val="continuous"/>
          <w:pgSz w:w="12240" w:h="15840"/>
          <w:pgMar w:top="1440" w:right="1440" w:bottom="1440" w:left="1440" w:header="709" w:footer="709" w:gutter="0"/>
          <w:cols w:space="720"/>
          <w:docGrid w:linePitch="354"/>
        </w:sectPr>
      </w:pPr>
    </w:p>
    <w:p w14:paraId="7E24E58C" w14:textId="135D590B" w:rsidR="004B121B" w:rsidRPr="0025608C" w:rsidRDefault="004B121B" w:rsidP="004B121B">
      <w:pPr>
        <w:spacing w:line="240" w:lineRule="auto"/>
      </w:pPr>
    </w:p>
    <w:p w14:paraId="6887350D" w14:textId="77777777" w:rsidR="004B121B" w:rsidRPr="0025608C" w:rsidRDefault="004B121B" w:rsidP="004B121B">
      <w:pPr>
        <w:keepNext/>
        <w:pBdr>
          <w:top w:val="single" w:sz="4" w:space="1" w:color="auto"/>
          <w:bottom w:val="single" w:sz="4" w:space="1" w:color="auto"/>
        </w:pBdr>
        <w:spacing w:line="240" w:lineRule="auto"/>
        <w:jc w:val="center"/>
        <w:rPr>
          <w:b/>
        </w:rPr>
      </w:pPr>
    </w:p>
    <w:p w14:paraId="260B240B" w14:textId="77777777" w:rsidR="004B121B" w:rsidRPr="0025608C" w:rsidRDefault="004B121B" w:rsidP="004B121B">
      <w:pPr>
        <w:keepNext/>
        <w:pBdr>
          <w:top w:val="single" w:sz="4" w:space="1" w:color="auto"/>
          <w:bottom w:val="single" w:sz="4" w:space="1" w:color="auto"/>
        </w:pBdr>
        <w:spacing w:line="240" w:lineRule="auto"/>
        <w:jc w:val="center"/>
        <w:rPr>
          <w:b/>
        </w:rPr>
      </w:pPr>
      <w:r w:rsidRPr="0025608C">
        <w:rPr>
          <w:b/>
        </w:rPr>
        <w:t>JUDGMENT</w:t>
      </w:r>
    </w:p>
    <w:p w14:paraId="14727831" w14:textId="77777777" w:rsidR="004B121B" w:rsidRPr="0025608C" w:rsidRDefault="004B121B" w:rsidP="004B121B">
      <w:pPr>
        <w:keepNext/>
        <w:pBdr>
          <w:top w:val="single" w:sz="4" w:space="1" w:color="auto"/>
          <w:bottom w:val="single" w:sz="4" w:space="1" w:color="auto"/>
        </w:pBdr>
        <w:spacing w:line="240" w:lineRule="auto"/>
        <w:jc w:val="center"/>
        <w:rPr>
          <w:b/>
        </w:rPr>
      </w:pPr>
    </w:p>
    <w:p w14:paraId="06799A24" w14:textId="77777777" w:rsidR="004B121B" w:rsidRPr="0025608C" w:rsidRDefault="004B121B" w:rsidP="004B121B">
      <w:pPr>
        <w:pStyle w:val="JUDGMENTCONTINUED"/>
        <w:spacing w:line="240" w:lineRule="auto"/>
      </w:pPr>
    </w:p>
    <w:p w14:paraId="021AFC3F" w14:textId="77777777" w:rsidR="004B121B" w:rsidRPr="0025608C" w:rsidRDefault="004B121B" w:rsidP="004B121B">
      <w:pPr>
        <w:spacing w:line="240" w:lineRule="auto"/>
      </w:pPr>
    </w:p>
    <w:p w14:paraId="604BB3F5" w14:textId="77777777" w:rsidR="004B121B" w:rsidRPr="0025608C" w:rsidRDefault="004B121B" w:rsidP="004B121B">
      <w:pPr>
        <w:spacing w:line="240" w:lineRule="auto"/>
      </w:pPr>
    </w:p>
    <w:p w14:paraId="5343AB40" w14:textId="74651924" w:rsidR="004B121B" w:rsidRPr="0025608C" w:rsidRDefault="004B121B" w:rsidP="004B121B">
      <w:pPr>
        <w:spacing w:line="240" w:lineRule="auto"/>
      </w:pPr>
      <w:r w:rsidRPr="0025608C">
        <w:t>TSHIQI J (</w:t>
      </w:r>
      <w:proofErr w:type="spellStart"/>
      <w:r w:rsidR="0025039F">
        <w:t>Zondo</w:t>
      </w:r>
      <w:proofErr w:type="spellEnd"/>
      <w:r w:rsidR="0025039F">
        <w:t xml:space="preserve"> ACJ, </w:t>
      </w:r>
      <w:proofErr w:type="spellStart"/>
      <w:r w:rsidR="0025039F">
        <w:t>Madlanga</w:t>
      </w:r>
      <w:proofErr w:type="spellEnd"/>
      <w:r w:rsidR="0025039F">
        <w:t xml:space="preserve"> J, </w:t>
      </w:r>
      <w:proofErr w:type="spellStart"/>
      <w:r w:rsidR="0025039F">
        <w:t>Majiedt</w:t>
      </w:r>
      <w:proofErr w:type="spellEnd"/>
      <w:r w:rsidR="0025039F">
        <w:t xml:space="preserve"> J, </w:t>
      </w:r>
      <w:proofErr w:type="spellStart"/>
      <w:r w:rsidR="0025039F">
        <w:t>Mhlantla</w:t>
      </w:r>
      <w:proofErr w:type="spellEnd"/>
      <w:r w:rsidR="0025039F">
        <w:t xml:space="preserve"> J, Pillay AJ, Rogers AJ, </w:t>
      </w:r>
      <w:proofErr w:type="spellStart"/>
      <w:r w:rsidR="0025039F">
        <w:t>Tlaletsi</w:t>
      </w:r>
      <w:proofErr w:type="spellEnd"/>
      <w:r w:rsidR="0025039F">
        <w:t xml:space="preserve"> AJ, </w:t>
      </w:r>
      <w:r w:rsidR="00F9411C">
        <w:t>a</w:t>
      </w:r>
      <w:r w:rsidR="0025039F">
        <w:t xml:space="preserve">nd Theron </w:t>
      </w:r>
      <w:r w:rsidR="004F4379">
        <w:t xml:space="preserve">J </w:t>
      </w:r>
      <w:r w:rsidRPr="0025608C">
        <w:t>concurring):</w:t>
      </w:r>
    </w:p>
    <w:p w14:paraId="660DA0A5" w14:textId="77777777" w:rsidR="004B121B" w:rsidRPr="0025608C" w:rsidRDefault="004B121B" w:rsidP="004B121B">
      <w:pPr>
        <w:spacing w:line="240" w:lineRule="auto"/>
      </w:pPr>
    </w:p>
    <w:p w14:paraId="33D8D773" w14:textId="77777777" w:rsidR="004B121B" w:rsidRPr="0025608C" w:rsidRDefault="004B121B" w:rsidP="004B121B">
      <w:pPr>
        <w:spacing w:line="240" w:lineRule="auto"/>
      </w:pPr>
    </w:p>
    <w:p w14:paraId="20CE13C5" w14:textId="77777777" w:rsidR="004B121B" w:rsidRPr="0025608C" w:rsidRDefault="004B121B" w:rsidP="004B121B">
      <w:pPr>
        <w:pStyle w:val="HEADING"/>
      </w:pPr>
      <w:r w:rsidRPr="0025608C">
        <w:t>Introduction</w:t>
      </w:r>
    </w:p>
    <w:p w14:paraId="1CD940DD" w14:textId="650B9F32" w:rsidR="004B121B" w:rsidRPr="0025608C" w:rsidRDefault="004B121B" w:rsidP="004B121B">
      <w:pPr>
        <w:pStyle w:val="JUDGMENTNUMBERED"/>
      </w:pPr>
      <w:r w:rsidRPr="0025608C">
        <w:t>This is an application for leave to appeal directly to this Court against the order of the High Court of South Africa, Gauteng Local Division, Johannesburg (High Court</w:t>
      </w:r>
      <w:r w:rsidR="00814D01">
        <w:t>, Johannesburg</w:t>
      </w:r>
      <w:r w:rsidRPr="0025608C">
        <w:t>).</w:t>
      </w:r>
      <w:bookmarkStart w:id="1" w:name="_Ref90654229"/>
      <w:r w:rsidR="00FE051E">
        <w:rPr>
          <w:rStyle w:val="FootnoteReference"/>
        </w:rPr>
        <w:footnoteReference w:id="1"/>
      </w:r>
      <w:bookmarkEnd w:id="1"/>
      <w:r w:rsidRPr="0025608C">
        <w:t xml:space="preserve">  That Court dismissed the applicant’s application which sought an order, amongst other</w:t>
      </w:r>
      <w:r w:rsidR="0078270E">
        <w:t xml:space="preserve"> things</w:t>
      </w:r>
      <w:r w:rsidRPr="0025608C">
        <w:t xml:space="preserve">, interdicting the respondents from deporting </w:t>
      </w:r>
      <w:r>
        <w:t>the applicant</w:t>
      </w:r>
      <w:r w:rsidRPr="0025608C">
        <w:t xml:space="preserve"> until his status under the Refugees Act,</w:t>
      </w:r>
      <w:r w:rsidRPr="0025608C">
        <w:rPr>
          <w:rStyle w:val="FootnoteReference"/>
        </w:rPr>
        <w:footnoteReference w:id="2"/>
      </w:r>
      <w:r w:rsidRPr="0025608C">
        <w:t xml:space="preserve"> alternatively under the Refugees Amendment Act,</w:t>
      </w:r>
      <w:r w:rsidRPr="0025608C">
        <w:rPr>
          <w:rStyle w:val="FootnoteReference"/>
        </w:rPr>
        <w:footnoteReference w:id="3"/>
      </w:r>
      <w:r w:rsidRPr="0025608C">
        <w:t xml:space="preserve"> has been lawfully and finally determined.  </w:t>
      </w:r>
      <w:r>
        <w:t>The applicant</w:t>
      </w:r>
      <w:r w:rsidRPr="0025608C">
        <w:t xml:space="preserve"> also sought an order declaring his continued detention unlawful, and that the respondents be directed to release him.  He further sought an order declaring that he is entitled to remain in the Republic of South</w:t>
      </w:r>
      <w:r w:rsidR="00C816B8">
        <w:t> </w:t>
      </w:r>
      <w:r w:rsidRPr="0025608C">
        <w:t xml:space="preserve">Africa for a period of 14 days </w:t>
      </w:r>
      <w:proofErr w:type="gramStart"/>
      <w:r w:rsidRPr="0025608C">
        <w:t>in order to</w:t>
      </w:r>
      <w:proofErr w:type="gramEnd"/>
      <w:r w:rsidRPr="0025608C">
        <w:t xml:space="preserve"> allow him to approach a Refugee Reception Office.  </w:t>
      </w:r>
      <w:r>
        <w:t>He</w:t>
      </w:r>
      <w:r w:rsidRPr="0025608C">
        <w:t xml:space="preserve"> </w:t>
      </w:r>
      <w:r w:rsidR="001F6100">
        <w:t>also</w:t>
      </w:r>
      <w:r w:rsidRPr="0025608C">
        <w:t xml:space="preserve"> prayed for an order directing the respondents to accept his asylum application and to issue him with a temporary asylum seeker permit pending finalisation of his application, including the right of review or appeal in terms of Chapter 3 of the Refugees Act and</w:t>
      </w:r>
      <w:r>
        <w:t xml:space="preserve"> the</w:t>
      </w:r>
      <w:r w:rsidRPr="0025608C">
        <w:t xml:space="preserve"> Promotion of Administrative Justice Act</w:t>
      </w:r>
      <w:r w:rsidR="00C816B8">
        <w:t>,</w:t>
      </w:r>
      <w:r w:rsidRPr="0025608C">
        <w:rPr>
          <w:rStyle w:val="FootnoteReference"/>
        </w:rPr>
        <w:footnoteReference w:id="4"/>
      </w:r>
      <w:r w:rsidRPr="0025608C">
        <w:t xml:space="preserve"> </w:t>
      </w:r>
      <w:proofErr w:type="gramStart"/>
      <w:r w:rsidRPr="0025608C">
        <w:t>provided</w:t>
      </w:r>
      <w:r>
        <w:t xml:space="preserve"> that</w:t>
      </w:r>
      <w:proofErr w:type="gramEnd"/>
      <w:r w:rsidRPr="0025608C">
        <w:t xml:space="preserve"> he applies for such review.  At the time of the application, Mr </w:t>
      </w:r>
      <w:r w:rsidR="007D3AE0">
        <w:t>A.</w:t>
      </w:r>
      <w:r w:rsidRPr="0025608C">
        <w:t xml:space="preserve"> was detained at </w:t>
      </w:r>
      <w:proofErr w:type="spellStart"/>
      <w:r w:rsidRPr="0025608C">
        <w:t>Lindela</w:t>
      </w:r>
      <w:proofErr w:type="spellEnd"/>
      <w:r w:rsidRPr="0025608C">
        <w:t xml:space="preserve"> Repatriation Centre, pending his deportation.  On 29 March 2021, the High Court</w:t>
      </w:r>
      <w:r w:rsidR="00814D01">
        <w:t>, Johannesburg</w:t>
      </w:r>
      <w:r w:rsidRPr="0025608C">
        <w:t xml:space="preserve"> dismissed Mr </w:t>
      </w:r>
      <w:r w:rsidR="007D3AE0">
        <w:t>A.</w:t>
      </w:r>
      <w:r w:rsidRPr="0025608C">
        <w:t>’s application with costs.</w:t>
      </w:r>
    </w:p>
    <w:p w14:paraId="559A1F06" w14:textId="77777777" w:rsidR="004B121B" w:rsidRPr="0025608C" w:rsidRDefault="004B121B" w:rsidP="004B121B">
      <w:pPr>
        <w:pStyle w:val="JUDGMENTCONTINUED"/>
      </w:pPr>
    </w:p>
    <w:p w14:paraId="14A500A0" w14:textId="77777777" w:rsidR="004B121B" w:rsidRPr="0025608C" w:rsidRDefault="004B121B" w:rsidP="004B121B">
      <w:pPr>
        <w:pStyle w:val="HEADING"/>
      </w:pPr>
      <w:r w:rsidRPr="0025608C">
        <w:lastRenderedPageBreak/>
        <w:t>Parties</w:t>
      </w:r>
    </w:p>
    <w:p w14:paraId="1915ACA1" w14:textId="03F230CC" w:rsidR="004B121B" w:rsidRPr="0025608C" w:rsidRDefault="004B121B" w:rsidP="004B121B">
      <w:pPr>
        <w:pStyle w:val="JUDGMENTNUMBERED"/>
      </w:pPr>
      <w:r>
        <w:t xml:space="preserve">The applicant, </w:t>
      </w:r>
      <w:r w:rsidRPr="0025608C">
        <w:t xml:space="preserve">Mr </w:t>
      </w:r>
      <w:r w:rsidR="007D3AE0">
        <w:t>A.</w:t>
      </w:r>
      <w:r>
        <w:t>,</w:t>
      </w:r>
      <w:r w:rsidRPr="0025608C">
        <w:t xml:space="preserve"> is an </w:t>
      </w:r>
      <w:r w:rsidRPr="00834953">
        <w:t xml:space="preserve">illegal </w:t>
      </w:r>
      <w:r w:rsidR="00023F0E" w:rsidRPr="00834953">
        <w:t>foreigner</w:t>
      </w:r>
      <w:r w:rsidR="0025039F" w:rsidRPr="00834953">
        <w:rPr>
          <w:rStyle w:val="FootnoteReference"/>
        </w:rPr>
        <w:footnoteReference w:id="5"/>
      </w:r>
      <w:r w:rsidRPr="0025608C">
        <w:t xml:space="preserve"> from Ethiopia.  </w:t>
      </w:r>
      <w:r>
        <w:t>He entered South </w:t>
      </w:r>
      <w:r w:rsidRPr="0025608C">
        <w:t>Africa illegally from Zimbabwe.  He alleged that he was involved in opposition politics in his country and fled to South Africa owing to a fear of persecution.  It is unclear when he entered South Africa.</w:t>
      </w:r>
      <w:r>
        <w:t xml:space="preserve">  </w:t>
      </w:r>
      <w:r w:rsidRPr="0025608C">
        <w:t xml:space="preserve">The first respondent is the Minister of Home Affairs, cited in his official capacity as the official </w:t>
      </w:r>
      <w:r w:rsidR="00BE67EC" w:rsidRPr="0025608C">
        <w:t xml:space="preserve">responsible </w:t>
      </w:r>
      <w:r w:rsidRPr="0025608C">
        <w:t>for the administration of the Refugees</w:t>
      </w:r>
      <w:r w:rsidR="00C816B8">
        <w:t> </w:t>
      </w:r>
      <w:r w:rsidRPr="0025608C">
        <w:t>Act.  The second respondent is the Director</w:t>
      </w:r>
      <w:r w:rsidR="00C816B8">
        <w:t xml:space="preserve"> </w:t>
      </w:r>
      <w:r w:rsidRPr="0025608C">
        <w:t>General</w:t>
      </w:r>
      <w:r w:rsidR="00C816B8">
        <w:t>,</w:t>
      </w:r>
      <w:r w:rsidRPr="0025608C">
        <w:t xml:space="preserve"> Department of Home Affairs, also cited in his official capacity.</w:t>
      </w:r>
    </w:p>
    <w:p w14:paraId="6F8C604C" w14:textId="77777777" w:rsidR="004B121B" w:rsidRPr="0025608C" w:rsidRDefault="004B121B" w:rsidP="004B121B">
      <w:pPr>
        <w:pStyle w:val="JUDGMENTCONTINUED"/>
        <w:rPr>
          <w:sz w:val="22"/>
        </w:rPr>
      </w:pPr>
    </w:p>
    <w:p w14:paraId="77572C35" w14:textId="77777777" w:rsidR="004B121B" w:rsidRPr="0025608C" w:rsidRDefault="004B121B" w:rsidP="004B121B">
      <w:pPr>
        <w:pStyle w:val="HEADING"/>
      </w:pPr>
      <w:r w:rsidRPr="0025608C">
        <w:t>Background facts</w:t>
      </w:r>
    </w:p>
    <w:p w14:paraId="6647DCF8" w14:textId="1342E244" w:rsidR="004B121B" w:rsidRPr="0025608C" w:rsidRDefault="004B121B" w:rsidP="001C2B46">
      <w:pPr>
        <w:pStyle w:val="JUDGMENTNUMBERED"/>
        <w:rPr>
          <w:rFonts w:eastAsiaTheme="minorHAnsi"/>
          <w:sz w:val="22"/>
        </w:rPr>
      </w:pPr>
      <w:r w:rsidRPr="0025608C">
        <w:t xml:space="preserve">On 8 June 2020, Mr </w:t>
      </w:r>
      <w:r w:rsidR="007D3AE0">
        <w:t>A.</w:t>
      </w:r>
      <w:r w:rsidRPr="0025608C">
        <w:t xml:space="preserve"> was arrested at Eshowe, KwaZulu-Natal, for unlawfully entering and residing in South Africa, in contravention of the Immigration Act.  On 7 July 2020, the </w:t>
      </w:r>
      <w:r w:rsidR="00BE67EC">
        <w:t xml:space="preserve">Eshowe </w:t>
      </w:r>
      <w:r w:rsidRPr="0025608C">
        <w:t>Magistrates’ Court co</w:t>
      </w:r>
      <w:r w:rsidR="001C2B46">
        <w:t>nvicted</w:t>
      </w:r>
      <w:r w:rsidR="00BE67EC">
        <w:t xml:space="preserve"> him</w:t>
      </w:r>
      <w:r w:rsidR="001C2B46">
        <w:t xml:space="preserve"> and sentenced him to 50 </w:t>
      </w:r>
      <w:r w:rsidRPr="0025608C">
        <w:t xml:space="preserve">days’ imprisonment with an option to pay a </w:t>
      </w:r>
      <w:r w:rsidR="001C2B46">
        <w:t>fine of R1 </w:t>
      </w:r>
      <w:r w:rsidRPr="0025608C">
        <w:t xml:space="preserve">500.  His custodial sentence was to officially end on 25 August 2020.  Mr </w:t>
      </w:r>
      <w:r w:rsidR="007D3AE0">
        <w:t>A.</w:t>
      </w:r>
      <w:r w:rsidRPr="0025608C">
        <w:t xml:space="preserve"> alleges that the fine was paid on his behalf, but he was still detained and not released.  In his founding affidavit he attached a receipt that shows that the amount was paid, but it is common cause that this evidence was not before the High Court</w:t>
      </w:r>
      <w:r w:rsidR="00814D01">
        <w:t>, Johannesburg</w:t>
      </w:r>
      <w:r w:rsidRPr="0025608C">
        <w:t>.  O</w:t>
      </w:r>
      <w:r w:rsidR="001C2B46">
        <w:t>n 21 July </w:t>
      </w:r>
      <w:r w:rsidRPr="0025608C">
        <w:t>2020, the High Court</w:t>
      </w:r>
      <w:r w:rsidR="00BE67EC">
        <w:t xml:space="preserve"> of South Africa</w:t>
      </w:r>
      <w:r w:rsidRPr="0025608C">
        <w:t xml:space="preserve">, KwaZulu-Natal </w:t>
      </w:r>
      <w:r>
        <w:t xml:space="preserve">Local </w:t>
      </w:r>
      <w:r w:rsidRPr="0025608C">
        <w:t>Division, Durban</w:t>
      </w:r>
      <w:r w:rsidR="00814D01">
        <w:t xml:space="preserve"> (High Court, Durban)</w:t>
      </w:r>
      <w:r w:rsidRPr="0025608C">
        <w:t>, granted an interim order interdicting the respondents from removing</w:t>
      </w:r>
      <w:r>
        <w:t xml:space="preserve"> Mr </w:t>
      </w:r>
      <w:r w:rsidR="007D3AE0">
        <w:t>A.</w:t>
      </w:r>
      <w:r w:rsidRPr="0025608C">
        <w:t xml:space="preserve"> from </w:t>
      </w:r>
      <w:r w:rsidR="00BE67EC">
        <w:t>its</w:t>
      </w:r>
      <w:r w:rsidRPr="0025608C">
        <w:t xml:space="preserve"> jurisdiction, or deporting him to Ethiopia, pending the return date of 6 August</w:t>
      </w:r>
      <w:r w:rsidR="00C816B8">
        <w:t> </w:t>
      </w:r>
      <w:r w:rsidRPr="0025608C">
        <w:t>2020</w:t>
      </w:r>
      <w:r w:rsidR="001C2B46">
        <w:t xml:space="preserve">, </w:t>
      </w:r>
      <w:r w:rsidR="001C2B46" w:rsidRPr="001C2B46">
        <w:t>on which date the application for his relea</w:t>
      </w:r>
      <w:r w:rsidR="001C2B46">
        <w:t>se from custody was to be heard</w:t>
      </w:r>
      <w:r w:rsidRPr="0025608C">
        <w:t>.</w:t>
      </w:r>
    </w:p>
    <w:p w14:paraId="6DF50FB3" w14:textId="77777777" w:rsidR="004B121B" w:rsidRPr="0025608C" w:rsidRDefault="004B121B" w:rsidP="004B121B">
      <w:pPr>
        <w:pStyle w:val="JUDGMENTCONTINUED"/>
      </w:pPr>
    </w:p>
    <w:p w14:paraId="6D683EA9" w14:textId="5F4DFBA1" w:rsidR="004B121B" w:rsidRPr="0025608C" w:rsidRDefault="004B121B" w:rsidP="004B121B">
      <w:pPr>
        <w:pStyle w:val="JUDGMENTNUMBERED"/>
        <w:rPr>
          <w:rFonts w:eastAsiaTheme="minorHAnsi"/>
          <w:sz w:val="22"/>
        </w:rPr>
      </w:pPr>
      <w:r w:rsidRPr="0025608C">
        <w:t>On 6 August 2020, the rule nisi was extended to afford the respondents an opportunity to file an answering affidavit.</w:t>
      </w:r>
      <w:r w:rsidRPr="0025608C">
        <w:rPr>
          <w:rFonts w:eastAsiaTheme="minorHAnsi"/>
          <w:sz w:val="22"/>
        </w:rPr>
        <w:t xml:space="preserve">  </w:t>
      </w:r>
      <w:r w:rsidRPr="0025608C">
        <w:t xml:space="preserve">On 14 August 2020, by consent between the parties, the rule nisi was extended </w:t>
      </w:r>
      <w:r w:rsidRPr="0025608C">
        <w:rPr>
          <w:i/>
          <w:iCs/>
        </w:rPr>
        <w:t>sine die</w:t>
      </w:r>
      <w:r w:rsidR="00BE67EC">
        <w:rPr>
          <w:i/>
          <w:iCs/>
        </w:rPr>
        <w:t xml:space="preserve"> </w:t>
      </w:r>
      <w:r w:rsidR="00BE67EC">
        <w:t>(</w:t>
      </w:r>
      <w:r w:rsidR="00BE67EC" w:rsidRPr="00BE67EC">
        <w:t>with no appointed date for resumption</w:t>
      </w:r>
      <w:r w:rsidR="00BE67EC">
        <w:t>)</w:t>
      </w:r>
      <w:r w:rsidRPr="0025608C">
        <w:rPr>
          <w:szCs w:val="26"/>
        </w:rPr>
        <w:t>.</w:t>
      </w:r>
      <w:r w:rsidRPr="0025608C">
        <w:rPr>
          <w:rFonts w:eastAsiaTheme="minorHAnsi"/>
          <w:szCs w:val="26"/>
        </w:rPr>
        <w:t xml:space="preserve">  </w:t>
      </w:r>
      <w:r w:rsidRPr="008A544F">
        <w:rPr>
          <w:rFonts w:eastAsiaTheme="minorHAnsi"/>
          <w:szCs w:val="26"/>
        </w:rPr>
        <w:lastRenderedPageBreak/>
        <w:t>On</w:t>
      </w:r>
      <w:r w:rsidR="00C816B8">
        <w:rPr>
          <w:rFonts w:eastAsiaTheme="minorHAnsi"/>
          <w:szCs w:val="26"/>
        </w:rPr>
        <w:t> </w:t>
      </w:r>
      <w:r w:rsidRPr="008A544F">
        <w:t>4</w:t>
      </w:r>
      <w:r w:rsidR="00C57099" w:rsidRPr="008A544F">
        <w:t> </w:t>
      </w:r>
      <w:r w:rsidRPr="008A544F">
        <w:t>December</w:t>
      </w:r>
      <w:r w:rsidR="00C57099" w:rsidRPr="008A544F">
        <w:t> </w:t>
      </w:r>
      <w:r w:rsidRPr="008A544F">
        <w:t>2020, it transpired that Mr </w:t>
      </w:r>
      <w:r w:rsidR="007D3AE0">
        <w:t>A.</w:t>
      </w:r>
      <w:r w:rsidRPr="008A544F">
        <w:t xml:space="preserve"> had failed to take any further steps to bring the matter to finality.  The respondents set the matter down for hearing on 27</w:t>
      </w:r>
      <w:r w:rsidR="00C57099" w:rsidRPr="008A544F">
        <w:t> </w:t>
      </w:r>
      <w:r w:rsidRPr="008A544F">
        <w:t>January</w:t>
      </w:r>
      <w:r w:rsidR="00C57099" w:rsidRPr="008A544F">
        <w:t> </w:t>
      </w:r>
      <w:r w:rsidRPr="008A544F">
        <w:t>2021.  On the same day, Mr </w:t>
      </w:r>
      <w:r w:rsidR="007D3AE0">
        <w:t>A.</w:t>
      </w:r>
      <w:r w:rsidRPr="008A544F">
        <w:t xml:space="preserve">’s attorneys withdrew as attorneys of record.  </w:t>
      </w:r>
      <w:r w:rsidR="001A19BA" w:rsidRPr="008A544F">
        <w:t>T</w:t>
      </w:r>
      <w:r w:rsidRPr="008A544F">
        <w:t>he rule nisi was discharged, and the interim orders lapsed</w:t>
      </w:r>
      <w:r w:rsidRPr="0025608C">
        <w:t>.  On 8 February 2021, the respondents applied for a warrant of detention to facilitate the process of deporting Mr</w:t>
      </w:r>
      <w:r w:rsidR="001A19BA">
        <w:t> </w:t>
      </w:r>
      <w:r w:rsidR="007D3AE0">
        <w:t>A.</w:t>
      </w:r>
      <w:r w:rsidRPr="0025608C">
        <w:t xml:space="preserve"> to Ethiopia in terms of section 34(1) of the Immigration</w:t>
      </w:r>
      <w:r w:rsidR="00855C62">
        <w:t> </w:t>
      </w:r>
      <w:r w:rsidRPr="0025608C">
        <w:t xml:space="preserve">Act.  The warrant was accordingly issued by the </w:t>
      </w:r>
      <w:r w:rsidR="00BE67EC">
        <w:t xml:space="preserve">Eshowe </w:t>
      </w:r>
      <w:r w:rsidRPr="0025608C">
        <w:t>Magistrates’ Court for his deten</w:t>
      </w:r>
      <w:r>
        <w:t xml:space="preserve">tion for a period of </w:t>
      </w:r>
      <w:r w:rsidR="000717E7">
        <w:t>3</w:t>
      </w:r>
      <w:r>
        <w:t>0</w:t>
      </w:r>
      <w:r w:rsidR="00BE67EC">
        <w:t> </w:t>
      </w:r>
      <w:r w:rsidRPr="0025608C">
        <w:t>days</w:t>
      </w:r>
      <w:r>
        <w:t>,</w:t>
      </w:r>
      <w:r w:rsidRPr="0025608C">
        <w:t xml:space="preserve"> and </w:t>
      </w:r>
      <w:r>
        <w:t>Mr </w:t>
      </w:r>
      <w:r w:rsidR="007D3AE0">
        <w:t>A.</w:t>
      </w:r>
      <w:r w:rsidRPr="0025608C">
        <w:t xml:space="preserve"> was moved to </w:t>
      </w:r>
      <w:proofErr w:type="spellStart"/>
      <w:r w:rsidRPr="0025608C">
        <w:t>Lindela</w:t>
      </w:r>
      <w:proofErr w:type="spellEnd"/>
      <w:r w:rsidRPr="0025608C">
        <w:t xml:space="preserve"> Repatriation Centre pending deportation.</w:t>
      </w:r>
    </w:p>
    <w:p w14:paraId="5338C451" w14:textId="77777777" w:rsidR="004B121B" w:rsidRPr="0025608C" w:rsidRDefault="004B121B" w:rsidP="004B121B">
      <w:pPr>
        <w:pStyle w:val="JUDGMENTCONTINUED"/>
      </w:pPr>
    </w:p>
    <w:p w14:paraId="43D0390F" w14:textId="1D3F9ADA" w:rsidR="004B121B" w:rsidRPr="0025608C" w:rsidRDefault="004B121B" w:rsidP="004B121B">
      <w:pPr>
        <w:pStyle w:val="JUDGMENTNUMBERED"/>
      </w:pPr>
      <w:r w:rsidRPr="0025608C">
        <w:t xml:space="preserve">Mr </w:t>
      </w:r>
      <w:r w:rsidR="007D3AE0">
        <w:t>A.</w:t>
      </w:r>
      <w:r w:rsidRPr="0025608C">
        <w:t xml:space="preserve"> </w:t>
      </w:r>
      <w:r w:rsidR="000717E7">
        <w:t xml:space="preserve">was not deported immediately after these events, </w:t>
      </w:r>
      <w:r w:rsidRPr="0025608C">
        <w:t xml:space="preserve">and the respondents applied </w:t>
      </w:r>
      <w:r w:rsidR="00BE67EC">
        <w:t>to</w:t>
      </w:r>
      <w:r w:rsidRPr="0025608C">
        <w:t xml:space="preserve"> the </w:t>
      </w:r>
      <w:r w:rsidR="00BE67EC">
        <w:t xml:space="preserve">Krugersdorp </w:t>
      </w:r>
      <w:r w:rsidRPr="0025608C">
        <w:t>Magistrates’ Court for an order extending his de</w:t>
      </w:r>
      <w:r>
        <w:t xml:space="preserve">tention for a period of </w:t>
      </w:r>
      <w:r w:rsidRPr="0025608C">
        <w:t>90</w:t>
      </w:r>
      <w:r>
        <w:t> </w:t>
      </w:r>
      <w:r w:rsidRPr="0025608C">
        <w:t xml:space="preserve">days.  The order was granted </w:t>
      </w:r>
      <w:r w:rsidR="000717E7">
        <w:t xml:space="preserve">on 1 March 2021, </w:t>
      </w:r>
      <w:r w:rsidRPr="0025608C">
        <w:t xml:space="preserve">and </w:t>
      </w:r>
      <w:r w:rsidR="000717E7">
        <w:t>the</w:t>
      </w:r>
      <w:r w:rsidRPr="0025608C">
        <w:t xml:space="preserve"> period of extension officially ended on 29 May 2021.  On 12 March 2021, Mr </w:t>
      </w:r>
      <w:r w:rsidR="007D3AE0">
        <w:t>A.</w:t>
      </w:r>
      <w:r w:rsidRPr="0025608C">
        <w:t xml:space="preserve"> </w:t>
      </w:r>
      <w:r w:rsidR="001C2B46">
        <w:t>brought</w:t>
      </w:r>
      <w:r w:rsidRPr="0025608C">
        <w:t xml:space="preserve"> an application in the High Court, Johannesburg, seeking an order preventing his deportation until he had made an asylum application, and requiring the respondents to release him from detention.</w:t>
      </w:r>
      <w:r w:rsidRPr="0025608C">
        <w:rPr>
          <w:rFonts w:eastAsiaTheme="minorHAnsi"/>
          <w:szCs w:val="26"/>
        </w:rPr>
        <w:t xml:space="preserve">  </w:t>
      </w:r>
      <w:r w:rsidRPr="0025608C">
        <w:t xml:space="preserve">On 29 March 2021, </w:t>
      </w:r>
      <w:r w:rsidR="00966765">
        <w:t>that</w:t>
      </w:r>
      <w:r w:rsidRPr="0025608C">
        <w:t xml:space="preserve"> Court dismissed the application, and it is this order that is the subject of </w:t>
      </w:r>
      <w:r w:rsidR="001A19BA">
        <w:t>the matter before this Court</w:t>
      </w:r>
      <w:r w:rsidRPr="0025608C">
        <w:t>.</w:t>
      </w:r>
    </w:p>
    <w:p w14:paraId="2629C1ED" w14:textId="77777777" w:rsidR="004B121B" w:rsidRPr="0025608C" w:rsidRDefault="004B121B" w:rsidP="004B121B">
      <w:pPr>
        <w:pStyle w:val="JUDGMENTCONTINUED"/>
      </w:pPr>
    </w:p>
    <w:p w14:paraId="2B0173E5" w14:textId="283AC845" w:rsidR="004B121B" w:rsidRPr="0025608C" w:rsidRDefault="004B121B" w:rsidP="004B121B">
      <w:pPr>
        <w:pStyle w:val="JUDGMENTNUMBERED"/>
        <w:rPr>
          <w:rFonts w:eastAsiaTheme="minorHAnsi"/>
          <w:sz w:val="22"/>
        </w:rPr>
      </w:pPr>
      <w:r w:rsidRPr="0025608C">
        <w:t xml:space="preserve">Before the hearing of this application, Mr </w:t>
      </w:r>
      <w:r w:rsidR="007D3AE0">
        <w:t>A.</w:t>
      </w:r>
      <w:r w:rsidRPr="0025608C">
        <w:t xml:space="preserve">’s legal representatives gave us an update of what has happened since 29 March 2021.  They notified this Court that on 25 June 2021, Mr </w:t>
      </w:r>
      <w:r w:rsidR="007D3AE0">
        <w:t>A.</w:t>
      </w:r>
      <w:r w:rsidRPr="0025608C">
        <w:t xml:space="preserve"> was released from custody.  After his release he was instructed by the respondents’ officials to leave the Republic of South Africa by 26 July 2021, failing which, he would be arrested and deported.  On 15 July 2021, the High Court</w:t>
      </w:r>
      <w:r w:rsidR="00966765">
        <w:t>, Johannesburg</w:t>
      </w:r>
      <w:r w:rsidRPr="0025608C">
        <w:t xml:space="preserve"> issued an order directing the respondents to refrain from arresting and deporting Mr</w:t>
      </w:r>
      <w:r w:rsidR="00855C62">
        <w:t> </w:t>
      </w:r>
      <w:r w:rsidR="007D3AE0">
        <w:t>A.</w:t>
      </w:r>
      <w:r w:rsidRPr="0025608C">
        <w:t xml:space="preserve"> pending finalisation of the present application.</w:t>
      </w:r>
    </w:p>
    <w:p w14:paraId="71C7E703" w14:textId="77777777" w:rsidR="004B121B" w:rsidRPr="0025608C" w:rsidRDefault="004B121B" w:rsidP="00FB2874">
      <w:pPr>
        <w:pStyle w:val="JUDGMENTCONTINUED"/>
      </w:pPr>
    </w:p>
    <w:p w14:paraId="1CF66197" w14:textId="77777777" w:rsidR="004B121B" w:rsidRPr="0025608C" w:rsidRDefault="004B121B" w:rsidP="004B121B">
      <w:pPr>
        <w:pStyle w:val="HEADING"/>
      </w:pPr>
      <w:r w:rsidRPr="0025608C">
        <w:lastRenderedPageBreak/>
        <w:t>High Court</w:t>
      </w:r>
    </w:p>
    <w:p w14:paraId="330AAF4E" w14:textId="3F879245" w:rsidR="004B121B" w:rsidRDefault="004B121B" w:rsidP="004B121B">
      <w:pPr>
        <w:pStyle w:val="JUDGMENTNUMBERED"/>
      </w:pPr>
      <w:r w:rsidRPr="0025608C">
        <w:t xml:space="preserve">The High Court application which is the subject of the present </w:t>
      </w:r>
      <w:r>
        <w:t>appeal</w:t>
      </w:r>
      <w:r w:rsidRPr="0025608C">
        <w:t xml:space="preserve"> was opposed by the respondents.  The High Court</w:t>
      </w:r>
      <w:r w:rsidR="00966765">
        <w:t>, Johannesburg</w:t>
      </w:r>
      <w:r w:rsidRPr="0025608C">
        <w:t xml:space="preserve"> rejected Mr</w:t>
      </w:r>
      <w:r w:rsidR="00855C62">
        <w:t> </w:t>
      </w:r>
      <w:r w:rsidR="007D3AE0">
        <w:t>A.</w:t>
      </w:r>
      <w:r w:rsidRPr="0025608C">
        <w:t xml:space="preserve">’s submission that his detention was unlawful.  It noted that Mr </w:t>
      </w:r>
      <w:r w:rsidR="007D3AE0">
        <w:t>A.</w:t>
      </w:r>
      <w:r w:rsidRPr="0025608C">
        <w:t xml:space="preserve"> was detained in terms of the provisions of the Immigration Act and that there was a court order which extend</w:t>
      </w:r>
      <w:r>
        <w:t>ed his detention for 90 </w:t>
      </w:r>
      <w:r w:rsidRPr="0025608C">
        <w:t>days pending his deportation.  It concluded that the limitation of his freedom was thus justified in terms of section 36 of the Constitution.</w:t>
      </w:r>
    </w:p>
    <w:p w14:paraId="6C433FCC" w14:textId="77777777" w:rsidR="00AC212B" w:rsidRPr="00AC212B" w:rsidRDefault="00AC212B" w:rsidP="00AC212B">
      <w:pPr>
        <w:pStyle w:val="JUDGMENTCONTINUED"/>
      </w:pPr>
    </w:p>
    <w:p w14:paraId="3BF407D2" w14:textId="55F00E88" w:rsidR="004B121B" w:rsidRPr="0025608C" w:rsidRDefault="004B121B" w:rsidP="004B121B">
      <w:pPr>
        <w:pStyle w:val="JUDGMENTNUMBERED"/>
      </w:pPr>
      <w:r w:rsidRPr="0025608C">
        <w:t xml:space="preserve">Regarding Mr </w:t>
      </w:r>
      <w:r w:rsidR="007D3AE0">
        <w:t>A.</w:t>
      </w:r>
      <w:r w:rsidRPr="0025608C">
        <w:t>’s right to apply for asylum, the High Court</w:t>
      </w:r>
      <w:r w:rsidR="004B5B46">
        <w:t>, Johannesburg</w:t>
      </w:r>
      <w:r w:rsidRPr="0025608C">
        <w:t xml:space="preserve"> highlighted that </w:t>
      </w:r>
      <w:r>
        <w:t xml:space="preserve">Mr </w:t>
      </w:r>
      <w:r w:rsidR="007D3AE0">
        <w:t>A.</w:t>
      </w:r>
      <w:r w:rsidRPr="0025608C">
        <w:t xml:space="preserve"> gave contradicting versions about the date of his arrival in South</w:t>
      </w:r>
      <w:r w:rsidR="00855C62">
        <w:t> </w:t>
      </w:r>
      <w:r w:rsidRPr="0025608C">
        <w:t>Africa.  It noted that he informed the police that he arrived on 5</w:t>
      </w:r>
      <w:r w:rsidR="00855C62">
        <w:t> </w:t>
      </w:r>
      <w:r w:rsidRPr="0025608C">
        <w:t>January</w:t>
      </w:r>
      <w:r w:rsidR="00855C62">
        <w:t> </w:t>
      </w:r>
      <w:r w:rsidRPr="0025608C">
        <w:t>2017, but later informed his attorneys that he arrived in December 2019.  It accepted the former as his arrival date.  The High Court</w:t>
      </w:r>
      <w:r w:rsidR="004B5B46">
        <w:t>, Johannesburg</w:t>
      </w:r>
      <w:r w:rsidRPr="0025608C">
        <w:t xml:space="preserve"> accepted that it has been held in numerous cases that once an illegal </w:t>
      </w:r>
      <w:r w:rsidR="00023F0E">
        <w:t>foreigner</w:t>
      </w:r>
      <w:r w:rsidRPr="0025608C">
        <w:t xml:space="preserve"> indicates his or her intention to apply for asylum, he or she is entitled to be given an opportunity to do so by </w:t>
      </w:r>
      <w:r w:rsidR="00855C62">
        <w:t xml:space="preserve">being </w:t>
      </w:r>
      <w:r w:rsidRPr="0025608C">
        <w:t>releas</w:t>
      </w:r>
      <w:r w:rsidR="00855C62">
        <w:t>ed</w:t>
      </w:r>
      <w:r w:rsidRPr="0025608C">
        <w:t xml:space="preserve"> from custody and </w:t>
      </w:r>
      <w:r w:rsidR="00855C62">
        <w:t>issued</w:t>
      </w:r>
      <w:r w:rsidRPr="0025608C">
        <w:t xml:space="preserve"> with a temporary permit until the determination of the asylum application.</w:t>
      </w:r>
      <w:bookmarkStart w:id="2" w:name="_Ref89793229"/>
      <w:r w:rsidRPr="0025608C">
        <w:rPr>
          <w:rStyle w:val="FootnoteReference"/>
        </w:rPr>
        <w:footnoteReference w:id="6"/>
      </w:r>
      <w:bookmarkEnd w:id="2"/>
      <w:r w:rsidRPr="0025608C">
        <w:t xml:space="preserve">  </w:t>
      </w:r>
      <w:r w:rsidR="001A19BA">
        <w:t>H</w:t>
      </w:r>
      <w:r w:rsidRPr="0025608C">
        <w:t>owever,</w:t>
      </w:r>
      <w:r w:rsidR="001A19BA">
        <w:t xml:space="preserve"> it</w:t>
      </w:r>
      <w:r w:rsidRPr="0025608C">
        <w:t xml:space="preserve"> held that the principle does not apply if a person indicates his or her intention to apply for asylum after spending many years in South Africa without evincing an intention to do so.  Effectively, the Court concluded that the fact that Mr</w:t>
      </w:r>
      <w:r w:rsidR="00FC14D7">
        <w:t> </w:t>
      </w:r>
      <w:r w:rsidR="007D3AE0">
        <w:t>A.</w:t>
      </w:r>
      <w:r w:rsidRPr="0025608C">
        <w:t xml:space="preserve"> delayed after entering the country, before he made it known that he intended to apply for asylum, was a factor militating against him being given the protection under section</w:t>
      </w:r>
      <w:r w:rsidR="00FC14D7">
        <w:t> </w:t>
      </w:r>
      <w:r w:rsidRPr="0025608C">
        <w:t>2 of the Refugees Act.  It held that the long queues at the Refugees Reception Offices cannot be an excuse for not having the relevant documents entitling him to be in the Republic lawfully.  The High Court</w:t>
      </w:r>
      <w:r w:rsidR="004B5B46">
        <w:t>, Johannesburg</w:t>
      </w:r>
      <w:r w:rsidRPr="0025608C">
        <w:t xml:space="preserve"> accordingly dismissed the application with costs.</w:t>
      </w:r>
    </w:p>
    <w:p w14:paraId="1BDCDDE1" w14:textId="77777777" w:rsidR="004B121B" w:rsidRPr="0025608C" w:rsidRDefault="004B121B" w:rsidP="00FB2874">
      <w:pPr>
        <w:pStyle w:val="JUDGMENTCONTINUED"/>
      </w:pPr>
    </w:p>
    <w:p w14:paraId="0338CB5F" w14:textId="77777777" w:rsidR="004B121B" w:rsidRPr="0025608C" w:rsidRDefault="004B121B" w:rsidP="004B121B">
      <w:pPr>
        <w:pStyle w:val="HEADING"/>
      </w:pPr>
      <w:r w:rsidRPr="0025608C">
        <w:lastRenderedPageBreak/>
        <w:t>This Court</w:t>
      </w:r>
    </w:p>
    <w:p w14:paraId="34DEABB1" w14:textId="77777777" w:rsidR="004B121B" w:rsidRPr="0025608C" w:rsidRDefault="004B121B" w:rsidP="004B121B">
      <w:pPr>
        <w:pStyle w:val="HEADING"/>
        <w:ind w:firstLine="720"/>
      </w:pPr>
      <w:r w:rsidRPr="0025608C">
        <w:t>Jurisdiction</w:t>
      </w:r>
    </w:p>
    <w:p w14:paraId="5D6D7746" w14:textId="1CC200BA" w:rsidR="004B121B" w:rsidRPr="00A32E61" w:rsidRDefault="004B121B" w:rsidP="004B121B">
      <w:pPr>
        <w:pStyle w:val="JUDGMENTNUMBERED"/>
        <w:rPr>
          <w:szCs w:val="26"/>
        </w:rPr>
      </w:pPr>
      <w:r w:rsidRPr="0025608C">
        <w:t xml:space="preserve">Mr </w:t>
      </w:r>
      <w:r w:rsidR="007D3AE0">
        <w:t>A.</w:t>
      </w:r>
      <w:r w:rsidRPr="0025608C">
        <w:t xml:space="preserve"> submits that his application raises a constitutional issue as it implicates his right to freedom and security of </w:t>
      </w:r>
      <w:r w:rsidR="00814D01">
        <w:t>the</w:t>
      </w:r>
      <w:r w:rsidRPr="0025608C">
        <w:t xml:space="preserve"> person contained in section 12 of the Constitution.  I</w:t>
      </w:r>
      <w:r w:rsidR="001A19BA">
        <w:t> </w:t>
      </w:r>
      <w:r w:rsidRPr="0025608C">
        <w:t xml:space="preserve">accept that Mr </w:t>
      </w:r>
      <w:r w:rsidR="007D3AE0">
        <w:t>A.</w:t>
      </w:r>
      <w:r w:rsidRPr="0025608C">
        <w:t xml:space="preserve">’s </w:t>
      </w:r>
      <w:r w:rsidR="00814D01">
        <w:t xml:space="preserve">section 12 </w:t>
      </w:r>
      <w:r w:rsidRPr="0025608C">
        <w:t>right is affected.  This Court thus has jurisdiction to determine the application.</w:t>
      </w:r>
    </w:p>
    <w:p w14:paraId="4B859E55" w14:textId="77777777" w:rsidR="004B121B" w:rsidRPr="00A32E61" w:rsidRDefault="004B121B" w:rsidP="004B121B">
      <w:pPr>
        <w:pStyle w:val="JUDGMENTNUMBERED"/>
        <w:numPr>
          <w:ilvl w:val="0"/>
          <w:numId w:val="0"/>
        </w:numPr>
        <w:rPr>
          <w:iCs/>
        </w:rPr>
      </w:pPr>
    </w:p>
    <w:p w14:paraId="6017FDEA" w14:textId="247F11FC" w:rsidR="004B121B" w:rsidRPr="00A32E61" w:rsidRDefault="004B121B" w:rsidP="00FC14D7">
      <w:pPr>
        <w:pStyle w:val="HEADING"/>
        <w:ind w:firstLine="720"/>
        <w:rPr>
          <w:szCs w:val="26"/>
        </w:rPr>
      </w:pPr>
      <w:r w:rsidRPr="0025608C">
        <w:t>Leave for</w:t>
      </w:r>
      <w:r w:rsidRPr="0025608C">
        <w:rPr>
          <w:rStyle w:val="Emphasis"/>
          <w:rFonts w:eastAsia="Times New Roman"/>
          <w:bCs/>
          <w:color w:val="212121"/>
        </w:rPr>
        <w:t xml:space="preserve"> </w:t>
      </w:r>
      <w:r w:rsidRPr="00A32E61">
        <w:rPr>
          <w:rStyle w:val="Emphasis"/>
          <w:rFonts w:eastAsia="Times New Roman"/>
          <w:bCs/>
          <w:i/>
          <w:iCs w:val="0"/>
          <w:color w:val="212121"/>
        </w:rPr>
        <w:t>direct appeal</w:t>
      </w:r>
    </w:p>
    <w:p w14:paraId="1374EE73" w14:textId="4F852749" w:rsidR="004B121B" w:rsidRPr="0025608C" w:rsidRDefault="004B121B" w:rsidP="004B121B">
      <w:pPr>
        <w:pStyle w:val="JUDGMENTNUMBERED"/>
      </w:pPr>
      <w:r w:rsidRPr="0025608C">
        <w:t xml:space="preserve">Mr </w:t>
      </w:r>
      <w:r w:rsidR="007D3AE0">
        <w:t>A.</w:t>
      </w:r>
      <w:r w:rsidRPr="0025608C">
        <w:t xml:space="preserve"> advances two reasons for approaching this Court directly.  First, he submits that this matter is urgent.  Second, he could not appeal to the Supreme Court of Appeal on an urgent basis as that Court does not have a procedure for urgent applications.  Thus, had he approached the Supreme Court of Appeal, he would probably have been deported before the matter was considered by that Court.  For these reasons, he submits that leave to appeal to this Court directly should be granted.</w:t>
      </w:r>
    </w:p>
    <w:p w14:paraId="07EC6F99" w14:textId="77777777" w:rsidR="004B121B" w:rsidRPr="0025608C" w:rsidRDefault="004B121B" w:rsidP="004B121B">
      <w:pPr>
        <w:pStyle w:val="JUDGMENTCONTINUED"/>
      </w:pPr>
    </w:p>
    <w:p w14:paraId="1481EE71" w14:textId="41BC4DB4" w:rsidR="004B121B" w:rsidRPr="0025608C" w:rsidRDefault="004B121B" w:rsidP="004B121B">
      <w:pPr>
        <w:pStyle w:val="JUDGMENTNUMBERED"/>
      </w:pPr>
      <w:r w:rsidRPr="0025608C">
        <w:t xml:space="preserve">The respondents submit that Mr </w:t>
      </w:r>
      <w:r w:rsidR="007D3AE0">
        <w:t>A.</w:t>
      </w:r>
      <w:r w:rsidRPr="0025608C">
        <w:t xml:space="preserve"> failed to set out exceptional circumstances warranting direct appeal to this Court.  They also submit that Mr </w:t>
      </w:r>
      <w:r w:rsidR="007D3AE0">
        <w:t>A.</w:t>
      </w:r>
      <w:r w:rsidRPr="0025608C">
        <w:t xml:space="preserve">’s submission that the Supreme Court of Appeal does not have a procedure for urgent appeals has no merit.  This is because rule 11 of the </w:t>
      </w:r>
      <w:r w:rsidR="00B61CBF">
        <w:t xml:space="preserve">Rules of the </w:t>
      </w:r>
      <w:r w:rsidRPr="0025608C">
        <w:t>Supreme Court of Appeal and rule 49(18</w:t>
      </w:r>
      <w:r w:rsidR="00B61CBF">
        <w:t>) of the Uniform Rules of Court</w:t>
      </w:r>
      <w:r w:rsidRPr="0025608C">
        <w:t xml:space="preserve"> provide for urgent appeals both in the High Court and the Supreme Court of Appeal.  They contend that Mr </w:t>
      </w:r>
      <w:r w:rsidR="007D3AE0">
        <w:t>A.</w:t>
      </w:r>
      <w:r w:rsidRPr="0025608C">
        <w:t xml:space="preserve"> ought to have utilised these procedures before approaching this Court, and further submit that this application is premature and falls to be dismissed.</w:t>
      </w:r>
    </w:p>
    <w:p w14:paraId="57A51ED2" w14:textId="77777777" w:rsidR="004B121B" w:rsidRPr="0025608C" w:rsidRDefault="004B121B" w:rsidP="004B121B">
      <w:pPr>
        <w:pStyle w:val="JUDGMENTCONTINUED"/>
      </w:pPr>
    </w:p>
    <w:p w14:paraId="749C39D9" w14:textId="77CCF6E0" w:rsidR="004B121B" w:rsidRPr="0025608C" w:rsidRDefault="004B121B" w:rsidP="004B121B">
      <w:pPr>
        <w:pStyle w:val="JUDGMENTNUMBERED"/>
      </w:pPr>
      <w:r>
        <w:t>I am of the view that d</w:t>
      </w:r>
      <w:r w:rsidRPr="0025608C">
        <w:t xml:space="preserve">irect appeal may be granted where the interests of justice, informed by various factors, outweigh the disadvantages of hearing the matter without the benefit of a judgment of the Supreme Court of Appeal.  Whilst it is correct that rule 11 of the </w:t>
      </w:r>
      <w:r w:rsidR="00B61CBF">
        <w:t xml:space="preserve">Rules of the </w:t>
      </w:r>
      <w:r w:rsidRPr="0025608C">
        <w:t>Supreme Court of Appeal and rule 49(18</w:t>
      </w:r>
      <w:r w:rsidR="00B61CBF">
        <w:t>) of the Uniform Rules of Court</w:t>
      </w:r>
      <w:r w:rsidRPr="0025608C">
        <w:t xml:space="preserve"> </w:t>
      </w:r>
      <w:r w:rsidRPr="0025608C">
        <w:lastRenderedPageBreak/>
        <w:t>provide for urgent appeals in the High Court and the Supreme Court of Appeal, at the time the application was launched this case was manifestly urgent due to Mr</w:t>
      </w:r>
      <w:r w:rsidR="000237B6">
        <w:t> </w:t>
      </w:r>
      <w:r w:rsidR="007D3AE0">
        <w:t>A.</w:t>
      </w:r>
      <w:r w:rsidRPr="0025608C">
        <w:t>’s impending deportation.  Although the High Court</w:t>
      </w:r>
      <w:r w:rsidR="004B5B46">
        <w:t>, Durban</w:t>
      </w:r>
      <w:r w:rsidRPr="0025608C">
        <w:t xml:space="preserve"> has since granted an order staying the deportation, that order was granted after the present application had been set down for hearing.  At that stage</w:t>
      </w:r>
      <w:r>
        <w:t>,</w:t>
      </w:r>
      <w:r w:rsidRPr="0025608C">
        <w:t xml:space="preserve"> legal fees and costs had already been incurred towards preparation for the application</w:t>
      </w:r>
      <w:r w:rsidR="00B61CBF">
        <w:t xml:space="preserve"> before this Court</w:t>
      </w:r>
      <w:r w:rsidRPr="0025608C">
        <w:t>.</w:t>
      </w:r>
    </w:p>
    <w:p w14:paraId="286438B0" w14:textId="77777777" w:rsidR="004B121B" w:rsidRPr="0025608C" w:rsidRDefault="004B121B" w:rsidP="004B121B">
      <w:pPr>
        <w:pStyle w:val="JUDGMENTCONTINUED"/>
      </w:pPr>
    </w:p>
    <w:p w14:paraId="27DF7F59" w14:textId="511BC722" w:rsidR="004B121B" w:rsidRPr="0025608C" w:rsidRDefault="004B121B" w:rsidP="004B121B">
      <w:pPr>
        <w:pStyle w:val="JUDGMENTNUMBERED"/>
      </w:pPr>
      <w:r w:rsidRPr="0025608C">
        <w:t xml:space="preserve">Another important factor is the need to provide clarity on the applicability of the principles laid down by this Court in </w:t>
      </w:r>
      <w:proofErr w:type="spellStart"/>
      <w:r w:rsidRPr="0025608C">
        <w:rPr>
          <w:rStyle w:val="Emphasis"/>
          <w:rFonts w:eastAsia="Times New Roman"/>
          <w:color w:val="212121"/>
        </w:rPr>
        <w:t>Ruta</w:t>
      </w:r>
      <w:proofErr w:type="spellEnd"/>
      <w:r w:rsidRPr="0025608C">
        <w:rPr>
          <w:rStyle w:val="FootnoteReference"/>
          <w:rFonts w:eastAsia="Times New Roman"/>
          <w:iCs/>
          <w:color w:val="212121"/>
        </w:rPr>
        <w:footnoteReference w:id="7"/>
      </w:r>
      <w:r w:rsidRPr="0025608C">
        <w:t xml:space="preserve"> following the amendments to the Refugees Act.  The relevant broad principles laid down by this Court were</w:t>
      </w:r>
      <w:r w:rsidR="00B61CBF">
        <w:t>, firstly,</w:t>
      </w:r>
      <w:r w:rsidRPr="0025608C">
        <w:t xml:space="preserve"> that once </w:t>
      </w:r>
      <w:r w:rsidRPr="007821D9">
        <w:t xml:space="preserve">an </w:t>
      </w:r>
      <w:r w:rsidRPr="007821D9">
        <w:rPr>
          <w:rFonts w:eastAsia="Times New Roman"/>
          <w:color w:val="212121"/>
        </w:rPr>
        <w:t>illegal foreigner</w:t>
      </w:r>
      <w:r w:rsidRPr="0025608C">
        <w:rPr>
          <w:rFonts w:eastAsia="Times New Roman"/>
          <w:color w:val="212121"/>
        </w:rPr>
        <w:t xml:space="preserve"> who claims to be a refugee expresses an intention to apply for asylum, he or she must be permitted to apply for such status in terms of the Refugees Act</w:t>
      </w:r>
      <w:r w:rsidRPr="0025608C">
        <w:t>.  The second one, which was not endorsed by the High Court</w:t>
      </w:r>
      <w:r w:rsidR="004B5B46">
        <w:t>, Johannesburg</w:t>
      </w:r>
      <w:r w:rsidRPr="0025608C">
        <w:t xml:space="preserve"> and which seems to have weighed hea</w:t>
      </w:r>
      <w:r>
        <w:t>vily against Mr </w:t>
      </w:r>
      <w:r w:rsidR="007D3AE0">
        <w:t>A.</w:t>
      </w:r>
      <w:r w:rsidR="00B61CBF">
        <w:t xml:space="preserve"> in this matter</w:t>
      </w:r>
      <w:r w:rsidRPr="0025608C">
        <w:t xml:space="preserve">, is that </w:t>
      </w:r>
      <w:r w:rsidRPr="0025608C">
        <w:rPr>
          <w:rFonts w:eastAsia="Times New Roman"/>
          <w:color w:val="212121"/>
        </w:rPr>
        <w:t xml:space="preserve">a delay by an illegal foreigner in expressing an intention to apply for asylum does not bar him or her from applying for refugee status.  </w:t>
      </w:r>
      <w:r w:rsidRPr="0025608C">
        <w:t>As the above principles were established by this Court, it is in the interests of justice that this Court should provide guidance on whether the amendments</w:t>
      </w:r>
      <w:r w:rsidR="00B61CBF">
        <w:t xml:space="preserve"> to the Refugees Act</w:t>
      </w:r>
      <w:r w:rsidRPr="0025608C">
        <w:t xml:space="preserve"> </w:t>
      </w:r>
      <w:proofErr w:type="gramStart"/>
      <w:r w:rsidRPr="0025608C">
        <w:t>have the effect of</w:t>
      </w:r>
      <w:proofErr w:type="gramEnd"/>
      <w:r w:rsidRPr="0025608C">
        <w:t xml:space="preserve"> changing them.  Leave for direct appeal should be granted.</w:t>
      </w:r>
    </w:p>
    <w:p w14:paraId="3645444C" w14:textId="77777777" w:rsidR="00EF108F" w:rsidRPr="0025608C" w:rsidRDefault="00EF108F" w:rsidP="00EF108F">
      <w:pPr>
        <w:pStyle w:val="JUDGMENTCONTINUED"/>
      </w:pPr>
    </w:p>
    <w:p w14:paraId="432C98EF" w14:textId="2DFB473A" w:rsidR="000E3DC6" w:rsidRPr="0025608C" w:rsidRDefault="000E3DC6" w:rsidP="006D7589">
      <w:pPr>
        <w:pStyle w:val="JUDGMENTNUMBERED"/>
      </w:pPr>
      <w:r w:rsidRPr="0025608C">
        <w:t>Another important factor is the need to provide clar</w:t>
      </w:r>
      <w:r w:rsidR="00333E89" w:rsidRPr="0025608C">
        <w:t xml:space="preserve">ity on the applicability of the </w:t>
      </w:r>
      <w:r w:rsidRPr="0025608C">
        <w:t>principle</w:t>
      </w:r>
      <w:r w:rsidR="00A25A0B" w:rsidRPr="0025608C">
        <w:t>s</w:t>
      </w:r>
      <w:r w:rsidRPr="0025608C">
        <w:t xml:space="preserve"> </w:t>
      </w:r>
      <w:r w:rsidR="00A25A0B" w:rsidRPr="0025608C">
        <w:t xml:space="preserve">laid down by this Court in </w:t>
      </w:r>
      <w:proofErr w:type="spellStart"/>
      <w:r w:rsidR="00A25A0B" w:rsidRPr="0025608C">
        <w:rPr>
          <w:rStyle w:val="Emphasis"/>
          <w:rFonts w:eastAsia="Times New Roman"/>
          <w:color w:val="212121"/>
        </w:rPr>
        <w:t>Ruta</w:t>
      </w:r>
      <w:proofErr w:type="spellEnd"/>
      <w:r w:rsidR="00A25A0B" w:rsidRPr="0025608C">
        <w:t xml:space="preserve"> </w:t>
      </w:r>
      <w:r w:rsidRPr="0025608C">
        <w:t>following the amen</w:t>
      </w:r>
      <w:r w:rsidR="00333E89" w:rsidRPr="0025608C">
        <w:t>dments to the Refugees</w:t>
      </w:r>
      <w:r w:rsidR="00BE67EC">
        <w:t> </w:t>
      </w:r>
      <w:r w:rsidR="00333E89" w:rsidRPr="0025608C">
        <w:t>Act.</w:t>
      </w:r>
      <w:r w:rsidR="00EF6A39" w:rsidRPr="0025608C">
        <w:rPr>
          <w:rFonts w:eastAsia="Times New Roman"/>
          <w:color w:val="212121"/>
        </w:rPr>
        <w:t xml:space="preserve"> </w:t>
      </w:r>
      <w:r w:rsidR="004D7B1C" w:rsidRPr="0025608C">
        <w:rPr>
          <w:rFonts w:eastAsia="Times New Roman"/>
          <w:color w:val="212121"/>
        </w:rPr>
        <w:t xml:space="preserve"> </w:t>
      </w:r>
      <w:r w:rsidR="00EF6A39" w:rsidRPr="0025608C">
        <w:t xml:space="preserve">As the above </w:t>
      </w:r>
      <w:r w:rsidRPr="0025608C">
        <w:t>principle</w:t>
      </w:r>
      <w:r w:rsidR="00A25A0B" w:rsidRPr="0025608C">
        <w:t>s were</w:t>
      </w:r>
      <w:r w:rsidRPr="0025608C">
        <w:t xml:space="preserve"> es</w:t>
      </w:r>
      <w:r w:rsidR="00EF6A39" w:rsidRPr="0025608C">
        <w:t xml:space="preserve">tablished by this Court, </w:t>
      </w:r>
      <w:r w:rsidRPr="0025608C">
        <w:t xml:space="preserve">it is in the interests of </w:t>
      </w:r>
      <w:r w:rsidR="00EF6A39" w:rsidRPr="0025608C">
        <w:t xml:space="preserve">justice that this Court should </w:t>
      </w:r>
      <w:r w:rsidRPr="0025608C">
        <w:t xml:space="preserve">provide guidance on whether the </w:t>
      </w:r>
      <w:r w:rsidR="0075732A" w:rsidRPr="0025608C">
        <w:t xml:space="preserve">amendments </w:t>
      </w:r>
      <w:r w:rsidR="00384A92" w:rsidRPr="0025608C">
        <w:t>have the effect of c</w:t>
      </w:r>
      <w:r w:rsidR="00D008DE" w:rsidRPr="0025608C">
        <w:t>hanging the</w:t>
      </w:r>
      <w:r w:rsidR="00E30D13" w:rsidRPr="0025608C">
        <w:t>m</w:t>
      </w:r>
      <w:r w:rsidR="00384A92" w:rsidRPr="0025608C">
        <w:t>.</w:t>
      </w:r>
      <w:r w:rsidR="00333E89" w:rsidRPr="0025608C">
        <w:t xml:space="preserve"> </w:t>
      </w:r>
      <w:r w:rsidR="00384A92" w:rsidRPr="0025608C">
        <w:t xml:space="preserve"> </w:t>
      </w:r>
      <w:r w:rsidR="00BE099B" w:rsidRPr="0025608C">
        <w:t>Leave for direct appeal should be granted.</w:t>
      </w:r>
    </w:p>
    <w:p w14:paraId="1EAB21BC" w14:textId="2D334DD9" w:rsidR="00721679" w:rsidRPr="0025608C" w:rsidRDefault="00721679" w:rsidP="00210160">
      <w:pPr>
        <w:pStyle w:val="JUDGMENTCONTINUED"/>
        <w:rPr>
          <w:iCs/>
        </w:rPr>
      </w:pPr>
    </w:p>
    <w:p w14:paraId="3EBF9549" w14:textId="06E6BE54" w:rsidR="00210160" w:rsidRPr="0025608C" w:rsidRDefault="00210160" w:rsidP="00FC14D7">
      <w:pPr>
        <w:pStyle w:val="HEADING"/>
        <w:ind w:firstLine="720"/>
      </w:pPr>
      <w:r w:rsidRPr="0025608C">
        <w:lastRenderedPageBreak/>
        <w:t>Merits</w:t>
      </w:r>
    </w:p>
    <w:p w14:paraId="7DA873CD" w14:textId="77777777" w:rsidR="0093736F" w:rsidRPr="0025608C" w:rsidRDefault="0093736F" w:rsidP="00154DF7">
      <w:pPr>
        <w:pStyle w:val="HEADING"/>
        <w:ind w:left="720" w:firstLine="720"/>
      </w:pPr>
      <w:r w:rsidRPr="0025608C">
        <w:t>Applicant’s submissions</w:t>
      </w:r>
    </w:p>
    <w:p w14:paraId="4A53E3AA" w14:textId="429E853A" w:rsidR="0093736F" w:rsidRPr="0025608C" w:rsidRDefault="0093736F" w:rsidP="0093736F">
      <w:pPr>
        <w:pStyle w:val="JUDGMENTNUMBERED"/>
      </w:pPr>
      <w:r w:rsidRPr="0025608C">
        <w:t xml:space="preserve">Mr </w:t>
      </w:r>
      <w:r w:rsidR="007D3AE0">
        <w:t>A.</w:t>
      </w:r>
      <w:r w:rsidRPr="0025608C">
        <w:t xml:space="preserve"> submits that the High Court</w:t>
      </w:r>
      <w:r w:rsidR="004B5B46">
        <w:t>, Johannesburg</w:t>
      </w:r>
      <w:r w:rsidRPr="0025608C">
        <w:t xml:space="preserve"> erred in holding that </w:t>
      </w:r>
      <w:r w:rsidR="00333E89" w:rsidRPr="0025608C">
        <w:t xml:space="preserve">he arrived in South Africa on 5 </w:t>
      </w:r>
      <w:r w:rsidRPr="0025608C">
        <w:t>January 2017</w:t>
      </w:r>
      <w:r w:rsidR="00625EE9" w:rsidRPr="0025608C">
        <w:t>,</w:t>
      </w:r>
      <w:r w:rsidRPr="0025608C">
        <w:t xml:space="preserve"> despite </w:t>
      </w:r>
      <w:r w:rsidR="002E3D76" w:rsidRPr="0025608C">
        <w:t xml:space="preserve">it </w:t>
      </w:r>
      <w:r w:rsidRPr="0025608C">
        <w:t xml:space="preserve">being clear from his answering affidavit that he only arrived mid-December 2019. </w:t>
      </w:r>
      <w:r w:rsidR="00333E89" w:rsidRPr="0025608C">
        <w:t xml:space="preserve"> </w:t>
      </w:r>
      <w:r w:rsidRPr="0025608C">
        <w:t xml:space="preserve">He contends that it was this error that led </w:t>
      </w:r>
      <w:r w:rsidR="004B5B46">
        <w:t>that</w:t>
      </w:r>
      <w:r w:rsidRPr="0025608C">
        <w:t xml:space="preserve"> Court to the erroneous conclusion that he had been in South Africa for fo</w:t>
      </w:r>
      <w:r w:rsidR="007B4D0D" w:rsidRPr="0025608C">
        <w:t>ur years without applying for</w:t>
      </w:r>
      <w:r w:rsidRPr="0025608C">
        <w:t xml:space="preserve"> asylum. </w:t>
      </w:r>
      <w:r w:rsidR="00333E89" w:rsidRPr="0025608C">
        <w:t xml:space="preserve"> </w:t>
      </w:r>
      <w:r w:rsidRPr="0025608C">
        <w:t>He further submits that the High Court</w:t>
      </w:r>
      <w:r w:rsidR="004B5B46">
        <w:t>, Johannesburg</w:t>
      </w:r>
      <w:r w:rsidRPr="0025608C">
        <w:t xml:space="preserve"> erroneously disregarded </w:t>
      </w:r>
      <w:r w:rsidR="006A7584" w:rsidRPr="0025608C">
        <w:t>binding</w:t>
      </w:r>
      <w:r w:rsidR="00576958" w:rsidRPr="0025608C">
        <w:t xml:space="preserve"> </w:t>
      </w:r>
      <w:r w:rsidRPr="0025608C">
        <w:t>judgments of the Supreme Court of Appeal</w:t>
      </w:r>
      <w:r w:rsidR="00813D0C">
        <w:t>,</w:t>
      </w:r>
      <w:r w:rsidR="00576958" w:rsidRPr="0025608C">
        <w:rPr>
          <w:rStyle w:val="FootnoteReference"/>
        </w:rPr>
        <w:footnoteReference w:id="8"/>
      </w:r>
      <w:r w:rsidR="00994396" w:rsidRPr="0025608C">
        <w:t xml:space="preserve"> </w:t>
      </w:r>
      <w:r w:rsidRPr="0025608C">
        <w:t xml:space="preserve">which have held that once </w:t>
      </w:r>
      <w:r w:rsidR="007A06C5" w:rsidRPr="0025608C">
        <w:t xml:space="preserve">an illegal </w:t>
      </w:r>
      <w:r w:rsidR="0007496D">
        <w:t>foreigner</w:t>
      </w:r>
      <w:r w:rsidRPr="0025608C">
        <w:t xml:space="preserve"> evinces an intention to apply for asylum, that</w:t>
      </w:r>
      <w:r w:rsidR="00994396" w:rsidRPr="0025608C">
        <w:t xml:space="preserve"> intention</w:t>
      </w:r>
      <w:r w:rsidRPr="0025608C">
        <w:t xml:space="preserve"> automa</w:t>
      </w:r>
      <w:r w:rsidR="00551840" w:rsidRPr="0025608C">
        <w:t xml:space="preserve">tically entitles him or her to be </w:t>
      </w:r>
      <w:r w:rsidRPr="0025608C">
        <w:t>release</w:t>
      </w:r>
      <w:r w:rsidR="00551840" w:rsidRPr="0025608C">
        <w:t>d</w:t>
      </w:r>
      <w:r w:rsidRPr="0025608C">
        <w:t xml:space="preserve"> and to be afforded an opportunity to apply for asylum</w:t>
      </w:r>
      <w:r w:rsidR="00AD115E" w:rsidRPr="0025608C">
        <w:t>.</w:t>
      </w:r>
    </w:p>
    <w:p w14:paraId="0F51C654" w14:textId="77777777" w:rsidR="0093736F" w:rsidRPr="0025608C" w:rsidRDefault="0093736F" w:rsidP="00B61CBF">
      <w:pPr>
        <w:pStyle w:val="JUDGMENTCONTINUED"/>
      </w:pPr>
    </w:p>
    <w:p w14:paraId="5E179FAE" w14:textId="079DB1F0" w:rsidR="0083596E" w:rsidRPr="0025608C" w:rsidRDefault="0093736F" w:rsidP="00810C3F">
      <w:pPr>
        <w:pStyle w:val="JUDGMENTNUMBERED"/>
      </w:pPr>
      <w:r w:rsidRPr="00810C3F">
        <w:t>Regarding</w:t>
      </w:r>
      <w:r w:rsidRPr="0025608C">
        <w:t xml:space="preserve"> the elements of the interdict sought in the High Court</w:t>
      </w:r>
      <w:r w:rsidR="002E3D76" w:rsidRPr="0025608C">
        <w:t>,</w:t>
      </w:r>
      <w:r w:rsidR="004B5B46">
        <w:t xml:space="preserve"> Johannesburg,</w:t>
      </w:r>
      <w:r w:rsidRPr="0025608C">
        <w:t xml:space="preserve"> which </w:t>
      </w:r>
      <w:r w:rsidR="00373C31">
        <w:t>was intended</w:t>
      </w:r>
      <w:r w:rsidRPr="0025608C">
        <w:t xml:space="preserve"> to interdict the respondents from deporting him until his status under the Refugee</w:t>
      </w:r>
      <w:r w:rsidR="007A06C5" w:rsidRPr="0025608C">
        <w:t>s</w:t>
      </w:r>
      <w:r w:rsidR="00373C31">
        <w:t> </w:t>
      </w:r>
      <w:r w:rsidRPr="0025608C">
        <w:t xml:space="preserve">Act has been determined, Mr </w:t>
      </w:r>
      <w:r w:rsidR="007D3AE0">
        <w:t>A.</w:t>
      </w:r>
      <w:r w:rsidRPr="0025608C">
        <w:t xml:space="preserve"> argues that he has met its requirements.</w:t>
      </w:r>
      <w:r w:rsidR="00373C31">
        <w:t xml:space="preserve"> </w:t>
      </w:r>
      <w:r w:rsidRPr="0025608C">
        <w:t xml:space="preserve"> </w:t>
      </w:r>
      <w:r w:rsidR="0083596E" w:rsidRPr="0025608C">
        <w:t>Mr</w:t>
      </w:r>
      <w:r w:rsidR="00373C31">
        <w:t> </w:t>
      </w:r>
      <w:r w:rsidR="007D3AE0">
        <w:t>A.</w:t>
      </w:r>
      <w:r w:rsidR="0083596E" w:rsidRPr="0025608C">
        <w:t xml:space="preserve"> </w:t>
      </w:r>
      <w:r w:rsidR="00130DC2" w:rsidRPr="0025608C">
        <w:t xml:space="preserve">placed reliance on the old Refugees Act and the old Regulations. </w:t>
      </w:r>
      <w:r w:rsidR="00373C31">
        <w:t xml:space="preserve"> </w:t>
      </w:r>
      <w:r w:rsidR="00130DC2" w:rsidRPr="0025608C">
        <w:t xml:space="preserve">Whether he could place reliance on the old Refugees Act and the old Regulations or on the new amendments is one of the issues that </w:t>
      </w:r>
      <w:proofErr w:type="gramStart"/>
      <w:r w:rsidR="00130DC2" w:rsidRPr="0025608C">
        <w:t>arise</w:t>
      </w:r>
      <w:r w:rsidR="00AC212B">
        <w:t>s</w:t>
      </w:r>
      <w:proofErr w:type="gramEnd"/>
      <w:r w:rsidR="00130DC2" w:rsidRPr="0025608C">
        <w:t xml:space="preserve"> and this will be resolved below. </w:t>
      </w:r>
      <w:r w:rsidRPr="0025608C">
        <w:t xml:space="preserve"> He submits that he has established </w:t>
      </w:r>
      <w:proofErr w:type="gramStart"/>
      <w:r w:rsidRPr="0025608C">
        <w:t xml:space="preserve">a </w:t>
      </w:r>
      <w:r w:rsidRPr="00373C31">
        <w:t>prima</w:t>
      </w:r>
      <w:r w:rsidR="00AC491B" w:rsidRPr="00373C31">
        <w:t xml:space="preserve"> </w:t>
      </w:r>
      <w:r w:rsidRPr="00373C31">
        <w:t>facie</w:t>
      </w:r>
      <w:proofErr w:type="gramEnd"/>
      <w:r w:rsidRPr="0025608C">
        <w:t xml:space="preserve"> right, as he is an illegal foreigner who has indicated a desire to apply for asylum. </w:t>
      </w:r>
      <w:r w:rsidR="00333E89" w:rsidRPr="0025608C">
        <w:t xml:space="preserve"> </w:t>
      </w:r>
      <w:r w:rsidRPr="0025608C">
        <w:t>On this basis he must therefore be allowed to do so in terms of sections</w:t>
      </w:r>
      <w:r w:rsidR="00AC212B">
        <w:t> </w:t>
      </w:r>
      <w:r w:rsidRPr="0025608C">
        <w:t>2 and 21 of the Refugees Act</w:t>
      </w:r>
      <w:r w:rsidR="00F451AC" w:rsidRPr="0025608C">
        <w:t>,</w:t>
      </w:r>
      <w:r w:rsidRPr="0025608C">
        <w:t xml:space="preserve"> as well as </w:t>
      </w:r>
      <w:r w:rsidR="007A06C5" w:rsidRPr="0025608C">
        <w:t>r</w:t>
      </w:r>
      <w:r w:rsidRPr="0025608C">
        <w:t>egulation 2(2)</w:t>
      </w:r>
      <w:r w:rsidR="00333E89" w:rsidRPr="0025608C">
        <w:t xml:space="preserve"> promulgated under section </w:t>
      </w:r>
      <w:r w:rsidRPr="0025608C">
        <w:t>38 of the Refugees Act</w:t>
      </w:r>
      <w:r w:rsidR="0083596E" w:rsidRPr="0025608C">
        <w:t>.</w:t>
      </w:r>
    </w:p>
    <w:p w14:paraId="52771CDB" w14:textId="0C7B53A2" w:rsidR="0055070A" w:rsidRPr="0025608C" w:rsidRDefault="0055070A" w:rsidP="00B61CBF">
      <w:pPr>
        <w:pStyle w:val="JUDGMENTCONTINUED"/>
      </w:pPr>
    </w:p>
    <w:p w14:paraId="2FD4CF1A" w14:textId="7E547CAA" w:rsidR="00161B51" w:rsidRPr="0025608C" w:rsidRDefault="0093736F" w:rsidP="00161B51">
      <w:pPr>
        <w:pStyle w:val="JUDGMENTNUMBERED"/>
      </w:pPr>
      <w:r w:rsidRPr="0025608C">
        <w:t xml:space="preserve">He further argues that he is at risk of suffering irreparable harm if the interdict is not granted because his deportation, which was imminent at the time of launching the application, and which will eventuate if the application is not successful in this Court, will lead to </w:t>
      </w:r>
      <w:r w:rsidR="0037152A">
        <w:t>the</w:t>
      </w:r>
      <w:r w:rsidR="0037152A" w:rsidRPr="0025608C">
        <w:t xml:space="preserve"> </w:t>
      </w:r>
      <w:r w:rsidRPr="0025608C">
        <w:t xml:space="preserve">imposition of the death penalty in his country, because of his political activities. </w:t>
      </w:r>
      <w:r w:rsidR="00333E89" w:rsidRPr="0025608C">
        <w:t xml:space="preserve"> </w:t>
      </w:r>
      <w:r w:rsidRPr="0025608C">
        <w:lastRenderedPageBreak/>
        <w:t>Furthermore, his detention is a co</w:t>
      </w:r>
      <w:r w:rsidR="000F3F6C" w:rsidRPr="0025608C">
        <w:t>ntinuous harm.  According to</w:t>
      </w:r>
      <w:r w:rsidRPr="0025608C">
        <w:t xml:space="preserve"> </w:t>
      </w:r>
      <w:r w:rsidR="001E790B" w:rsidRPr="0025608C">
        <w:t>Mr</w:t>
      </w:r>
      <w:r w:rsidR="00333E89" w:rsidRPr="0025608C">
        <w:t> </w:t>
      </w:r>
      <w:r w:rsidR="007D3AE0">
        <w:t>A.</w:t>
      </w:r>
      <w:r w:rsidRPr="0025608C">
        <w:t xml:space="preserve">, the balance of convenience favours him, as there are multiple processes through which the respondents would be able to arrest him lawfully if his application for asylum is unsuccessful. </w:t>
      </w:r>
      <w:r w:rsidR="00373C31">
        <w:t xml:space="preserve"> Finally, Mr </w:t>
      </w:r>
      <w:r w:rsidR="007D3AE0">
        <w:t>A.</w:t>
      </w:r>
      <w:r w:rsidRPr="0025608C">
        <w:t xml:space="preserve"> avers that there are no alternative remedies available to him, as he has already written a formal letter expressing his desire to apply for </w:t>
      </w:r>
      <w:proofErr w:type="gramStart"/>
      <w:r w:rsidRPr="0025608C">
        <w:t>asylum, and</w:t>
      </w:r>
      <w:proofErr w:type="gramEnd"/>
      <w:r w:rsidRPr="0025608C">
        <w:t xml:space="preserve"> has made the application to the High Court for the present interdictory relief</w:t>
      </w:r>
      <w:r w:rsidR="00AD115E" w:rsidRPr="0025608C">
        <w:t>.</w:t>
      </w:r>
    </w:p>
    <w:p w14:paraId="5460E357" w14:textId="77777777" w:rsidR="00161B51" w:rsidRPr="0025608C" w:rsidRDefault="00161B51" w:rsidP="00161B51">
      <w:pPr>
        <w:pStyle w:val="JUDGMENTCONTINUED"/>
      </w:pPr>
    </w:p>
    <w:p w14:paraId="2A3063DD" w14:textId="1A0E3B4F" w:rsidR="00D36EAE" w:rsidRPr="00373C31" w:rsidRDefault="00E51ADA" w:rsidP="00154DF7">
      <w:pPr>
        <w:pStyle w:val="HEADING"/>
        <w:ind w:left="720" w:firstLine="720"/>
      </w:pPr>
      <w:r w:rsidRPr="0025608C">
        <w:t>Respondent</w:t>
      </w:r>
      <w:r w:rsidR="00161B51" w:rsidRPr="0025608C">
        <w:t>s</w:t>
      </w:r>
      <w:r w:rsidRPr="0025608C">
        <w:t>’</w:t>
      </w:r>
      <w:r w:rsidR="00161B51" w:rsidRPr="0025608C">
        <w:t xml:space="preserve"> submissions</w:t>
      </w:r>
    </w:p>
    <w:p w14:paraId="273308CA" w14:textId="135BC147" w:rsidR="00A74F25" w:rsidRPr="0025608C" w:rsidRDefault="0093736F" w:rsidP="00A74F25">
      <w:pPr>
        <w:pStyle w:val="JUDGMENTNUMBERED"/>
      </w:pPr>
      <w:r w:rsidRPr="0025608C">
        <w:t xml:space="preserve">The respondents aver that Mr </w:t>
      </w:r>
      <w:r w:rsidR="007D3AE0">
        <w:t>A.</w:t>
      </w:r>
      <w:r w:rsidRPr="0025608C">
        <w:t xml:space="preserve"> entered South Africa either</w:t>
      </w:r>
      <w:r w:rsidR="007A06C5" w:rsidRPr="0025608C">
        <w:t xml:space="preserve"> on</w:t>
      </w:r>
      <w:r w:rsidR="00333E89" w:rsidRPr="0025608C">
        <w:t xml:space="preserve"> 5</w:t>
      </w:r>
      <w:r w:rsidR="00AC212B">
        <w:t> </w:t>
      </w:r>
      <w:r w:rsidR="00333E89" w:rsidRPr="0025608C">
        <w:t>January</w:t>
      </w:r>
      <w:r w:rsidR="00AC212B">
        <w:t> </w:t>
      </w:r>
      <w:r w:rsidR="00333E89" w:rsidRPr="0025608C">
        <w:t xml:space="preserve">2017 or </w:t>
      </w:r>
      <w:r w:rsidR="00453FF8" w:rsidRPr="0025608C">
        <w:t>5</w:t>
      </w:r>
      <w:r w:rsidR="00AC212B">
        <w:t> </w:t>
      </w:r>
      <w:r w:rsidRPr="0025608C">
        <w:t>January</w:t>
      </w:r>
      <w:r w:rsidR="00AC212B">
        <w:t> </w:t>
      </w:r>
      <w:r w:rsidRPr="0025608C">
        <w:t xml:space="preserve">2019 at the </w:t>
      </w:r>
      <w:proofErr w:type="gramStart"/>
      <w:r w:rsidRPr="0025608C">
        <w:t>latest, and</w:t>
      </w:r>
      <w:proofErr w:type="gramEnd"/>
      <w:r w:rsidRPr="0025608C">
        <w:t xml:space="preserve"> did not take any steps to apply for asylum. </w:t>
      </w:r>
      <w:r w:rsidR="00333E89" w:rsidRPr="0025608C">
        <w:t xml:space="preserve"> </w:t>
      </w:r>
      <w:r w:rsidRPr="0025608C">
        <w:t xml:space="preserve">The </w:t>
      </w:r>
      <w:r w:rsidR="009B186E" w:rsidRPr="0025608C">
        <w:t>respondents</w:t>
      </w:r>
      <w:r w:rsidRPr="0025608C">
        <w:t xml:space="preserve">, </w:t>
      </w:r>
      <w:proofErr w:type="gramStart"/>
      <w:r w:rsidRPr="0025608C">
        <w:t>in an attempt to</w:t>
      </w:r>
      <w:proofErr w:type="gramEnd"/>
      <w:r w:rsidRPr="0025608C">
        <w:t xml:space="preserve"> escape the implications of th</w:t>
      </w:r>
      <w:r w:rsidR="00333E89" w:rsidRPr="0025608C">
        <w:t xml:space="preserve">e legal principles laid down in </w:t>
      </w:r>
      <w:proofErr w:type="spellStart"/>
      <w:r w:rsidRPr="0025608C">
        <w:rPr>
          <w:rStyle w:val="Emphasis"/>
          <w:rFonts w:eastAsia="Times New Roman"/>
          <w:color w:val="212121"/>
        </w:rPr>
        <w:t>Ruta</w:t>
      </w:r>
      <w:proofErr w:type="spellEnd"/>
      <w:r w:rsidRPr="00373C31">
        <w:rPr>
          <w:rStyle w:val="Emphasis"/>
          <w:rFonts w:eastAsia="Times New Roman"/>
          <w:i w:val="0"/>
          <w:color w:val="212121"/>
        </w:rPr>
        <w:t>,</w:t>
      </w:r>
      <w:r w:rsidR="00333E89" w:rsidRPr="0025608C">
        <w:t xml:space="preserve"> </w:t>
      </w:r>
      <w:r w:rsidRPr="0025608C">
        <w:t xml:space="preserve">submitted that the amendments to the Refugees Act which came into effect </w:t>
      </w:r>
      <w:r w:rsidR="00994396" w:rsidRPr="0025608C">
        <w:t>on 1</w:t>
      </w:r>
      <w:r w:rsidR="005F51F4" w:rsidRPr="0025608C">
        <w:t> </w:t>
      </w:r>
      <w:r w:rsidRPr="0025608C">
        <w:t xml:space="preserve">January 2020, and the new </w:t>
      </w:r>
      <w:r w:rsidR="004B5B46">
        <w:t>R</w:t>
      </w:r>
      <w:r w:rsidRPr="0025608C">
        <w:t>egulations relating thereto</w:t>
      </w:r>
      <w:r w:rsidR="00C7722A">
        <w:t>,</w:t>
      </w:r>
      <w:r w:rsidRPr="0025608C">
        <w:t xml:space="preserve"> are applicable.</w:t>
      </w:r>
      <w:r w:rsidR="00333E89" w:rsidRPr="0025608C">
        <w:t xml:space="preserve"> </w:t>
      </w:r>
      <w:r w:rsidRPr="0025608C">
        <w:t xml:space="preserve"> </w:t>
      </w:r>
      <w:r w:rsidR="00C7722A">
        <w:t>They submit</w:t>
      </w:r>
      <w:r w:rsidR="00C7722A" w:rsidRPr="0025608C">
        <w:t xml:space="preserve"> </w:t>
      </w:r>
      <w:r w:rsidR="00A74F25" w:rsidRPr="0025608C">
        <w:t xml:space="preserve">that </w:t>
      </w:r>
      <w:proofErr w:type="gramStart"/>
      <w:r w:rsidR="00A74F25" w:rsidRPr="0025608C">
        <w:t>in light of</w:t>
      </w:r>
      <w:proofErr w:type="gramEnd"/>
      <w:r w:rsidR="00A74F25" w:rsidRPr="0025608C">
        <w:t xml:space="preserve"> these amendments, </w:t>
      </w:r>
      <w:r w:rsidR="00AC212B">
        <w:t xml:space="preserve">the </w:t>
      </w:r>
      <w:proofErr w:type="spellStart"/>
      <w:r w:rsidR="00A74F25" w:rsidRPr="0025608C">
        <w:rPr>
          <w:rStyle w:val="Emphasis"/>
          <w:rFonts w:eastAsia="Times New Roman"/>
          <w:color w:val="212121"/>
        </w:rPr>
        <w:t>Ruta</w:t>
      </w:r>
      <w:proofErr w:type="spellEnd"/>
      <w:r w:rsidR="00A74F25" w:rsidRPr="0025608C">
        <w:t xml:space="preserve"> </w:t>
      </w:r>
      <w:r w:rsidR="00AC212B">
        <w:t xml:space="preserve">principles </w:t>
      </w:r>
      <w:r w:rsidR="00A74F25" w:rsidRPr="0025608C">
        <w:t>no longer appl</w:t>
      </w:r>
      <w:r w:rsidR="00AC212B">
        <w:t>y</w:t>
      </w:r>
      <w:r w:rsidR="00A74F25" w:rsidRPr="0025608C">
        <w:t xml:space="preserve"> because Mr</w:t>
      </w:r>
      <w:r w:rsidR="00AC212B">
        <w:t> </w:t>
      </w:r>
      <w:r w:rsidR="007D3AE0">
        <w:t>A.</w:t>
      </w:r>
      <w:r w:rsidR="00A74F25" w:rsidRPr="0025608C">
        <w:t xml:space="preserve"> was arrested and only indicated his intention to apply for asylum after the amendments came into effect.</w:t>
      </w:r>
    </w:p>
    <w:p w14:paraId="3BFD893E" w14:textId="77777777" w:rsidR="00A74F25" w:rsidRPr="0025608C" w:rsidRDefault="00A74F25" w:rsidP="00A74F25">
      <w:pPr>
        <w:pStyle w:val="JUDGMENTCONTINUED"/>
      </w:pPr>
    </w:p>
    <w:p w14:paraId="386EC095" w14:textId="239BEBDB" w:rsidR="00A74F25" w:rsidRPr="0025608C" w:rsidRDefault="00A74F25" w:rsidP="00A74F25">
      <w:pPr>
        <w:pStyle w:val="JUDGMENTNUMBERED"/>
      </w:pPr>
      <w:r w:rsidRPr="0025608C">
        <w:t>According to the respondents</w:t>
      </w:r>
      <w:r w:rsidR="00735260" w:rsidRPr="0025608C">
        <w:t>,</w:t>
      </w:r>
      <w:r w:rsidRPr="0025608C">
        <w:t xml:space="preserve"> the new provisions o</w:t>
      </w:r>
      <w:r w:rsidR="00373C31">
        <w:t>f the Refugees Act and the new R</w:t>
      </w:r>
      <w:r w:rsidRPr="0025608C">
        <w:t xml:space="preserve">egulations do not automatically grant an illegal foreigner the right to be afforded an opportunity to apply for asylum once he or she evinces an intention to do so. </w:t>
      </w:r>
      <w:r w:rsidR="00994396" w:rsidRPr="0025608C">
        <w:t xml:space="preserve"> </w:t>
      </w:r>
      <w:r w:rsidRPr="0025608C">
        <w:t>This, according to the respondents</w:t>
      </w:r>
      <w:r w:rsidR="00735260" w:rsidRPr="0025608C">
        <w:t>,</w:t>
      </w:r>
      <w:r w:rsidRPr="0025608C">
        <w:t xml:space="preserve"> is because section 21(1B) </w:t>
      </w:r>
      <w:r w:rsidR="00FB2874">
        <w:t xml:space="preserve">of the Refugees Amendment Act </w:t>
      </w:r>
      <w:r w:rsidRPr="0025608C">
        <w:t>requires that a person who may not be in possession of an asylum transit visa</w:t>
      </w:r>
      <w:r w:rsidR="00C7722A">
        <w:t>,</w:t>
      </w:r>
      <w:r w:rsidRPr="0025608C">
        <w:t xml:space="preserve"> as contemplated i</w:t>
      </w:r>
      <w:r w:rsidR="00ED2FF6">
        <w:t>n section 23 of the Immigration </w:t>
      </w:r>
      <w:r w:rsidRPr="0025608C">
        <w:t>Act</w:t>
      </w:r>
      <w:r w:rsidR="00735260" w:rsidRPr="0025608C">
        <w:t>,</w:t>
      </w:r>
      <w:r w:rsidRPr="0025608C">
        <w:t xml:space="preserve"> </w:t>
      </w:r>
      <w:r w:rsidR="00FB2874">
        <w:t xml:space="preserve">must </w:t>
      </w:r>
      <w:r w:rsidRPr="0025608C">
        <w:t>be interviewed by an immigration officer</w:t>
      </w:r>
      <w:r w:rsidR="007D0379">
        <w:t>.  That officer must</w:t>
      </w:r>
      <w:r w:rsidRPr="0025608C">
        <w:t xml:space="preserve"> ascertain whether valid reasons exist as to why that person is </w:t>
      </w:r>
      <w:r w:rsidR="00A458A0" w:rsidRPr="0025608C">
        <w:t xml:space="preserve">not </w:t>
      </w:r>
      <w:r w:rsidRPr="0025608C">
        <w:t xml:space="preserve">in possession of such a visa. </w:t>
      </w:r>
      <w:r w:rsidR="00994396" w:rsidRPr="0025608C">
        <w:t xml:space="preserve"> Further</w:t>
      </w:r>
      <w:r w:rsidR="00B61CBF">
        <w:t>more</w:t>
      </w:r>
      <w:r w:rsidR="00735260" w:rsidRPr="0025608C">
        <w:t>,</w:t>
      </w:r>
      <w:r w:rsidR="00ED2FF6">
        <w:t xml:space="preserve"> regulation </w:t>
      </w:r>
      <w:r w:rsidRPr="0025608C">
        <w:t xml:space="preserve">8(3) requires the illegal foreigner to show </w:t>
      </w:r>
      <w:r w:rsidR="00994396" w:rsidRPr="0025608C">
        <w:t xml:space="preserve">good </w:t>
      </w:r>
      <w:r w:rsidRPr="0025608C">
        <w:t xml:space="preserve">cause for the illegal entry or stay in the Republic before being permitted to apply for asylum.  </w:t>
      </w:r>
      <w:r w:rsidR="009F4DAE" w:rsidRPr="0025608C">
        <w:t xml:space="preserve">The respondents submit that the new amendments grant the immigration officers and the courts the authority to decide whether valid reasons exist as to why the </w:t>
      </w:r>
      <w:r w:rsidR="009F4DAE" w:rsidRPr="0025608C">
        <w:lastRenderedPageBreak/>
        <w:t xml:space="preserve">illegal foreigner is not in possession of a valid transit </w:t>
      </w:r>
      <w:proofErr w:type="gramStart"/>
      <w:r w:rsidR="009F4DAE" w:rsidRPr="0025608C">
        <w:t>visa</w:t>
      </w:r>
      <w:r w:rsidR="00735260" w:rsidRPr="0025608C">
        <w:t>,</w:t>
      </w:r>
      <w:r w:rsidR="009F4DAE" w:rsidRPr="0025608C">
        <w:t xml:space="preserve"> before</w:t>
      </w:r>
      <w:proofErr w:type="gramEnd"/>
      <w:r w:rsidR="009F4DAE" w:rsidRPr="0025608C">
        <w:t xml:space="preserve"> the illegal foreigner may be afforded an opportunity to apply for asylum. </w:t>
      </w:r>
      <w:r w:rsidR="00994396" w:rsidRPr="0025608C">
        <w:t xml:space="preserve"> </w:t>
      </w:r>
      <w:r w:rsidR="00C7722A">
        <w:t>They submit</w:t>
      </w:r>
      <w:r w:rsidR="009F4DAE" w:rsidRPr="0025608C">
        <w:t xml:space="preserve"> that good cause must be shown to the immigration officer for the illegal entry and stay in the Republic.</w:t>
      </w:r>
    </w:p>
    <w:p w14:paraId="335473F1" w14:textId="39E1B0FC" w:rsidR="00E246F9" w:rsidRDefault="00E246F9" w:rsidP="00E246F9">
      <w:pPr>
        <w:pStyle w:val="JUDGMENTCONTINUED"/>
      </w:pPr>
    </w:p>
    <w:p w14:paraId="7286DD73" w14:textId="03F40724" w:rsidR="00670100" w:rsidRPr="007D0379" w:rsidRDefault="0093736F" w:rsidP="007D0379">
      <w:pPr>
        <w:pStyle w:val="JUDGMENTNUMBERED"/>
        <w:spacing w:after="120"/>
      </w:pPr>
      <w:r w:rsidRPr="0025608C">
        <w:t>The submissions, clearly delineated</w:t>
      </w:r>
      <w:r w:rsidR="00B36554" w:rsidRPr="0025608C">
        <w:t>,</w:t>
      </w:r>
      <w:r w:rsidR="00AD115E" w:rsidRPr="0025608C">
        <w:t xml:space="preserve"> raise the following issues:</w:t>
      </w:r>
    </w:p>
    <w:p w14:paraId="41CEC525" w14:textId="74D4BE51" w:rsidR="00713F09" w:rsidRPr="0025608C" w:rsidRDefault="007471E3" w:rsidP="00ED2FF6">
      <w:pPr>
        <w:pStyle w:val="JUDGMENTNUMBERED"/>
        <w:numPr>
          <w:ilvl w:val="0"/>
          <w:numId w:val="3"/>
        </w:numPr>
        <w:ind w:left="1440" w:hanging="720"/>
        <w:rPr>
          <w:rFonts w:eastAsia="Times New Roman"/>
          <w:color w:val="212121"/>
        </w:rPr>
      </w:pPr>
      <w:r w:rsidRPr="0025608C">
        <w:rPr>
          <w:rFonts w:eastAsia="Times New Roman"/>
          <w:color w:val="212121"/>
        </w:rPr>
        <w:t xml:space="preserve">Whether the amendments to the Refugees Act are applicable to the </w:t>
      </w:r>
      <w:proofErr w:type="gramStart"/>
      <w:r w:rsidRPr="0025608C">
        <w:rPr>
          <w:rFonts w:eastAsia="Times New Roman"/>
          <w:color w:val="212121"/>
        </w:rPr>
        <w:t>applicant</w:t>
      </w:r>
      <w:r w:rsidR="00994396" w:rsidRPr="0025608C">
        <w:rPr>
          <w:rFonts w:eastAsia="Times New Roman"/>
          <w:color w:val="212121"/>
        </w:rPr>
        <w:t>;</w:t>
      </w:r>
      <w:proofErr w:type="gramEnd"/>
    </w:p>
    <w:p w14:paraId="5DED24E9" w14:textId="397E6FC5" w:rsidR="00736276" w:rsidRPr="0025608C" w:rsidRDefault="005D1E90" w:rsidP="00ED2FF6">
      <w:pPr>
        <w:pStyle w:val="JUDGMENTNUMBERED"/>
        <w:numPr>
          <w:ilvl w:val="0"/>
          <w:numId w:val="3"/>
        </w:numPr>
        <w:ind w:left="1440" w:hanging="720"/>
        <w:rPr>
          <w:rFonts w:eastAsia="Times New Roman"/>
          <w:color w:val="212121"/>
        </w:rPr>
      </w:pPr>
      <w:r w:rsidRPr="0025608C">
        <w:rPr>
          <w:rFonts w:eastAsia="Times New Roman"/>
          <w:color w:val="212121"/>
        </w:rPr>
        <w:t xml:space="preserve">Whether </w:t>
      </w:r>
      <w:r w:rsidR="00670100" w:rsidRPr="0025608C">
        <w:rPr>
          <w:rFonts w:eastAsia="Times New Roman"/>
          <w:color w:val="212121"/>
        </w:rPr>
        <w:t xml:space="preserve">an </w:t>
      </w:r>
      <w:r w:rsidR="004C108A" w:rsidRPr="0025608C">
        <w:rPr>
          <w:rFonts w:eastAsia="Times New Roman"/>
          <w:color w:val="212121"/>
        </w:rPr>
        <w:t xml:space="preserve">illegal foreigner </w:t>
      </w:r>
      <w:r w:rsidR="00670100" w:rsidRPr="0025608C">
        <w:rPr>
          <w:rFonts w:eastAsia="Times New Roman"/>
          <w:color w:val="212121"/>
        </w:rPr>
        <w:t xml:space="preserve">who claims to be a refugee and expresses an intention to apply for asylum </w:t>
      </w:r>
      <w:r w:rsidRPr="0025608C">
        <w:rPr>
          <w:rFonts w:eastAsia="Times New Roman"/>
          <w:color w:val="212121"/>
        </w:rPr>
        <w:t xml:space="preserve">should </w:t>
      </w:r>
      <w:r w:rsidR="00670100" w:rsidRPr="0025608C">
        <w:rPr>
          <w:rFonts w:eastAsia="Times New Roman"/>
          <w:color w:val="212121"/>
        </w:rPr>
        <w:t>be permit</w:t>
      </w:r>
      <w:r w:rsidR="005556B8" w:rsidRPr="0025608C">
        <w:rPr>
          <w:rFonts w:eastAsia="Times New Roman"/>
          <w:color w:val="212121"/>
        </w:rPr>
        <w:t xml:space="preserve">ted to apply in terms of </w:t>
      </w:r>
      <w:r w:rsidR="00670100" w:rsidRPr="0025608C">
        <w:rPr>
          <w:rFonts w:eastAsia="Times New Roman"/>
          <w:color w:val="212121"/>
        </w:rPr>
        <w:t>the Re</w:t>
      </w:r>
      <w:r w:rsidR="00AD115E" w:rsidRPr="0025608C">
        <w:rPr>
          <w:rFonts w:eastAsia="Times New Roman"/>
          <w:color w:val="212121"/>
        </w:rPr>
        <w:t xml:space="preserve">fugees </w:t>
      </w:r>
      <w:proofErr w:type="gramStart"/>
      <w:r w:rsidR="009439F4" w:rsidRPr="0025608C">
        <w:rPr>
          <w:rFonts w:eastAsia="Times New Roman"/>
          <w:color w:val="212121"/>
        </w:rPr>
        <w:t>Act</w:t>
      </w:r>
      <w:r w:rsidR="00EF029D" w:rsidRPr="0025608C">
        <w:rPr>
          <w:rFonts w:eastAsia="Times New Roman"/>
          <w:color w:val="212121"/>
        </w:rPr>
        <w:t>;</w:t>
      </w:r>
      <w:proofErr w:type="gramEnd"/>
    </w:p>
    <w:p w14:paraId="4FD47BC3" w14:textId="76149B49" w:rsidR="00670100" w:rsidRPr="0025608C" w:rsidRDefault="00496107" w:rsidP="00ED2FF6">
      <w:pPr>
        <w:pStyle w:val="JUDGMENTNUMBERED"/>
        <w:numPr>
          <w:ilvl w:val="0"/>
          <w:numId w:val="3"/>
        </w:numPr>
        <w:ind w:left="1440" w:hanging="720"/>
        <w:rPr>
          <w:rFonts w:ascii="Segoe UI" w:eastAsia="Times New Roman" w:hAnsi="Segoe UI" w:cs="Segoe UI"/>
          <w:color w:val="212121"/>
          <w:sz w:val="23"/>
          <w:szCs w:val="23"/>
        </w:rPr>
      </w:pPr>
      <w:r w:rsidRPr="0025608C">
        <w:rPr>
          <w:rFonts w:eastAsia="Times New Roman"/>
          <w:color w:val="212121"/>
        </w:rPr>
        <w:t>W</w:t>
      </w:r>
      <w:r w:rsidR="00670100" w:rsidRPr="0025608C">
        <w:rPr>
          <w:rFonts w:eastAsia="Times New Roman"/>
          <w:color w:val="212121"/>
        </w:rPr>
        <w:t>hether a delay between an illegal</w:t>
      </w:r>
      <w:r w:rsidR="004C108A" w:rsidRPr="0025608C">
        <w:rPr>
          <w:rFonts w:eastAsia="Times New Roman"/>
          <w:color w:val="212121"/>
        </w:rPr>
        <w:t xml:space="preserve"> foreigner</w:t>
      </w:r>
      <w:r w:rsidR="00670100" w:rsidRPr="0025608C">
        <w:rPr>
          <w:rFonts w:eastAsia="Times New Roman"/>
          <w:color w:val="212121"/>
        </w:rPr>
        <w:t>’s arrival in South</w:t>
      </w:r>
      <w:r w:rsidR="00B56D71">
        <w:rPr>
          <w:rFonts w:eastAsia="Times New Roman"/>
          <w:color w:val="212121"/>
        </w:rPr>
        <w:t> </w:t>
      </w:r>
      <w:r w:rsidR="00670100" w:rsidRPr="0025608C">
        <w:rPr>
          <w:rFonts w:eastAsia="Times New Roman"/>
          <w:color w:val="212121"/>
        </w:rPr>
        <w:t xml:space="preserve">Africa and his </w:t>
      </w:r>
      <w:r w:rsidR="009A1B8F" w:rsidRPr="0025608C">
        <w:rPr>
          <w:rFonts w:eastAsia="Times New Roman"/>
          <w:color w:val="212121"/>
        </w:rPr>
        <w:t xml:space="preserve">or her expression of an intention to apply for asylum </w:t>
      </w:r>
      <w:r w:rsidR="00670100" w:rsidRPr="0025608C">
        <w:rPr>
          <w:rFonts w:eastAsia="Times New Roman"/>
          <w:color w:val="212121"/>
        </w:rPr>
        <w:t>bar</w:t>
      </w:r>
      <w:r w:rsidR="00BF28F0" w:rsidRPr="0025608C">
        <w:rPr>
          <w:rFonts w:eastAsia="Times New Roman"/>
          <w:color w:val="212121"/>
        </w:rPr>
        <w:t>s</w:t>
      </w:r>
      <w:r w:rsidR="00670100" w:rsidRPr="0025608C">
        <w:rPr>
          <w:rFonts w:eastAsia="Times New Roman"/>
          <w:color w:val="212121"/>
        </w:rPr>
        <w:t xml:space="preserve"> him</w:t>
      </w:r>
      <w:r w:rsidR="009A1B8F" w:rsidRPr="0025608C">
        <w:rPr>
          <w:rFonts w:eastAsia="Times New Roman"/>
          <w:color w:val="212121"/>
        </w:rPr>
        <w:t xml:space="preserve"> or her</w:t>
      </w:r>
      <w:r w:rsidR="00670100" w:rsidRPr="0025608C">
        <w:rPr>
          <w:rFonts w:eastAsia="Times New Roman"/>
          <w:color w:val="212121"/>
        </w:rPr>
        <w:t xml:space="preserve"> fr</w:t>
      </w:r>
      <w:r w:rsidR="00735260" w:rsidRPr="0025608C">
        <w:rPr>
          <w:rFonts w:eastAsia="Times New Roman"/>
          <w:color w:val="212121"/>
        </w:rPr>
        <w:t>om applying for refugee status.</w:t>
      </w:r>
      <w:r w:rsidR="00333E89" w:rsidRPr="0025608C">
        <w:rPr>
          <w:rFonts w:eastAsia="Times New Roman"/>
          <w:color w:val="212121"/>
        </w:rPr>
        <w:t xml:space="preserve"> </w:t>
      </w:r>
      <w:r w:rsidR="00670100" w:rsidRPr="0025608C">
        <w:rPr>
          <w:rFonts w:eastAsia="Times New Roman"/>
          <w:color w:val="212121"/>
        </w:rPr>
        <w:t xml:space="preserve"> Put differently, </w:t>
      </w:r>
      <w:r w:rsidR="00ED2FF6">
        <w:rPr>
          <w:rFonts w:eastAsia="Times New Roman"/>
          <w:color w:val="212121"/>
        </w:rPr>
        <w:t>whether</w:t>
      </w:r>
      <w:r w:rsidR="00670100" w:rsidRPr="0025608C">
        <w:rPr>
          <w:rFonts w:eastAsia="Times New Roman"/>
          <w:color w:val="212121"/>
        </w:rPr>
        <w:t xml:space="preserve"> it</w:t>
      </w:r>
      <w:r w:rsidR="00ED2FF6">
        <w:rPr>
          <w:rFonts w:eastAsia="Times New Roman"/>
          <w:color w:val="212121"/>
        </w:rPr>
        <w:t xml:space="preserve"> is</w:t>
      </w:r>
      <w:r w:rsidR="00670100" w:rsidRPr="0025608C">
        <w:rPr>
          <w:rFonts w:eastAsia="Times New Roman"/>
          <w:color w:val="212121"/>
        </w:rPr>
        <w:t xml:space="preserve"> </w:t>
      </w:r>
      <w:r w:rsidR="005556B8" w:rsidRPr="0025608C">
        <w:rPr>
          <w:rFonts w:eastAsia="Times New Roman"/>
          <w:color w:val="212121"/>
        </w:rPr>
        <w:t xml:space="preserve">permissible for an illegal foreigner to arrive and tarry </w:t>
      </w:r>
      <w:r w:rsidR="00670100" w:rsidRPr="0025608C">
        <w:rPr>
          <w:rFonts w:eastAsia="Times New Roman"/>
          <w:color w:val="212121"/>
        </w:rPr>
        <w:t>for months, without applying for refugee status, and then, when the law catches up</w:t>
      </w:r>
      <w:r w:rsidR="005556B8" w:rsidRPr="0025608C">
        <w:rPr>
          <w:rFonts w:eastAsia="Times New Roman"/>
          <w:color w:val="212121"/>
        </w:rPr>
        <w:t xml:space="preserve"> with him or her</w:t>
      </w:r>
      <w:r w:rsidR="00670100" w:rsidRPr="0025608C">
        <w:rPr>
          <w:rFonts w:eastAsia="Times New Roman"/>
          <w:color w:val="212121"/>
        </w:rPr>
        <w:t>, insist on the right to apply</w:t>
      </w:r>
      <w:r w:rsidRPr="0025608C">
        <w:rPr>
          <w:rFonts w:eastAsia="Times New Roman"/>
          <w:color w:val="212121"/>
        </w:rPr>
        <w:t xml:space="preserve"> for asylum</w:t>
      </w:r>
      <w:r w:rsidR="00ED2FF6">
        <w:rPr>
          <w:rFonts w:eastAsia="Times New Roman"/>
          <w:color w:val="212121"/>
        </w:rPr>
        <w:t>;</w:t>
      </w:r>
      <w:r w:rsidR="00994396" w:rsidRPr="0025608C">
        <w:rPr>
          <w:rFonts w:eastAsia="Times New Roman"/>
          <w:color w:val="212121"/>
        </w:rPr>
        <w:t xml:space="preserve"> and</w:t>
      </w:r>
    </w:p>
    <w:p w14:paraId="696A708F" w14:textId="5C3687E1" w:rsidR="0093736F" w:rsidRPr="0025608C" w:rsidRDefault="00496107" w:rsidP="00ED2FF6">
      <w:pPr>
        <w:pStyle w:val="JUDGMENTNUMBERED"/>
        <w:numPr>
          <w:ilvl w:val="0"/>
          <w:numId w:val="3"/>
        </w:numPr>
        <w:ind w:left="1440" w:hanging="720"/>
        <w:rPr>
          <w:rFonts w:eastAsia="Times New Roman"/>
          <w:color w:val="212121"/>
        </w:rPr>
      </w:pPr>
      <w:r w:rsidRPr="0025608C">
        <w:rPr>
          <w:rFonts w:eastAsia="Times New Roman"/>
          <w:color w:val="212121"/>
        </w:rPr>
        <w:t>W</w:t>
      </w:r>
      <w:r w:rsidR="00670100" w:rsidRPr="0025608C">
        <w:rPr>
          <w:rFonts w:eastAsia="Times New Roman"/>
          <w:color w:val="212121"/>
        </w:rPr>
        <w:t xml:space="preserve">hether </w:t>
      </w:r>
      <w:r w:rsidR="001E790B" w:rsidRPr="0025608C">
        <w:rPr>
          <w:rFonts w:eastAsia="Times New Roman"/>
          <w:color w:val="212121"/>
        </w:rPr>
        <w:t xml:space="preserve">Mr </w:t>
      </w:r>
      <w:r w:rsidR="007D3AE0">
        <w:rPr>
          <w:rFonts w:eastAsia="Times New Roman"/>
          <w:color w:val="212121"/>
        </w:rPr>
        <w:t>A.</w:t>
      </w:r>
      <w:r w:rsidR="00670100" w:rsidRPr="0025608C">
        <w:rPr>
          <w:rFonts w:eastAsia="Times New Roman"/>
          <w:color w:val="212121"/>
        </w:rPr>
        <w:t>’s entire detention period was unlawful or whether the limitation of his freedom was justified in terms of section 36 of the Constitut</w:t>
      </w:r>
      <w:r w:rsidR="0093736F" w:rsidRPr="0025608C">
        <w:rPr>
          <w:rFonts w:eastAsia="Times New Roman"/>
          <w:color w:val="212121"/>
        </w:rPr>
        <w:t>ion</w:t>
      </w:r>
      <w:r w:rsidR="00ED2FF6">
        <w:rPr>
          <w:rFonts w:eastAsia="Times New Roman"/>
          <w:color w:val="212121"/>
        </w:rPr>
        <w:t>,</w:t>
      </w:r>
      <w:r w:rsidR="0093736F" w:rsidRPr="0025608C">
        <w:rPr>
          <w:rFonts w:eastAsia="Times New Roman"/>
          <w:color w:val="212121"/>
        </w:rPr>
        <w:t xml:space="preserve"> as the High Court</w:t>
      </w:r>
      <w:r w:rsidR="004B5B46">
        <w:rPr>
          <w:rFonts w:eastAsia="Times New Roman"/>
          <w:color w:val="212121"/>
        </w:rPr>
        <w:t>, Johannesburg</w:t>
      </w:r>
      <w:r w:rsidR="0093736F" w:rsidRPr="0025608C">
        <w:rPr>
          <w:rFonts w:eastAsia="Times New Roman"/>
          <w:color w:val="212121"/>
        </w:rPr>
        <w:t xml:space="preserve"> conclude</w:t>
      </w:r>
      <w:r w:rsidR="007A06C5" w:rsidRPr="0025608C">
        <w:rPr>
          <w:rFonts w:eastAsia="Times New Roman"/>
          <w:color w:val="212121"/>
        </w:rPr>
        <w:t>d</w:t>
      </w:r>
      <w:r w:rsidR="000560B5" w:rsidRPr="0025608C">
        <w:rPr>
          <w:rFonts w:eastAsia="Times New Roman"/>
          <w:color w:val="212121"/>
        </w:rPr>
        <w:t>.</w:t>
      </w:r>
    </w:p>
    <w:p w14:paraId="3C3F1D1D" w14:textId="77777777" w:rsidR="00720AC5" w:rsidRPr="0025608C" w:rsidRDefault="00720AC5" w:rsidP="00AC212B">
      <w:pPr>
        <w:pStyle w:val="JUDGMENTCONTINUED"/>
      </w:pPr>
    </w:p>
    <w:p w14:paraId="729C87C8" w14:textId="3B92C138" w:rsidR="00EF074B" w:rsidRPr="0025608C" w:rsidRDefault="00333E89" w:rsidP="00F97A14">
      <w:pPr>
        <w:pStyle w:val="JUDGMENTNUMBERED"/>
      </w:pPr>
      <w:r w:rsidRPr="0025608C">
        <w:t xml:space="preserve">In </w:t>
      </w:r>
      <w:proofErr w:type="spellStart"/>
      <w:r w:rsidR="00736276" w:rsidRPr="0025608C">
        <w:rPr>
          <w:rStyle w:val="Emphasis"/>
          <w:rFonts w:eastAsia="Times New Roman"/>
          <w:color w:val="212121"/>
        </w:rPr>
        <w:t>Ruta</w:t>
      </w:r>
      <w:proofErr w:type="spellEnd"/>
      <w:r w:rsidR="00736276" w:rsidRPr="0025608C">
        <w:t xml:space="preserve">, this Court </w:t>
      </w:r>
      <w:r w:rsidR="00817396" w:rsidRPr="0025608C">
        <w:t xml:space="preserve">has already </w:t>
      </w:r>
      <w:r w:rsidR="00736276" w:rsidRPr="0025608C">
        <w:t xml:space="preserve">answered </w:t>
      </w:r>
      <w:r w:rsidR="00735260" w:rsidRPr="0025608C">
        <w:t xml:space="preserve">in the affirmative </w:t>
      </w:r>
      <w:r w:rsidR="00736276" w:rsidRPr="0025608C">
        <w:t>the</w:t>
      </w:r>
      <w:r w:rsidR="00817396" w:rsidRPr="0025608C">
        <w:t xml:space="preserve"> </w:t>
      </w:r>
      <w:r w:rsidR="00736276" w:rsidRPr="0025608C">
        <w:t xml:space="preserve">question </w:t>
      </w:r>
      <w:r w:rsidR="00B61CBF">
        <w:t xml:space="preserve">of </w:t>
      </w:r>
      <w:r w:rsidR="00817396" w:rsidRPr="0025608C">
        <w:t>whether</w:t>
      </w:r>
      <w:r w:rsidR="00994396" w:rsidRPr="0025608C">
        <w:t xml:space="preserve"> an</w:t>
      </w:r>
      <w:r w:rsidR="00817396" w:rsidRPr="0025608C">
        <w:t xml:space="preserve"> illegal foreigner who claims to be a</w:t>
      </w:r>
      <w:r w:rsidR="00AC212B">
        <w:t>n</w:t>
      </w:r>
      <w:r w:rsidR="00817396" w:rsidRPr="0025608C">
        <w:t xml:space="preserve"> </w:t>
      </w:r>
      <w:r w:rsidR="00AC212B">
        <w:t>asylum seeker</w:t>
      </w:r>
      <w:r w:rsidR="00817396" w:rsidRPr="0025608C">
        <w:t xml:space="preserve"> and expresses an intention to apply for asylum </w:t>
      </w:r>
      <w:r w:rsidR="00EE1A8B" w:rsidRPr="0025608C">
        <w:t xml:space="preserve">should </w:t>
      </w:r>
      <w:r w:rsidR="00817396" w:rsidRPr="0025608C">
        <w:t>be permitted to apply in terms of the Refugees Act</w:t>
      </w:r>
      <w:r w:rsidR="00735260" w:rsidRPr="0025608C">
        <w:t>.</w:t>
      </w:r>
      <w:r w:rsidR="00EE1A8B" w:rsidRPr="0025608C">
        <w:t xml:space="preserve"> </w:t>
      </w:r>
      <w:r w:rsidR="00994396" w:rsidRPr="0025608C">
        <w:t xml:space="preserve"> </w:t>
      </w:r>
      <w:r w:rsidR="00674443" w:rsidRPr="0025608C">
        <w:t xml:space="preserve">It has already held </w:t>
      </w:r>
      <w:r w:rsidR="00994396" w:rsidRPr="0025608C">
        <w:t>further</w:t>
      </w:r>
      <w:r w:rsidR="00674443" w:rsidRPr="0025608C">
        <w:t xml:space="preserve"> that </w:t>
      </w:r>
      <w:r w:rsidR="00817396" w:rsidRPr="0025608C">
        <w:t>the delay on the part of an asylum seeker in expressing an intention</w:t>
      </w:r>
      <w:r w:rsidR="00EE1A8B" w:rsidRPr="0025608C">
        <w:t xml:space="preserve"> to apply for asylum</w:t>
      </w:r>
      <w:r w:rsidR="00674443" w:rsidRPr="0025608C">
        <w:t xml:space="preserve"> is of no moment</w:t>
      </w:r>
      <w:r w:rsidR="00736276" w:rsidRPr="0025608C">
        <w:t xml:space="preserve">. </w:t>
      </w:r>
      <w:r w:rsidRPr="0025608C">
        <w:t xml:space="preserve"> </w:t>
      </w:r>
      <w:r w:rsidR="00736276" w:rsidRPr="0025608C">
        <w:t>Ordinarily</w:t>
      </w:r>
      <w:r w:rsidR="00AC212B">
        <w:t>,</w:t>
      </w:r>
      <w:r w:rsidR="00736276" w:rsidRPr="0025608C">
        <w:t xml:space="preserve"> a complete answer to these questions would be that this Court has already determined these questions in </w:t>
      </w:r>
      <w:proofErr w:type="spellStart"/>
      <w:r w:rsidR="00736276" w:rsidRPr="0025608C">
        <w:rPr>
          <w:i/>
        </w:rPr>
        <w:t>Ruta</w:t>
      </w:r>
      <w:proofErr w:type="spellEnd"/>
      <w:r w:rsidR="00736276" w:rsidRPr="0025608C">
        <w:t xml:space="preserve"> </w:t>
      </w:r>
      <w:r w:rsidR="00674443" w:rsidRPr="0025608C">
        <w:t>and that there is no basis to deal with them further</w:t>
      </w:r>
      <w:r w:rsidR="00AD558E" w:rsidRPr="0025608C">
        <w:t>.</w:t>
      </w:r>
      <w:r w:rsidR="00674443" w:rsidRPr="0025608C">
        <w:t xml:space="preserve"> </w:t>
      </w:r>
      <w:r w:rsidR="00ED2FF6">
        <w:t xml:space="preserve"> </w:t>
      </w:r>
      <w:r w:rsidR="00AD558E" w:rsidRPr="0025608C">
        <w:t>B</w:t>
      </w:r>
      <w:r w:rsidR="00736276" w:rsidRPr="0025608C">
        <w:t xml:space="preserve">ut the </w:t>
      </w:r>
      <w:r w:rsidR="005553F3" w:rsidRPr="0025608C">
        <w:t>respondents submit</w:t>
      </w:r>
      <w:r w:rsidR="00736276" w:rsidRPr="0025608C">
        <w:t xml:space="preserve"> that the amendments t</w:t>
      </w:r>
      <w:r w:rsidR="00ED2FF6">
        <w:t>o the Refugees</w:t>
      </w:r>
      <w:r w:rsidR="00272EA0">
        <w:t> </w:t>
      </w:r>
      <w:r w:rsidR="00ED2FF6">
        <w:t>Act and the new R</w:t>
      </w:r>
      <w:r w:rsidR="00736276" w:rsidRPr="0025608C">
        <w:t>egulations that came into effect on 1</w:t>
      </w:r>
      <w:r w:rsidRPr="0025608C">
        <w:t> January </w:t>
      </w:r>
      <w:r w:rsidR="00ED2FF6">
        <w:t>2020</w:t>
      </w:r>
      <w:r w:rsidR="00736276" w:rsidRPr="0025608C">
        <w:t xml:space="preserve"> have changed the law</w:t>
      </w:r>
      <w:r w:rsidR="00735260" w:rsidRPr="0025608C">
        <w:t>,</w:t>
      </w:r>
      <w:r w:rsidR="00736276" w:rsidRPr="0025608C">
        <w:t xml:space="preserve"> such that the princi</w:t>
      </w:r>
      <w:r w:rsidRPr="0025608C">
        <w:t xml:space="preserve">ples laid down by this Court in </w:t>
      </w:r>
      <w:proofErr w:type="spellStart"/>
      <w:r w:rsidR="00736276" w:rsidRPr="0025608C">
        <w:rPr>
          <w:rStyle w:val="Emphasis"/>
          <w:rFonts w:eastAsia="Times New Roman"/>
          <w:color w:val="212121"/>
        </w:rPr>
        <w:t>Ruta</w:t>
      </w:r>
      <w:proofErr w:type="spellEnd"/>
      <w:r w:rsidRPr="0025608C">
        <w:t xml:space="preserve"> </w:t>
      </w:r>
      <w:r w:rsidR="00736276" w:rsidRPr="0025608C">
        <w:t xml:space="preserve">are not applicable. </w:t>
      </w:r>
      <w:r w:rsidRPr="0025608C">
        <w:t xml:space="preserve"> </w:t>
      </w:r>
      <w:r w:rsidR="00674443" w:rsidRPr="0025608C">
        <w:lastRenderedPageBreak/>
        <w:t>The respondents also contend that the amendments are applicable to Mr</w:t>
      </w:r>
      <w:r w:rsidR="0097108A">
        <w:t> </w:t>
      </w:r>
      <w:r w:rsidR="007D3AE0">
        <w:t>A.</w:t>
      </w:r>
      <w:r w:rsidR="00674443" w:rsidRPr="0025608C">
        <w:t xml:space="preserve"> and that he should not be afforded an opportunity to apply for asylum. </w:t>
      </w:r>
      <w:r w:rsidR="005F51F4" w:rsidRPr="0025608C">
        <w:t xml:space="preserve"> </w:t>
      </w:r>
      <w:r w:rsidR="00674443" w:rsidRPr="0025608C">
        <w:t>The submission that the ame</w:t>
      </w:r>
      <w:r w:rsidR="00ED2FF6">
        <w:t>ndments have the effect that Mr </w:t>
      </w:r>
      <w:r w:rsidR="007D3AE0">
        <w:t>A.</w:t>
      </w:r>
      <w:r w:rsidR="00674443" w:rsidRPr="0025608C">
        <w:t xml:space="preserve"> is not entitled to be afforded an opportunity to apply for asylum </w:t>
      </w:r>
      <w:r w:rsidR="00736276" w:rsidRPr="0025608C">
        <w:t xml:space="preserve">necessitates that this Court examines the </w:t>
      </w:r>
      <w:r w:rsidR="00EF074B" w:rsidRPr="0025608C">
        <w:t xml:space="preserve">relevant provisions of the </w:t>
      </w:r>
      <w:r w:rsidR="001637DB" w:rsidRPr="0025608C">
        <w:t xml:space="preserve">old </w:t>
      </w:r>
      <w:r w:rsidR="00772E97" w:rsidRPr="0025608C">
        <w:rPr>
          <w:spacing w:val="-10"/>
        </w:rPr>
        <w:t>Refugees</w:t>
      </w:r>
      <w:r w:rsidR="00772E97" w:rsidRPr="0025608C">
        <w:t xml:space="preserve"> </w:t>
      </w:r>
      <w:r w:rsidR="001637DB" w:rsidRPr="0025608C">
        <w:t xml:space="preserve">Act together with the </w:t>
      </w:r>
      <w:r w:rsidR="00EE1A8B" w:rsidRPr="0025608C">
        <w:t xml:space="preserve">amendments and their </w:t>
      </w:r>
      <w:r w:rsidR="00736276" w:rsidRPr="0025608C">
        <w:t>effect</w:t>
      </w:r>
      <w:r w:rsidR="00735260" w:rsidRPr="0025608C">
        <w:t>,</w:t>
      </w:r>
      <w:r w:rsidR="00EE1A8B" w:rsidRPr="0025608C">
        <w:t xml:space="preserve"> if any</w:t>
      </w:r>
      <w:r w:rsidR="00674443" w:rsidRPr="0025608C">
        <w:t>,</w:t>
      </w:r>
      <w:r w:rsidR="00EE1A8B" w:rsidRPr="0025608C">
        <w:t xml:space="preserve"> on the principles laid down in </w:t>
      </w:r>
      <w:proofErr w:type="spellStart"/>
      <w:r w:rsidR="00EE1A8B" w:rsidRPr="0025608C">
        <w:rPr>
          <w:i/>
        </w:rPr>
        <w:t>Ruta</w:t>
      </w:r>
      <w:proofErr w:type="spellEnd"/>
      <w:r w:rsidR="00EE1A8B" w:rsidRPr="0025608C">
        <w:t>.</w:t>
      </w:r>
    </w:p>
    <w:p w14:paraId="5EE093C5" w14:textId="77777777" w:rsidR="00564397" w:rsidRPr="0025608C" w:rsidRDefault="00564397" w:rsidP="00FB2874">
      <w:pPr>
        <w:pStyle w:val="JUDGMENTCONTINUED"/>
      </w:pPr>
    </w:p>
    <w:p w14:paraId="72C72FF2" w14:textId="79D06359" w:rsidR="009439F4" w:rsidRPr="00ED2FF6" w:rsidRDefault="00EF074B" w:rsidP="00154DF7">
      <w:pPr>
        <w:pStyle w:val="HEADING"/>
        <w:ind w:firstLine="720"/>
      </w:pPr>
      <w:r w:rsidRPr="0025608C">
        <w:t>The Refugees Act and the relevant amendments</w:t>
      </w:r>
    </w:p>
    <w:p w14:paraId="0E638332" w14:textId="201E9859" w:rsidR="001637DB" w:rsidRPr="0025608C" w:rsidRDefault="00B66BE9" w:rsidP="00F97A14">
      <w:pPr>
        <w:pStyle w:val="JUDGMENTNUMBERED"/>
      </w:pPr>
      <w:r w:rsidRPr="0025608C">
        <w:t xml:space="preserve">It is useful to consider the extent of the legislative changes that have occurred.  </w:t>
      </w:r>
      <w:r w:rsidR="00EF074B" w:rsidRPr="0025608C">
        <w:t>Section</w:t>
      </w:r>
      <w:r w:rsidR="00EF074B" w:rsidRPr="0025608C">
        <w:rPr>
          <w:spacing w:val="-12"/>
        </w:rPr>
        <w:t xml:space="preserve"> </w:t>
      </w:r>
      <w:r w:rsidR="00EF074B" w:rsidRPr="0025608C">
        <w:t>21(2)</w:t>
      </w:r>
      <w:r w:rsidR="00EF074B" w:rsidRPr="0025608C">
        <w:rPr>
          <w:spacing w:val="-7"/>
        </w:rPr>
        <w:t xml:space="preserve"> </w:t>
      </w:r>
      <w:r w:rsidR="00EF074B" w:rsidRPr="0025608C">
        <w:t>of</w:t>
      </w:r>
      <w:r w:rsidR="00EF074B" w:rsidRPr="0025608C">
        <w:rPr>
          <w:spacing w:val="-10"/>
        </w:rPr>
        <w:t xml:space="preserve"> </w:t>
      </w:r>
      <w:r w:rsidR="00EF074B" w:rsidRPr="0025608C">
        <w:t>the</w:t>
      </w:r>
      <w:r w:rsidR="00EF074B" w:rsidRPr="0025608C">
        <w:rPr>
          <w:spacing w:val="-14"/>
        </w:rPr>
        <w:t xml:space="preserve"> </w:t>
      </w:r>
      <w:r w:rsidR="00EF074B" w:rsidRPr="0025608C">
        <w:t>old</w:t>
      </w:r>
      <w:r w:rsidR="00EF074B" w:rsidRPr="0025608C">
        <w:rPr>
          <w:spacing w:val="-10"/>
        </w:rPr>
        <w:t xml:space="preserve"> </w:t>
      </w:r>
      <w:r w:rsidR="00772E97" w:rsidRPr="0025608C">
        <w:rPr>
          <w:spacing w:val="-10"/>
        </w:rPr>
        <w:t xml:space="preserve">Refugees </w:t>
      </w:r>
      <w:r w:rsidR="00EF074B" w:rsidRPr="0025608C">
        <w:t xml:space="preserve">Act </w:t>
      </w:r>
      <w:r w:rsidRPr="0025608C">
        <w:t>was amended by the Refugees Amendment Act</w:t>
      </w:r>
      <w:r w:rsidR="002B3F4E" w:rsidRPr="0025608C">
        <w:t xml:space="preserve"> </w:t>
      </w:r>
      <w:r w:rsidR="00EF074B" w:rsidRPr="0025608C">
        <w:t>while regulation 2(2) has been repealed in its</w:t>
      </w:r>
      <w:r w:rsidR="00EF074B" w:rsidRPr="0025608C">
        <w:rPr>
          <w:spacing w:val="-10"/>
        </w:rPr>
        <w:t xml:space="preserve"> </w:t>
      </w:r>
      <w:r w:rsidR="00EF074B" w:rsidRPr="0025608C">
        <w:t>entirety</w:t>
      </w:r>
      <w:r w:rsidR="007124B7" w:rsidRPr="0025608C">
        <w:t>.</w:t>
      </w:r>
      <w:r w:rsidR="002B3F4E" w:rsidRPr="0025608C">
        <w:t xml:space="preserve"> </w:t>
      </w:r>
      <w:r w:rsidR="00772E97" w:rsidRPr="0025608C">
        <w:t xml:space="preserve"> Section</w:t>
      </w:r>
      <w:r w:rsidR="00772E97" w:rsidRPr="0025608C">
        <w:rPr>
          <w:spacing w:val="-12"/>
        </w:rPr>
        <w:t xml:space="preserve"> </w:t>
      </w:r>
      <w:r w:rsidR="00772E97" w:rsidRPr="0025608C">
        <w:t>2</w:t>
      </w:r>
      <w:r w:rsidR="00772E97" w:rsidRPr="0025608C">
        <w:rPr>
          <w:rStyle w:val="JUDGMENTNUMBEREDChar"/>
        </w:rPr>
        <w:t xml:space="preserve">, which was the main basis on which this Court laid down the principles relating to </w:t>
      </w:r>
      <w:r w:rsidR="00772E97" w:rsidRPr="0025608C">
        <w:rPr>
          <w:rStyle w:val="JUDGMENTNUMBEREDChar"/>
          <w:i/>
        </w:rPr>
        <w:t>non-refoulement</w:t>
      </w:r>
      <w:r w:rsidR="00772E97" w:rsidRPr="0025608C">
        <w:rPr>
          <w:rStyle w:val="JUDGMENTNUMBEREDChar"/>
        </w:rPr>
        <w:t xml:space="preserve"> </w:t>
      </w:r>
      <w:r w:rsidR="00C80638" w:rsidRPr="0025608C">
        <w:rPr>
          <w:rStyle w:val="JUDGMENTNUMBEREDChar"/>
        </w:rPr>
        <w:t xml:space="preserve">in </w:t>
      </w:r>
      <w:proofErr w:type="spellStart"/>
      <w:r w:rsidR="00C80638" w:rsidRPr="0025608C">
        <w:rPr>
          <w:rStyle w:val="JUDGMENTNUMBEREDChar"/>
          <w:i/>
        </w:rPr>
        <w:t>Ruta</w:t>
      </w:r>
      <w:proofErr w:type="spellEnd"/>
      <w:r w:rsidR="007124B7" w:rsidRPr="0025608C">
        <w:rPr>
          <w:rStyle w:val="JUDGMENTNUMBEREDChar"/>
          <w:iCs/>
        </w:rPr>
        <w:t>,</w:t>
      </w:r>
      <w:r w:rsidR="00704D36">
        <w:rPr>
          <w:rStyle w:val="FootnoteReference"/>
          <w:iCs/>
        </w:rPr>
        <w:footnoteReference w:id="9"/>
      </w:r>
      <w:r w:rsidR="00C80638" w:rsidRPr="0025608C">
        <w:rPr>
          <w:rStyle w:val="JUDGMENTNUMBEREDChar"/>
          <w:i/>
        </w:rPr>
        <w:t xml:space="preserve"> </w:t>
      </w:r>
      <w:r w:rsidR="00772E97" w:rsidRPr="0025608C">
        <w:rPr>
          <w:rStyle w:val="JUDGMENTNUMBEREDChar"/>
        </w:rPr>
        <w:t>has not been amended.</w:t>
      </w:r>
      <w:r w:rsidR="00772E97" w:rsidRPr="0025608C">
        <w:t xml:space="preserve"> </w:t>
      </w:r>
      <w:r w:rsidR="005F51F4" w:rsidRPr="0025608C">
        <w:t xml:space="preserve"> </w:t>
      </w:r>
      <w:r w:rsidR="001637DB" w:rsidRPr="0025608C">
        <w:t xml:space="preserve">Section 21 of the old </w:t>
      </w:r>
      <w:r w:rsidR="00772E97" w:rsidRPr="0025608C">
        <w:rPr>
          <w:spacing w:val="-10"/>
        </w:rPr>
        <w:t xml:space="preserve">Refugees </w:t>
      </w:r>
      <w:r w:rsidR="001637DB" w:rsidRPr="0025608C">
        <w:t>Act</w:t>
      </w:r>
      <w:r w:rsidR="001637DB" w:rsidRPr="0025608C">
        <w:rPr>
          <w:spacing w:val="-5"/>
        </w:rPr>
        <w:t xml:space="preserve"> </w:t>
      </w:r>
      <w:r w:rsidR="001637DB" w:rsidRPr="0025608C">
        <w:t>provided:</w:t>
      </w:r>
    </w:p>
    <w:p w14:paraId="1AACCAE4" w14:textId="77777777" w:rsidR="001637DB" w:rsidRPr="0025608C" w:rsidRDefault="001637DB" w:rsidP="005F51F4">
      <w:pPr>
        <w:pStyle w:val="QUOTATION"/>
      </w:pPr>
    </w:p>
    <w:p w14:paraId="5FE66C40" w14:textId="25E1F82B" w:rsidR="00354EDB" w:rsidRPr="0025608C" w:rsidRDefault="00ED2FF6" w:rsidP="00FB2874">
      <w:pPr>
        <w:pStyle w:val="QUOTATION"/>
        <w:ind w:left="1440" w:hanging="720"/>
      </w:pPr>
      <w:r>
        <w:t>“(1)</w:t>
      </w:r>
      <w:r>
        <w:tab/>
      </w:r>
      <w:r w:rsidR="001637DB" w:rsidRPr="0025608C">
        <w:t>An application for asylum must be made in person in accordance with the prescribed procedures to a Refugee Reception Officer at any Refugee Reception Office</w:t>
      </w:r>
      <w:r w:rsidR="00F97A14" w:rsidRPr="0025608C">
        <w:t>.</w:t>
      </w:r>
    </w:p>
    <w:p w14:paraId="4A6AACF6" w14:textId="6E99061B" w:rsidR="001637DB" w:rsidRPr="0025608C" w:rsidRDefault="00ED2FF6" w:rsidP="00F97A14">
      <w:pPr>
        <w:pStyle w:val="QUOTATION"/>
      </w:pPr>
      <w:r>
        <w:t>(2)</w:t>
      </w:r>
      <w:r>
        <w:tab/>
      </w:r>
      <w:r w:rsidR="001637DB" w:rsidRPr="0025608C">
        <w:t>The Refugee Reception Officer concerned</w:t>
      </w:r>
      <w:r w:rsidR="00FB2874">
        <w:t>—</w:t>
      </w:r>
    </w:p>
    <w:p w14:paraId="797A3587" w14:textId="6077207B" w:rsidR="001637DB" w:rsidRPr="0025608C" w:rsidRDefault="007124B7" w:rsidP="005E02C8">
      <w:pPr>
        <w:pStyle w:val="QUOTATION"/>
        <w:numPr>
          <w:ilvl w:val="0"/>
          <w:numId w:val="5"/>
        </w:numPr>
        <w:ind w:left="2160" w:hanging="720"/>
      </w:pPr>
      <w:r w:rsidRPr="0025608C">
        <w:t>m</w:t>
      </w:r>
      <w:r w:rsidR="001637DB" w:rsidRPr="0025608C">
        <w:t>ust accept the application form from the</w:t>
      </w:r>
      <w:r w:rsidR="001637DB" w:rsidRPr="0025608C">
        <w:rPr>
          <w:spacing w:val="-13"/>
        </w:rPr>
        <w:t xml:space="preserve"> </w:t>
      </w:r>
      <w:proofErr w:type="gramStart"/>
      <w:r w:rsidR="001637DB" w:rsidRPr="0025608C">
        <w:t>applicant;</w:t>
      </w:r>
      <w:proofErr w:type="gramEnd"/>
    </w:p>
    <w:p w14:paraId="606465EA" w14:textId="5525E5D3" w:rsidR="001637DB" w:rsidRPr="0025608C" w:rsidRDefault="007124B7" w:rsidP="005E02C8">
      <w:pPr>
        <w:pStyle w:val="QUOTATION"/>
        <w:numPr>
          <w:ilvl w:val="0"/>
          <w:numId w:val="5"/>
        </w:numPr>
        <w:ind w:left="2160" w:hanging="720"/>
      </w:pPr>
      <w:r w:rsidRPr="0025608C">
        <w:t>m</w:t>
      </w:r>
      <w:r w:rsidR="001637DB" w:rsidRPr="0025608C">
        <w:t>ust see to it that the application form is properly completed, and,</w:t>
      </w:r>
      <w:r w:rsidR="001637DB" w:rsidRPr="0025608C">
        <w:rPr>
          <w:spacing w:val="-18"/>
        </w:rPr>
        <w:t xml:space="preserve"> </w:t>
      </w:r>
      <w:r w:rsidR="001637DB" w:rsidRPr="0025608C">
        <w:t>where</w:t>
      </w:r>
      <w:r w:rsidR="001637DB" w:rsidRPr="0025608C">
        <w:rPr>
          <w:spacing w:val="-18"/>
        </w:rPr>
        <w:t xml:space="preserve"> </w:t>
      </w:r>
      <w:r w:rsidR="001637DB" w:rsidRPr="0025608C">
        <w:t>necessary,</w:t>
      </w:r>
      <w:r w:rsidR="001637DB" w:rsidRPr="0025608C">
        <w:rPr>
          <w:spacing w:val="-17"/>
        </w:rPr>
        <w:t xml:space="preserve"> </w:t>
      </w:r>
      <w:r w:rsidR="001637DB" w:rsidRPr="0025608C">
        <w:t>must</w:t>
      </w:r>
      <w:r w:rsidR="001637DB" w:rsidRPr="0025608C">
        <w:rPr>
          <w:spacing w:val="-19"/>
        </w:rPr>
        <w:t xml:space="preserve"> </w:t>
      </w:r>
      <w:r w:rsidR="001637DB" w:rsidRPr="0025608C">
        <w:t>assist</w:t>
      </w:r>
      <w:r w:rsidR="001637DB" w:rsidRPr="0025608C">
        <w:rPr>
          <w:spacing w:val="-19"/>
        </w:rPr>
        <w:t xml:space="preserve"> </w:t>
      </w:r>
      <w:r w:rsidR="001637DB" w:rsidRPr="0025608C">
        <w:t>the</w:t>
      </w:r>
      <w:r w:rsidR="001637DB" w:rsidRPr="0025608C">
        <w:rPr>
          <w:spacing w:val="-20"/>
        </w:rPr>
        <w:t xml:space="preserve"> </w:t>
      </w:r>
      <w:r w:rsidR="001637DB" w:rsidRPr="0025608C">
        <w:t>applicant</w:t>
      </w:r>
      <w:r w:rsidR="001637DB" w:rsidRPr="0025608C">
        <w:rPr>
          <w:spacing w:val="-19"/>
        </w:rPr>
        <w:t xml:space="preserve"> </w:t>
      </w:r>
      <w:r w:rsidR="001637DB" w:rsidRPr="0025608C">
        <w:t>in</w:t>
      </w:r>
      <w:r w:rsidR="001637DB" w:rsidRPr="0025608C">
        <w:rPr>
          <w:spacing w:val="-20"/>
        </w:rPr>
        <w:t xml:space="preserve"> </w:t>
      </w:r>
      <w:r w:rsidR="001637DB" w:rsidRPr="0025608C">
        <w:t>this</w:t>
      </w:r>
      <w:r w:rsidR="001637DB" w:rsidRPr="0025608C">
        <w:rPr>
          <w:spacing w:val="-18"/>
        </w:rPr>
        <w:t xml:space="preserve"> </w:t>
      </w:r>
      <w:proofErr w:type="gramStart"/>
      <w:r w:rsidR="001637DB" w:rsidRPr="0025608C">
        <w:t>regard;</w:t>
      </w:r>
      <w:proofErr w:type="gramEnd"/>
    </w:p>
    <w:p w14:paraId="77DDE81A" w14:textId="2FB403CE" w:rsidR="00354EDB" w:rsidRPr="0025608C" w:rsidRDefault="007124B7" w:rsidP="005E02C8">
      <w:pPr>
        <w:pStyle w:val="QUOTATION"/>
        <w:numPr>
          <w:ilvl w:val="0"/>
          <w:numId w:val="5"/>
        </w:numPr>
        <w:ind w:left="2160" w:hanging="720"/>
      </w:pPr>
      <w:r w:rsidRPr="0025608C">
        <w:t>m</w:t>
      </w:r>
      <w:r w:rsidR="001637DB" w:rsidRPr="0025608C">
        <w:t>ay</w:t>
      </w:r>
      <w:r w:rsidR="001637DB" w:rsidRPr="0025608C">
        <w:rPr>
          <w:spacing w:val="15"/>
        </w:rPr>
        <w:t xml:space="preserve"> </w:t>
      </w:r>
      <w:r w:rsidR="001637DB" w:rsidRPr="0025608C">
        <w:t>conduct</w:t>
      </w:r>
      <w:r w:rsidR="001637DB" w:rsidRPr="0025608C">
        <w:rPr>
          <w:spacing w:val="11"/>
        </w:rPr>
        <w:t xml:space="preserve"> </w:t>
      </w:r>
      <w:r w:rsidR="001637DB" w:rsidRPr="0025608C">
        <w:t>such</w:t>
      </w:r>
      <w:r w:rsidR="001637DB" w:rsidRPr="0025608C">
        <w:rPr>
          <w:spacing w:val="9"/>
        </w:rPr>
        <w:t xml:space="preserve"> </w:t>
      </w:r>
      <w:r w:rsidR="001637DB" w:rsidRPr="0025608C">
        <w:t>enquiry</w:t>
      </w:r>
      <w:r w:rsidR="001637DB" w:rsidRPr="0025608C">
        <w:rPr>
          <w:spacing w:val="13"/>
        </w:rPr>
        <w:t xml:space="preserve"> </w:t>
      </w:r>
      <w:r w:rsidR="001637DB" w:rsidRPr="0025608C">
        <w:t>as</w:t>
      </w:r>
      <w:r w:rsidR="001637DB" w:rsidRPr="0025608C">
        <w:rPr>
          <w:spacing w:val="15"/>
        </w:rPr>
        <w:t xml:space="preserve"> </w:t>
      </w:r>
      <w:r w:rsidR="001637DB" w:rsidRPr="0025608C">
        <w:t>he</w:t>
      </w:r>
      <w:r w:rsidR="001637DB" w:rsidRPr="0025608C">
        <w:rPr>
          <w:spacing w:val="11"/>
        </w:rPr>
        <w:t xml:space="preserve"> </w:t>
      </w:r>
      <w:r w:rsidR="001637DB" w:rsidRPr="0025608C">
        <w:t>or</w:t>
      </w:r>
      <w:r w:rsidR="001637DB" w:rsidRPr="0025608C">
        <w:rPr>
          <w:spacing w:val="12"/>
        </w:rPr>
        <w:t xml:space="preserve"> </w:t>
      </w:r>
      <w:r w:rsidR="001637DB" w:rsidRPr="0025608C">
        <w:t>she</w:t>
      </w:r>
      <w:r w:rsidR="001637DB" w:rsidRPr="0025608C">
        <w:rPr>
          <w:spacing w:val="14"/>
        </w:rPr>
        <w:t xml:space="preserve"> </w:t>
      </w:r>
      <w:r w:rsidR="001637DB" w:rsidRPr="0025608C">
        <w:t>deems</w:t>
      </w:r>
      <w:r w:rsidR="001637DB" w:rsidRPr="0025608C">
        <w:rPr>
          <w:spacing w:val="13"/>
        </w:rPr>
        <w:t xml:space="preserve"> </w:t>
      </w:r>
      <w:r w:rsidR="001637DB" w:rsidRPr="0025608C">
        <w:t>necessary</w:t>
      </w:r>
      <w:r w:rsidR="001637DB" w:rsidRPr="0025608C">
        <w:rPr>
          <w:spacing w:val="15"/>
        </w:rPr>
        <w:t xml:space="preserve"> </w:t>
      </w:r>
      <w:proofErr w:type="gramStart"/>
      <w:r w:rsidR="001637DB" w:rsidRPr="0025608C">
        <w:t>in order</w:t>
      </w:r>
      <w:r w:rsidR="001637DB" w:rsidRPr="0025608C">
        <w:rPr>
          <w:spacing w:val="-13"/>
        </w:rPr>
        <w:t xml:space="preserve"> </w:t>
      </w:r>
      <w:r w:rsidR="001637DB" w:rsidRPr="0025608C">
        <w:t>to</w:t>
      </w:r>
      <w:proofErr w:type="gramEnd"/>
      <w:r w:rsidR="001637DB" w:rsidRPr="0025608C">
        <w:rPr>
          <w:spacing w:val="-12"/>
        </w:rPr>
        <w:t xml:space="preserve"> </w:t>
      </w:r>
      <w:r w:rsidR="001637DB" w:rsidRPr="0025608C">
        <w:t>verify</w:t>
      </w:r>
      <w:r w:rsidR="001637DB" w:rsidRPr="0025608C">
        <w:rPr>
          <w:spacing w:val="-11"/>
        </w:rPr>
        <w:t xml:space="preserve"> </w:t>
      </w:r>
      <w:r w:rsidR="001637DB" w:rsidRPr="0025608C">
        <w:t>the</w:t>
      </w:r>
      <w:r w:rsidR="001637DB" w:rsidRPr="0025608C">
        <w:rPr>
          <w:spacing w:val="-12"/>
        </w:rPr>
        <w:t xml:space="preserve"> </w:t>
      </w:r>
      <w:r w:rsidR="001637DB" w:rsidRPr="0025608C">
        <w:t>information</w:t>
      </w:r>
      <w:r w:rsidR="001637DB" w:rsidRPr="0025608C">
        <w:rPr>
          <w:spacing w:val="-12"/>
        </w:rPr>
        <w:t xml:space="preserve"> </w:t>
      </w:r>
      <w:r w:rsidR="001637DB" w:rsidRPr="0025608C">
        <w:t>furnished</w:t>
      </w:r>
      <w:r w:rsidR="001637DB" w:rsidRPr="0025608C">
        <w:rPr>
          <w:spacing w:val="-15"/>
        </w:rPr>
        <w:t xml:space="preserve"> </w:t>
      </w:r>
      <w:r w:rsidR="001637DB" w:rsidRPr="0025608C">
        <w:t>in</w:t>
      </w:r>
      <w:r w:rsidR="001637DB" w:rsidRPr="0025608C">
        <w:rPr>
          <w:spacing w:val="-10"/>
        </w:rPr>
        <w:t xml:space="preserve"> </w:t>
      </w:r>
      <w:r w:rsidR="001637DB" w:rsidRPr="0025608C">
        <w:t>the</w:t>
      </w:r>
      <w:r w:rsidR="001637DB" w:rsidRPr="0025608C">
        <w:rPr>
          <w:spacing w:val="-11"/>
        </w:rPr>
        <w:t xml:space="preserve"> </w:t>
      </w:r>
      <w:r w:rsidR="001637DB" w:rsidRPr="0025608C">
        <w:t>application;</w:t>
      </w:r>
      <w:r w:rsidR="001637DB" w:rsidRPr="0025608C">
        <w:rPr>
          <w:spacing w:val="-11"/>
        </w:rPr>
        <w:t xml:space="preserve"> </w:t>
      </w:r>
      <w:r w:rsidR="001637DB" w:rsidRPr="0025608C">
        <w:t>and</w:t>
      </w:r>
    </w:p>
    <w:p w14:paraId="448139CB" w14:textId="45562805" w:rsidR="001637DB" w:rsidRPr="0025608C" w:rsidRDefault="007124B7" w:rsidP="005E02C8">
      <w:pPr>
        <w:pStyle w:val="QUOTATION"/>
        <w:numPr>
          <w:ilvl w:val="0"/>
          <w:numId w:val="5"/>
        </w:numPr>
        <w:ind w:left="2160" w:hanging="720"/>
      </w:pPr>
      <w:r w:rsidRPr="0025608C">
        <w:t>m</w:t>
      </w:r>
      <w:r w:rsidR="001637DB" w:rsidRPr="0025608C">
        <w:t>ust submit any application received by him or</w:t>
      </w:r>
      <w:r w:rsidR="001637DB" w:rsidRPr="0025608C">
        <w:rPr>
          <w:spacing w:val="9"/>
        </w:rPr>
        <w:t xml:space="preserve"> </w:t>
      </w:r>
      <w:r w:rsidR="001637DB" w:rsidRPr="0025608C">
        <w:t>her,</w:t>
      </w:r>
      <w:r w:rsidR="001637DB" w:rsidRPr="0025608C">
        <w:rPr>
          <w:spacing w:val="13"/>
        </w:rPr>
        <w:t xml:space="preserve"> </w:t>
      </w:r>
      <w:r w:rsidR="001637DB" w:rsidRPr="0025608C">
        <w:t>together with any information relating to the applicant which he</w:t>
      </w:r>
      <w:r w:rsidR="001637DB" w:rsidRPr="0025608C">
        <w:rPr>
          <w:spacing w:val="61"/>
        </w:rPr>
        <w:t xml:space="preserve"> </w:t>
      </w:r>
      <w:r w:rsidR="001637DB" w:rsidRPr="0025608C">
        <w:t>or</w:t>
      </w:r>
      <w:r w:rsidR="001637DB" w:rsidRPr="0025608C">
        <w:rPr>
          <w:spacing w:val="4"/>
        </w:rPr>
        <w:t xml:space="preserve"> </w:t>
      </w:r>
      <w:r w:rsidR="001637DB" w:rsidRPr="0025608C">
        <w:t>she may</w:t>
      </w:r>
      <w:r w:rsidR="001637DB" w:rsidRPr="0025608C">
        <w:rPr>
          <w:spacing w:val="30"/>
        </w:rPr>
        <w:t xml:space="preserve"> </w:t>
      </w:r>
      <w:r w:rsidR="001637DB" w:rsidRPr="0025608C">
        <w:t>have</w:t>
      </w:r>
      <w:r w:rsidR="001637DB" w:rsidRPr="0025608C">
        <w:rPr>
          <w:spacing w:val="30"/>
        </w:rPr>
        <w:t xml:space="preserve"> </w:t>
      </w:r>
      <w:r w:rsidR="001637DB" w:rsidRPr="0025608C">
        <w:t>obtained,</w:t>
      </w:r>
      <w:r w:rsidR="001637DB" w:rsidRPr="0025608C">
        <w:rPr>
          <w:spacing w:val="31"/>
        </w:rPr>
        <w:t xml:space="preserve"> </w:t>
      </w:r>
      <w:r w:rsidR="001637DB" w:rsidRPr="0025608C">
        <w:t>to</w:t>
      </w:r>
      <w:r w:rsidR="001637DB" w:rsidRPr="0025608C">
        <w:rPr>
          <w:spacing w:val="30"/>
        </w:rPr>
        <w:t xml:space="preserve"> </w:t>
      </w:r>
      <w:r w:rsidR="001637DB" w:rsidRPr="0025608C">
        <w:t>a</w:t>
      </w:r>
      <w:r w:rsidR="001637DB" w:rsidRPr="0025608C">
        <w:rPr>
          <w:spacing w:val="30"/>
        </w:rPr>
        <w:t xml:space="preserve"> </w:t>
      </w:r>
      <w:r w:rsidR="001637DB" w:rsidRPr="0025608C">
        <w:t>Refugee</w:t>
      </w:r>
      <w:r w:rsidR="001637DB" w:rsidRPr="0025608C">
        <w:rPr>
          <w:spacing w:val="27"/>
        </w:rPr>
        <w:t xml:space="preserve"> </w:t>
      </w:r>
      <w:r w:rsidR="001637DB" w:rsidRPr="0025608C">
        <w:t>Status</w:t>
      </w:r>
      <w:r w:rsidR="001637DB" w:rsidRPr="0025608C">
        <w:rPr>
          <w:spacing w:val="31"/>
        </w:rPr>
        <w:t xml:space="preserve"> </w:t>
      </w:r>
      <w:r w:rsidR="001637DB" w:rsidRPr="0025608C">
        <w:t>Determination</w:t>
      </w:r>
      <w:r w:rsidR="00354EDB" w:rsidRPr="0025608C">
        <w:t xml:space="preserve"> </w:t>
      </w:r>
      <w:r w:rsidR="001637DB" w:rsidRPr="0025608C">
        <w:t>Officer, to deal with it in terms of section 24.</w:t>
      </w:r>
    </w:p>
    <w:p w14:paraId="2C92EE4C" w14:textId="6A8ACCF4" w:rsidR="001637DB" w:rsidRPr="0025608C" w:rsidRDefault="00704D36" w:rsidP="00704D36">
      <w:pPr>
        <w:pStyle w:val="QUOTATION"/>
        <w:ind w:left="1440" w:hanging="720"/>
      </w:pPr>
      <w:r>
        <w:t>(3)</w:t>
      </w:r>
      <w:r>
        <w:tab/>
      </w:r>
      <w:r w:rsidR="001637DB" w:rsidRPr="0025608C">
        <w:t>When making an application for asylum, every applicant must have</w:t>
      </w:r>
      <w:r w:rsidR="001637DB" w:rsidRPr="0025608C">
        <w:rPr>
          <w:spacing w:val="-10"/>
        </w:rPr>
        <w:t xml:space="preserve"> </w:t>
      </w:r>
      <w:r w:rsidR="001637DB" w:rsidRPr="0025608C">
        <w:t>his</w:t>
      </w:r>
      <w:r w:rsidR="001637DB" w:rsidRPr="0025608C">
        <w:rPr>
          <w:spacing w:val="-9"/>
        </w:rPr>
        <w:t xml:space="preserve"> </w:t>
      </w:r>
      <w:r w:rsidR="001637DB" w:rsidRPr="0025608C">
        <w:t>or</w:t>
      </w:r>
      <w:r w:rsidR="001637DB" w:rsidRPr="0025608C">
        <w:rPr>
          <w:spacing w:val="-9"/>
        </w:rPr>
        <w:t xml:space="preserve"> </w:t>
      </w:r>
      <w:r w:rsidR="001637DB" w:rsidRPr="0025608C">
        <w:t>her</w:t>
      </w:r>
      <w:r w:rsidR="001637DB" w:rsidRPr="0025608C">
        <w:rPr>
          <w:spacing w:val="-10"/>
        </w:rPr>
        <w:t xml:space="preserve"> </w:t>
      </w:r>
      <w:r w:rsidR="001637DB" w:rsidRPr="0025608C">
        <w:t>fingerprints</w:t>
      </w:r>
      <w:r w:rsidR="001637DB" w:rsidRPr="0025608C">
        <w:rPr>
          <w:spacing w:val="-8"/>
        </w:rPr>
        <w:t xml:space="preserve"> </w:t>
      </w:r>
      <w:r w:rsidR="001637DB" w:rsidRPr="0025608C">
        <w:t>or</w:t>
      </w:r>
      <w:r w:rsidR="001637DB" w:rsidRPr="0025608C">
        <w:rPr>
          <w:spacing w:val="-10"/>
        </w:rPr>
        <w:t xml:space="preserve"> </w:t>
      </w:r>
      <w:r w:rsidR="001637DB" w:rsidRPr="0025608C">
        <w:t>other</w:t>
      </w:r>
      <w:r w:rsidR="001637DB" w:rsidRPr="0025608C">
        <w:rPr>
          <w:spacing w:val="-9"/>
        </w:rPr>
        <w:t xml:space="preserve"> </w:t>
      </w:r>
      <w:r w:rsidR="001637DB" w:rsidRPr="0025608C">
        <w:t>prints</w:t>
      </w:r>
      <w:r w:rsidR="001637DB" w:rsidRPr="0025608C">
        <w:rPr>
          <w:spacing w:val="-11"/>
        </w:rPr>
        <w:t xml:space="preserve"> </w:t>
      </w:r>
      <w:r w:rsidR="001637DB" w:rsidRPr="0025608C">
        <w:t>taken</w:t>
      </w:r>
      <w:r w:rsidR="001637DB" w:rsidRPr="0025608C">
        <w:rPr>
          <w:spacing w:val="-9"/>
        </w:rPr>
        <w:t xml:space="preserve"> </w:t>
      </w:r>
      <w:r w:rsidR="001637DB" w:rsidRPr="0025608C">
        <w:t>in</w:t>
      </w:r>
      <w:r w:rsidR="001637DB" w:rsidRPr="0025608C">
        <w:rPr>
          <w:spacing w:val="-10"/>
        </w:rPr>
        <w:t xml:space="preserve"> </w:t>
      </w:r>
      <w:r w:rsidR="001637DB" w:rsidRPr="0025608C">
        <w:t>the</w:t>
      </w:r>
      <w:r w:rsidR="001637DB" w:rsidRPr="0025608C">
        <w:rPr>
          <w:spacing w:val="-9"/>
        </w:rPr>
        <w:t xml:space="preserve"> </w:t>
      </w:r>
      <w:r w:rsidR="001637DB" w:rsidRPr="0025608C">
        <w:t>prescribed manner</w:t>
      </w:r>
      <w:r w:rsidR="001637DB" w:rsidRPr="0025608C">
        <w:rPr>
          <w:spacing w:val="-15"/>
        </w:rPr>
        <w:t xml:space="preserve"> </w:t>
      </w:r>
      <w:r w:rsidR="001637DB" w:rsidRPr="0025608C">
        <w:t>and</w:t>
      </w:r>
      <w:r w:rsidR="001637DB" w:rsidRPr="0025608C">
        <w:rPr>
          <w:spacing w:val="-17"/>
        </w:rPr>
        <w:t xml:space="preserve"> </w:t>
      </w:r>
      <w:r w:rsidR="001637DB" w:rsidRPr="0025608C">
        <w:t>every</w:t>
      </w:r>
      <w:r w:rsidR="001637DB" w:rsidRPr="0025608C">
        <w:rPr>
          <w:spacing w:val="-16"/>
        </w:rPr>
        <w:t xml:space="preserve"> </w:t>
      </w:r>
      <w:r w:rsidR="001637DB" w:rsidRPr="0025608C">
        <w:t>applicant</w:t>
      </w:r>
      <w:r w:rsidR="001637DB" w:rsidRPr="0025608C">
        <w:rPr>
          <w:spacing w:val="-16"/>
        </w:rPr>
        <w:t xml:space="preserve"> </w:t>
      </w:r>
      <w:r w:rsidR="001637DB" w:rsidRPr="0025608C">
        <w:t>who</w:t>
      </w:r>
      <w:r w:rsidR="001637DB" w:rsidRPr="0025608C">
        <w:rPr>
          <w:spacing w:val="-14"/>
        </w:rPr>
        <w:t xml:space="preserve"> </w:t>
      </w:r>
      <w:r w:rsidR="001637DB" w:rsidRPr="0025608C">
        <w:lastRenderedPageBreak/>
        <w:t>is</w:t>
      </w:r>
      <w:r w:rsidR="001637DB" w:rsidRPr="0025608C">
        <w:rPr>
          <w:spacing w:val="-16"/>
        </w:rPr>
        <w:t xml:space="preserve"> </w:t>
      </w:r>
      <w:r w:rsidR="001637DB" w:rsidRPr="0025608C">
        <w:t>16</w:t>
      </w:r>
      <w:r w:rsidR="001637DB" w:rsidRPr="0025608C">
        <w:rPr>
          <w:spacing w:val="-17"/>
        </w:rPr>
        <w:t xml:space="preserve"> </w:t>
      </w:r>
      <w:r w:rsidR="001637DB" w:rsidRPr="0025608C">
        <w:t>years</w:t>
      </w:r>
      <w:r w:rsidR="001637DB" w:rsidRPr="0025608C">
        <w:rPr>
          <w:spacing w:val="-16"/>
        </w:rPr>
        <w:t xml:space="preserve"> </w:t>
      </w:r>
      <w:r w:rsidR="001637DB" w:rsidRPr="0025608C">
        <w:t>or</w:t>
      </w:r>
      <w:r w:rsidR="001637DB" w:rsidRPr="0025608C">
        <w:rPr>
          <w:spacing w:val="-16"/>
        </w:rPr>
        <w:t xml:space="preserve"> </w:t>
      </w:r>
      <w:r w:rsidR="001637DB" w:rsidRPr="0025608C">
        <w:t>older</w:t>
      </w:r>
      <w:r w:rsidR="001637DB" w:rsidRPr="0025608C">
        <w:rPr>
          <w:spacing w:val="-17"/>
        </w:rPr>
        <w:t xml:space="preserve"> </w:t>
      </w:r>
      <w:r w:rsidR="001637DB" w:rsidRPr="0025608C">
        <w:t>must</w:t>
      </w:r>
      <w:r w:rsidR="001637DB" w:rsidRPr="0025608C">
        <w:rPr>
          <w:spacing w:val="-18"/>
        </w:rPr>
        <w:t xml:space="preserve"> </w:t>
      </w:r>
      <w:r w:rsidR="001637DB" w:rsidRPr="0025608C">
        <w:t>furnish two recent photographs of himself or herself of such dimensions as may be</w:t>
      </w:r>
      <w:r w:rsidR="001637DB" w:rsidRPr="0025608C">
        <w:rPr>
          <w:spacing w:val="-1"/>
        </w:rPr>
        <w:t xml:space="preserve"> </w:t>
      </w:r>
      <w:r w:rsidR="001637DB" w:rsidRPr="0025608C">
        <w:t>prescribed.</w:t>
      </w:r>
      <w:r w:rsidR="00F97A14" w:rsidRPr="0025608C">
        <w:t>”</w:t>
      </w:r>
    </w:p>
    <w:p w14:paraId="170A3495" w14:textId="447D2722" w:rsidR="001637DB" w:rsidRPr="0025608C" w:rsidRDefault="001637DB" w:rsidP="00813D0C">
      <w:pPr>
        <w:pStyle w:val="JUDGMENTCONTINUED"/>
        <w:rPr>
          <w:highlight w:val="yellow"/>
        </w:rPr>
      </w:pPr>
    </w:p>
    <w:p w14:paraId="17E53D4B" w14:textId="154A2EEC" w:rsidR="001637DB" w:rsidRPr="0025608C" w:rsidRDefault="00944E0B" w:rsidP="00F97A14">
      <w:pPr>
        <w:pStyle w:val="JUDGMENTCONTINUED"/>
      </w:pPr>
      <w:r w:rsidRPr="0025608C">
        <w:t>R</w:t>
      </w:r>
      <w:r w:rsidR="001637DB" w:rsidRPr="0025608C">
        <w:t>egulation 2 of the old Regulations</w:t>
      </w:r>
      <w:r w:rsidR="001637DB" w:rsidRPr="0025608C">
        <w:rPr>
          <w:spacing w:val="-12"/>
        </w:rPr>
        <w:t xml:space="preserve"> </w:t>
      </w:r>
      <w:r w:rsidR="001637DB" w:rsidRPr="0025608C">
        <w:t>provided:</w:t>
      </w:r>
    </w:p>
    <w:p w14:paraId="57D465C9" w14:textId="77777777" w:rsidR="00F97A14" w:rsidRPr="0025608C" w:rsidRDefault="00F97A14" w:rsidP="00354EDB">
      <w:pPr>
        <w:pStyle w:val="QUOTATION"/>
      </w:pPr>
    </w:p>
    <w:p w14:paraId="398DC73E" w14:textId="6957C40A" w:rsidR="008173D7" w:rsidRPr="0025608C" w:rsidRDefault="00813D0C" w:rsidP="00813D0C">
      <w:pPr>
        <w:pStyle w:val="QUOTATION"/>
        <w:ind w:left="1440" w:hanging="720"/>
      </w:pPr>
      <w:r>
        <w:t>“(1)</w:t>
      </w:r>
      <w:r>
        <w:tab/>
      </w:r>
      <w:r w:rsidR="007124B7" w:rsidRPr="0025608C">
        <w:t>A</w:t>
      </w:r>
      <w:r w:rsidR="001637DB" w:rsidRPr="0025608C">
        <w:t>n application for asylum in terms of section 21 of the Act</w:t>
      </w:r>
      <w:r w:rsidR="00272EA0">
        <w:t>—</w:t>
      </w:r>
    </w:p>
    <w:p w14:paraId="4EE69B20" w14:textId="5A53F89D" w:rsidR="00F97A14" w:rsidRPr="0025608C" w:rsidRDefault="00F97A14" w:rsidP="00813D0C">
      <w:pPr>
        <w:pStyle w:val="QUOTATION"/>
        <w:numPr>
          <w:ilvl w:val="0"/>
          <w:numId w:val="8"/>
        </w:numPr>
        <w:ind w:left="2160" w:hanging="720"/>
      </w:pPr>
      <w:r w:rsidRPr="0025608C">
        <w:t>must be lodged by the applicant in person at a designated Refuge</w:t>
      </w:r>
      <w:r w:rsidR="00202190">
        <w:t>e</w:t>
      </w:r>
      <w:r w:rsidRPr="0025608C">
        <w:t>s Reception Office without</w:t>
      </w:r>
      <w:r w:rsidRPr="0025608C">
        <w:rPr>
          <w:spacing w:val="-3"/>
        </w:rPr>
        <w:t xml:space="preserve"> </w:t>
      </w:r>
      <w:proofErr w:type="gramStart"/>
      <w:r w:rsidRPr="0025608C">
        <w:t>delay;</w:t>
      </w:r>
      <w:proofErr w:type="gramEnd"/>
    </w:p>
    <w:p w14:paraId="5031D78E" w14:textId="2D43A9BD" w:rsidR="006C17DC" w:rsidRPr="0025608C" w:rsidRDefault="00F97A14" w:rsidP="005E02C8">
      <w:pPr>
        <w:pStyle w:val="QUOTATION"/>
        <w:numPr>
          <w:ilvl w:val="0"/>
          <w:numId w:val="8"/>
        </w:numPr>
        <w:ind w:left="2160" w:hanging="720"/>
      </w:pPr>
      <w:r w:rsidRPr="0025608C">
        <w:t>must be in the form and contain substantially the information prescribed in Annexure 1 to these regulations;</w:t>
      </w:r>
      <w:r w:rsidRPr="0025608C">
        <w:rPr>
          <w:spacing w:val="-13"/>
        </w:rPr>
        <w:t xml:space="preserve"> </w:t>
      </w:r>
      <w:r w:rsidR="00813D0C">
        <w:t>and</w:t>
      </w:r>
    </w:p>
    <w:p w14:paraId="7FD9ED58" w14:textId="06679E55" w:rsidR="00F97A14" w:rsidRPr="0025608C" w:rsidRDefault="00F97A14" w:rsidP="005E02C8">
      <w:pPr>
        <w:pStyle w:val="QUOTATION"/>
        <w:numPr>
          <w:ilvl w:val="0"/>
          <w:numId w:val="8"/>
        </w:numPr>
        <w:ind w:left="2160" w:hanging="720"/>
      </w:pPr>
      <w:r w:rsidRPr="0025608C">
        <w:t>must be completed in</w:t>
      </w:r>
      <w:r w:rsidRPr="0025608C">
        <w:rPr>
          <w:spacing w:val="-3"/>
        </w:rPr>
        <w:t xml:space="preserve"> </w:t>
      </w:r>
      <w:r w:rsidRPr="0025608C">
        <w:t>duplicate.</w:t>
      </w:r>
    </w:p>
    <w:p w14:paraId="46412EFB" w14:textId="67089470" w:rsidR="00F97A14" w:rsidRPr="0025608C" w:rsidRDefault="00813D0C" w:rsidP="00813D0C">
      <w:pPr>
        <w:pStyle w:val="QUOTATION"/>
        <w:ind w:left="1440" w:hanging="720"/>
      </w:pPr>
      <w:r>
        <w:t>(2)</w:t>
      </w:r>
      <w:r>
        <w:tab/>
      </w:r>
      <w:r w:rsidR="00F97A14" w:rsidRPr="0025608C">
        <w:t xml:space="preserve">Any person who entered the Republic and is encountered in violation of the Aliens Control Act, </w:t>
      </w:r>
      <w:r w:rsidR="007124B7" w:rsidRPr="0025608C">
        <w:t xml:space="preserve">who </w:t>
      </w:r>
      <w:r w:rsidR="00F97A14" w:rsidRPr="0025608C">
        <w:t>has not submitted an application pursuant to sub</w:t>
      </w:r>
      <w:r w:rsidR="00272EA0">
        <w:t>-</w:t>
      </w:r>
      <w:r w:rsidR="00F97A14" w:rsidRPr="0025608C">
        <w:t>regulation</w:t>
      </w:r>
      <w:r>
        <w:t> </w:t>
      </w:r>
      <w:proofErr w:type="gramStart"/>
      <w:r w:rsidR="00F97A14" w:rsidRPr="0025608C">
        <w:t>2(1), but</w:t>
      </w:r>
      <w:proofErr w:type="gramEnd"/>
      <w:r w:rsidR="00F97A14" w:rsidRPr="0025608C">
        <w:t xml:space="preserve"> indicates an intention to apply for asylum shall be issued with an appropriate permit valid for 14 days</w:t>
      </w:r>
      <w:r w:rsidR="00F97A14" w:rsidRPr="0025608C">
        <w:rPr>
          <w:spacing w:val="-10"/>
        </w:rPr>
        <w:t xml:space="preserve"> </w:t>
      </w:r>
      <w:r w:rsidR="00F97A14" w:rsidRPr="0025608C">
        <w:t>within</w:t>
      </w:r>
      <w:r w:rsidR="00F97A14" w:rsidRPr="0025608C">
        <w:rPr>
          <w:spacing w:val="-12"/>
        </w:rPr>
        <w:t xml:space="preserve"> </w:t>
      </w:r>
      <w:r w:rsidR="00F97A14" w:rsidRPr="0025608C">
        <w:t>which</w:t>
      </w:r>
      <w:r w:rsidR="00F97A14" w:rsidRPr="0025608C">
        <w:rPr>
          <w:spacing w:val="-16"/>
        </w:rPr>
        <w:t xml:space="preserve"> </w:t>
      </w:r>
      <w:r w:rsidR="00F97A14" w:rsidRPr="0025608C">
        <w:t>they</w:t>
      </w:r>
      <w:r w:rsidR="00F97A14" w:rsidRPr="0025608C">
        <w:rPr>
          <w:spacing w:val="-11"/>
        </w:rPr>
        <w:t xml:space="preserve"> </w:t>
      </w:r>
      <w:r w:rsidR="00F97A14" w:rsidRPr="0025608C">
        <w:t>must</w:t>
      </w:r>
      <w:r w:rsidR="00F97A14" w:rsidRPr="0025608C">
        <w:rPr>
          <w:spacing w:val="-11"/>
        </w:rPr>
        <w:t xml:space="preserve"> </w:t>
      </w:r>
      <w:r w:rsidR="00F97A14" w:rsidRPr="0025608C">
        <w:t>approach</w:t>
      </w:r>
      <w:r w:rsidR="00F97A14" w:rsidRPr="0025608C">
        <w:rPr>
          <w:spacing w:val="-13"/>
        </w:rPr>
        <w:t xml:space="preserve"> </w:t>
      </w:r>
      <w:r w:rsidR="00F97A14" w:rsidRPr="0025608C">
        <w:t>a</w:t>
      </w:r>
      <w:r w:rsidR="00F97A14" w:rsidRPr="0025608C">
        <w:rPr>
          <w:spacing w:val="-10"/>
        </w:rPr>
        <w:t xml:space="preserve"> </w:t>
      </w:r>
      <w:r w:rsidR="007124B7" w:rsidRPr="0025608C">
        <w:t>R</w:t>
      </w:r>
      <w:r w:rsidR="00F97A14" w:rsidRPr="0025608C">
        <w:t>efugee</w:t>
      </w:r>
      <w:r w:rsidR="00F97A14" w:rsidRPr="0025608C">
        <w:rPr>
          <w:spacing w:val="-12"/>
        </w:rPr>
        <w:t xml:space="preserve"> </w:t>
      </w:r>
      <w:r w:rsidR="007124B7" w:rsidRPr="0025608C">
        <w:t>R</w:t>
      </w:r>
      <w:r w:rsidR="00F97A14" w:rsidRPr="0025608C">
        <w:t>eception</w:t>
      </w:r>
      <w:r w:rsidR="00F97A14" w:rsidRPr="0025608C">
        <w:rPr>
          <w:spacing w:val="-10"/>
        </w:rPr>
        <w:t xml:space="preserve"> </w:t>
      </w:r>
      <w:r w:rsidR="007124B7" w:rsidRPr="0025608C">
        <w:t>O</w:t>
      </w:r>
      <w:r w:rsidR="00F97A14" w:rsidRPr="0025608C">
        <w:t>ffice</w:t>
      </w:r>
      <w:r w:rsidR="00F97A14" w:rsidRPr="0025608C">
        <w:rPr>
          <w:spacing w:val="-12"/>
        </w:rPr>
        <w:t xml:space="preserve"> </w:t>
      </w:r>
      <w:r w:rsidR="00F97A14" w:rsidRPr="0025608C">
        <w:t>to complete an asylum</w:t>
      </w:r>
      <w:r w:rsidR="00F97A14" w:rsidRPr="0025608C">
        <w:rPr>
          <w:spacing w:val="-3"/>
        </w:rPr>
        <w:t xml:space="preserve"> </w:t>
      </w:r>
      <w:r w:rsidR="00F97A14" w:rsidRPr="0025608C">
        <w:t>application.</w:t>
      </w:r>
      <w:r w:rsidR="00354EDB" w:rsidRPr="0025608C">
        <w:t>”</w:t>
      </w:r>
    </w:p>
    <w:p w14:paraId="13EE042D" w14:textId="2CBE1EED" w:rsidR="00F97A14" w:rsidRPr="0025608C" w:rsidRDefault="00F97A14" w:rsidP="00813D0C">
      <w:pPr>
        <w:pStyle w:val="JUDGMENTCONTINUED"/>
        <w:rPr>
          <w:highlight w:val="yellow"/>
        </w:rPr>
      </w:pPr>
    </w:p>
    <w:p w14:paraId="67C8BDE9" w14:textId="4F407575" w:rsidR="00F97A14" w:rsidRPr="0025608C" w:rsidRDefault="001637DB" w:rsidP="00272866">
      <w:pPr>
        <w:pStyle w:val="JUDGMENTNUMBERED"/>
      </w:pPr>
      <w:r w:rsidRPr="0025608C">
        <w:t xml:space="preserve">Accordingly, </w:t>
      </w:r>
      <w:r w:rsidR="00581AF6" w:rsidRPr="0025608C">
        <w:t xml:space="preserve">the old </w:t>
      </w:r>
      <w:r w:rsidR="006C17DC" w:rsidRPr="0025608C">
        <w:t>regulation 2</w:t>
      </w:r>
      <w:r w:rsidRPr="0025608C">
        <w:t xml:space="preserve">(2) gave </w:t>
      </w:r>
      <w:r w:rsidR="00944E0B" w:rsidRPr="0025608C">
        <w:t>an</w:t>
      </w:r>
      <w:r w:rsidRPr="0025608C">
        <w:t xml:space="preserve"> aspirant asylum seeker an </w:t>
      </w:r>
      <w:r w:rsidR="00354EDB" w:rsidRPr="0025608C">
        <w:t>“</w:t>
      </w:r>
      <w:r w:rsidRPr="0025608C">
        <w:t>automatic</w:t>
      </w:r>
      <w:r w:rsidR="00354EDB" w:rsidRPr="0025608C">
        <w:t>”</w:t>
      </w:r>
      <w:r w:rsidRPr="0025608C">
        <w:t xml:space="preserve"> right to apply for asylum. </w:t>
      </w:r>
      <w:r w:rsidR="00354EDB" w:rsidRPr="0025608C">
        <w:t xml:space="preserve"> </w:t>
      </w:r>
      <w:r w:rsidR="009837A8" w:rsidRPr="0025608C">
        <w:rPr>
          <w:iCs/>
        </w:rPr>
        <w:t xml:space="preserve">In </w:t>
      </w:r>
      <w:r w:rsidR="009837A8" w:rsidRPr="0025608C">
        <w:rPr>
          <w:i/>
        </w:rPr>
        <w:t>Bula</w:t>
      </w:r>
      <w:r w:rsidR="00545DF0" w:rsidRPr="00E363D1">
        <w:t>,</w:t>
      </w:r>
      <w:r w:rsidR="00272866" w:rsidRPr="0025608C">
        <w:rPr>
          <w:rStyle w:val="FootnoteReference"/>
        </w:rPr>
        <w:footnoteReference w:id="10"/>
      </w:r>
      <w:r w:rsidR="009837A8" w:rsidRPr="0025608C">
        <w:t xml:space="preserve"> the Supreme Court of Appeal held </w:t>
      </w:r>
      <w:r w:rsidR="006C17DC" w:rsidRPr="0025608C">
        <w:t xml:space="preserve">that </w:t>
      </w:r>
      <w:r w:rsidR="00581AF6" w:rsidRPr="0025608C">
        <w:t>this regulation</w:t>
      </w:r>
      <w:r w:rsidR="009837A8" w:rsidRPr="0025608C">
        <w:t xml:space="preserve"> meant that </w:t>
      </w:r>
      <w:r w:rsidR="00272866" w:rsidRPr="0025608C">
        <w:t xml:space="preserve">once there is an indication by an individual that he or she intends to apply for asylum, that individual is entitled to be issued with </w:t>
      </w:r>
      <w:r w:rsidR="009837A8" w:rsidRPr="0025608C">
        <w:t>an appropriate permit valid for 14</w:t>
      </w:r>
      <w:r w:rsidR="009D7F5F">
        <w:t> </w:t>
      </w:r>
      <w:r w:rsidR="009837A8" w:rsidRPr="0025608C">
        <w:t xml:space="preserve">days within which </w:t>
      </w:r>
      <w:r w:rsidR="009D7F5F">
        <w:t>he or she</w:t>
      </w:r>
      <w:r w:rsidR="009837A8" w:rsidRPr="0025608C">
        <w:t xml:space="preserve"> must approach</w:t>
      </w:r>
      <w:r w:rsidR="00F97A14" w:rsidRPr="0025608C">
        <w:t xml:space="preserve"> the Refugee Reception Office </w:t>
      </w:r>
      <w:r w:rsidR="009837A8" w:rsidRPr="0025608C">
        <w:t xml:space="preserve">to complete an application for asylum. </w:t>
      </w:r>
      <w:r w:rsidR="00E363D1">
        <w:t xml:space="preserve"> </w:t>
      </w:r>
      <w:r w:rsidR="009837A8" w:rsidRPr="0025608C">
        <w:t xml:space="preserve">Read with section 22 of the old </w:t>
      </w:r>
      <w:r w:rsidR="00FB2874">
        <w:t xml:space="preserve">Refugees </w:t>
      </w:r>
      <w:r w:rsidR="009837A8" w:rsidRPr="0025608C">
        <w:t xml:space="preserve">Act, </w:t>
      </w:r>
      <w:r w:rsidR="00272866" w:rsidRPr="0025608C">
        <w:t xml:space="preserve">once that intention </w:t>
      </w:r>
      <w:r w:rsidR="007124B7" w:rsidRPr="0025608C">
        <w:t>wa</w:t>
      </w:r>
      <w:r w:rsidR="00272866" w:rsidRPr="0025608C">
        <w:t xml:space="preserve">s asserted, </w:t>
      </w:r>
      <w:r w:rsidR="009837A8" w:rsidRPr="0025608C">
        <w:t xml:space="preserve">that individual </w:t>
      </w:r>
      <w:r w:rsidR="007124B7" w:rsidRPr="0025608C">
        <w:t>wa</w:t>
      </w:r>
      <w:r w:rsidR="009837A8" w:rsidRPr="0025608C">
        <w:t xml:space="preserve">s also entitled to be freed subject to further provisions of the </w:t>
      </w:r>
      <w:r w:rsidR="00272866" w:rsidRPr="0025608C">
        <w:t xml:space="preserve">Refugees </w:t>
      </w:r>
      <w:r w:rsidR="00E363D1">
        <w:t>Act.</w:t>
      </w:r>
    </w:p>
    <w:p w14:paraId="76F85152" w14:textId="77777777" w:rsidR="00272866" w:rsidRPr="0025608C" w:rsidRDefault="00272866" w:rsidP="00272866">
      <w:pPr>
        <w:pStyle w:val="JUDGMENTCONTINUED"/>
        <w:rPr>
          <w:highlight w:val="yellow"/>
        </w:rPr>
      </w:pPr>
    </w:p>
    <w:p w14:paraId="164E479A" w14:textId="21AD0DCC" w:rsidR="00E363D1" w:rsidRDefault="001637DB" w:rsidP="00E363D1">
      <w:pPr>
        <w:pStyle w:val="JUDGMENTNUMBERED"/>
      </w:pPr>
      <w:r w:rsidRPr="0025608C">
        <w:t>Section 21 of the amended Act now</w:t>
      </w:r>
      <w:r w:rsidRPr="0025608C">
        <w:rPr>
          <w:spacing w:val="-7"/>
        </w:rPr>
        <w:t xml:space="preserve"> </w:t>
      </w:r>
      <w:r w:rsidRPr="0025608C">
        <w:t>provides</w:t>
      </w:r>
      <w:r w:rsidR="00D63AB3" w:rsidRPr="0025608C">
        <w:t>:</w:t>
      </w:r>
    </w:p>
    <w:p w14:paraId="332C5E75" w14:textId="77777777" w:rsidR="00E363D1" w:rsidRDefault="00E363D1" w:rsidP="00E363D1">
      <w:pPr>
        <w:pStyle w:val="QUOTATION"/>
      </w:pPr>
    </w:p>
    <w:p w14:paraId="18C4555C" w14:textId="048FBBAF" w:rsidR="00E363D1" w:rsidRDefault="00E363D1" w:rsidP="00E363D1">
      <w:pPr>
        <w:pStyle w:val="QUOTATION"/>
        <w:ind w:left="1440" w:hanging="720"/>
      </w:pPr>
      <w:r>
        <w:t>“(1)</w:t>
      </w:r>
      <w:r>
        <w:tab/>
        <w:t>(a)</w:t>
      </w:r>
      <w:r>
        <w:tab/>
      </w:r>
      <w:r w:rsidR="001637DB" w:rsidRPr="0025608C">
        <w:t xml:space="preserve">Upon reporting to the Refugee Reception Office within five days </w:t>
      </w:r>
      <w:r>
        <w:t>of entry</w:t>
      </w:r>
    </w:p>
    <w:p w14:paraId="6B71CB82" w14:textId="10C96214" w:rsidR="001637DB" w:rsidRPr="0025608C" w:rsidRDefault="001637DB" w:rsidP="00E363D1">
      <w:pPr>
        <w:pStyle w:val="QUOTATION"/>
        <w:ind w:left="2160"/>
      </w:pPr>
      <w:r w:rsidRPr="0025608C">
        <w:lastRenderedPageBreak/>
        <w:t>into the Republic, an asylum seeker must be assisted by an officer designated to receive asylum seekers.</w:t>
      </w:r>
    </w:p>
    <w:p w14:paraId="07992DEB" w14:textId="42E76362" w:rsidR="001637DB" w:rsidRPr="0025608C" w:rsidRDefault="00E363D1" w:rsidP="00E363D1">
      <w:pPr>
        <w:pStyle w:val="QUOTATION"/>
        <w:ind w:left="2160" w:hanging="720"/>
      </w:pPr>
      <w:r>
        <w:t>(b)</w:t>
      </w:r>
      <w:r>
        <w:tab/>
      </w:r>
      <w:r w:rsidR="001637DB" w:rsidRPr="0025608C">
        <w:t>An application for asylum must be made in person in accordance with the prescribed procedures, to a Refugee Status Determination Officer at any Refugee Reception Office or at any other place designated by the Director</w:t>
      </w:r>
      <w:r w:rsidR="00202190">
        <w:noBreakHyphen/>
      </w:r>
      <w:r w:rsidR="001637DB" w:rsidRPr="0025608C">
        <w:t>General by notice in the Gazette.</w:t>
      </w:r>
    </w:p>
    <w:p w14:paraId="257ABF15" w14:textId="08390222" w:rsidR="00E57946" w:rsidRPr="0025608C" w:rsidRDefault="00E363D1" w:rsidP="00E363D1">
      <w:pPr>
        <w:pStyle w:val="QUOTATION"/>
        <w:ind w:left="1440" w:hanging="720"/>
      </w:pPr>
      <w:r>
        <w:t>(1A)</w:t>
      </w:r>
      <w:r>
        <w:tab/>
      </w:r>
      <w:r w:rsidR="001637DB" w:rsidRPr="0025608C">
        <w:t>Prior to an application for asylum, every applicant must submit his or her biometrics or other data, as prescribed, to an immigration officer at a designated port of entry</w:t>
      </w:r>
      <w:r>
        <w:t xml:space="preserve"> or a Refugee Reception Office.</w:t>
      </w:r>
    </w:p>
    <w:p w14:paraId="1A83553C" w14:textId="555313D2" w:rsidR="001637DB" w:rsidRPr="0025608C" w:rsidRDefault="00E363D1" w:rsidP="00E363D1">
      <w:pPr>
        <w:pStyle w:val="QUOTATION"/>
        <w:ind w:left="1440" w:hanging="720"/>
      </w:pPr>
      <w:r>
        <w:t>(1B)</w:t>
      </w:r>
      <w:r>
        <w:tab/>
      </w:r>
      <w:r w:rsidR="001637DB" w:rsidRPr="0025608C">
        <w:t>An applicant who may not be in possession of an asylum transit visa as contemplated in section 23 of the Immigration Act</w:t>
      </w:r>
      <w:r w:rsidR="008A79EC" w:rsidRPr="0025608C">
        <w:t>,</w:t>
      </w:r>
      <w:r w:rsidR="00E57946" w:rsidRPr="0025608C">
        <w:t xml:space="preserve"> </w:t>
      </w:r>
      <w:r w:rsidR="001637DB" w:rsidRPr="0025608C">
        <w:t>must be interviewed by an immigration officer to ascertain whether valid reasons exist as to why the applicant is not in possession of such visa.</w:t>
      </w:r>
    </w:p>
    <w:p w14:paraId="4BC61D9E" w14:textId="3C16916E" w:rsidR="0039062B" w:rsidRPr="00E363D1" w:rsidRDefault="00E363D1" w:rsidP="00E363D1">
      <w:pPr>
        <w:pStyle w:val="QUOTATION"/>
      </w:pPr>
      <w:r>
        <w:t>. . .</w:t>
      </w:r>
    </w:p>
    <w:p w14:paraId="4A716DC7" w14:textId="03C243EA" w:rsidR="0039062B" w:rsidRPr="0025608C" w:rsidRDefault="00E363D1" w:rsidP="00E363D1">
      <w:pPr>
        <w:pStyle w:val="QUOTATION"/>
        <w:ind w:left="1440" w:hanging="720"/>
      </w:pPr>
      <w:r>
        <w:t>(2)</w:t>
      </w:r>
      <w:r>
        <w:tab/>
      </w:r>
      <w:r w:rsidR="0039062B" w:rsidRPr="0025608C">
        <w:t>The Refugee Status Determin</w:t>
      </w:r>
      <w:r w:rsidR="00F2376E">
        <w:t>ation</w:t>
      </w:r>
      <w:r w:rsidR="0039062B" w:rsidRPr="0025608C">
        <w:t xml:space="preserve"> Officer must, upon receipt of the application contemplated in subsection (1), deal with such application in terms of section</w:t>
      </w:r>
      <w:r w:rsidR="00F2376E">
        <w:t> </w:t>
      </w:r>
      <w:r w:rsidR="0039062B" w:rsidRPr="0025608C">
        <w:t>24.</w:t>
      </w:r>
    </w:p>
    <w:p w14:paraId="171000E0" w14:textId="3FF465B6" w:rsidR="0039062B" w:rsidRPr="0025608C" w:rsidRDefault="00E363D1" w:rsidP="00E363D1">
      <w:pPr>
        <w:pStyle w:val="QUOTATION"/>
        <w:ind w:left="1440" w:hanging="720"/>
      </w:pPr>
      <w:r>
        <w:t>(2A)</w:t>
      </w:r>
      <w:r>
        <w:tab/>
      </w:r>
      <w:r w:rsidR="00D63AB3" w:rsidRPr="0025608C">
        <w:t>When making an application for asylum, every applicant must declare all his or her spouses and dependants, whether in the Republic or elsewhere, in the application for asylum.</w:t>
      </w:r>
    </w:p>
    <w:p w14:paraId="1A38B89B" w14:textId="239F6630" w:rsidR="0039062B" w:rsidRPr="0025608C" w:rsidRDefault="0039062B" w:rsidP="00E363D1">
      <w:pPr>
        <w:pStyle w:val="QUOTATION"/>
        <w:ind w:left="1440" w:hanging="720"/>
        <w:rPr>
          <w:highlight w:val="yellow"/>
        </w:rPr>
      </w:pPr>
      <w:r w:rsidRPr="0025608C">
        <w:t>(3)</w:t>
      </w:r>
      <w:r w:rsidR="00E363D1">
        <w:tab/>
      </w:r>
      <w:r w:rsidRPr="0025608C">
        <w:t>When making an application for asylum, every applicant, including his or her spouse and dependants, must have his or her biometrics taken in the prescribed manner.</w:t>
      </w:r>
    </w:p>
    <w:p w14:paraId="5F0D2D93" w14:textId="5293D209" w:rsidR="00DA4610" w:rsidRPr="0025608C" w:rsidRDefault="00E363D1" w:rsidP="00E363D1">
      <w:pPr>
        <w:pStyle w:val="QUOTATION"/>
        <w:ind w:left="1440" w:hanging="720"/>
      </w:pPr>
      <w:r>
        <w:t>(4)</w:t>
      </w:r>
      <w:r>
        <w:tab/>
      </w:r>
      <w:r w:rsidR="00DA4610" w:rsidRPr="0025608C">
        <w:t xml:space="preserve">Notwithstanding any law to the contrary, no proceedings may be instituted or continued against any person in respect of his or her unlawful entry into or </w:t>
      </w:r>
      <w:r>
        <w:t>presence within the Republic if—</w:t>
      </w:r>
    </w:p>
    <w:p w14:paraId="179A3B71" w14:textId="76DFDED0" w:rsidR="00DA4610" w:rsidRPr="0025608C" w:rsidRDefault="00E363D1" w:rsidP="00E363D1">
      <w:pPr>
        <w:pStyle w:val="QUOTATION"/>
        <w:ind w:left="2160" w:hanging="720"/>
      </w:pPr>
      <w:r>
        <w:t>(a)</w:t>
      </w:r>
      <w:r>
        <w:tab/>
      </w:r>
      <w:r w:rsidR="00DA4610" w:rsidRPr="0025608C">
        <w:t>such person has applied for asylum in terms of subsection (1), until a decision has been made on the application and, where applicable, such application has been reviewed in terms of section 24A or where the applicant exercised his or her right to appeal in terms of section 24B; or</w:t>
      </w:r>
    </w:p>
    <w:p w14:paraId="12E72C21" w14:textId="16005EF0" w:rsidR="00DA4610" w:rsidRPr="0025608C" w:rsidRDefault="00E363D1" w:rsidP="00E363D1">
      <w:pPr>
        <w:pStyle w:val="QUOTATION"/>
        <w:ind w:firstLine="720"/>
      </w:pPr>
      <w:r>
        <w:t>(b)</w:t>
      </w:r>
      <w:r>
        <w:tab/>
      </w:r>
      <w:r w:rsidR="00DA4610" w:rsidRPr="0025608C">
        <w:t>such person has been granted asylum.”</w:t>
      </w:r>
    </w:p>
    <w:p w14:paraId="3C4B4A0F" w14:textId="77777777" w:rsidR="00530630" w:rsidRPr="0025608C" w:rsidRDefault="00530630" w:rsidP="00530630">
      <w:pPr>
        <w:pStyle w:val="JUDGMENTCONTINUED"/>
        <w:rPr>
          <w:highlight w:val="yellow"/>
        </w:rPr>
      </w:pPr>
    </w:p>
    <w:p w14:paraId="547196E8" w14:textId="058E982B" w:rsidR="00DA4610" w:rsidRPr="0025608C" w:rsidRDefault="001734A8" w:rsidP="005C314B">
      <w:pPr>
        <w:pStyle w:val="JUDGMENTNUMBERED"/>
      </w:pPr>
      <w:r w:rsidRPr="0025608C">
        <w:t>Regulation</w:t>
      </w:r>
      <w:r w:rsidR="00DA4610" w:rsidRPr="0025608C">
        <w:t xml:space="preserve"> 7 of the new </w:t>
      </w:r>
      <w:r w:rsidR="004B5B46">
        <w:t>R</w:t>
      </w:r>
      <w:r w:rsidR="00DA4610" w:rsidRPr="0025608C">
        <w:t>egulations provide</w:t>
      </w:r>
      <w:r w:rsidR="00132046" w:rsidRPr="0025608C">
        <w:t>s</w:t>
      </w:r>
      <w:r w:rsidR="00DA4610" w:rsidRPr="0025608C">
        <w:t>:</w:t>
      </w:r>
    </w:p>
    <w:p w14:paraId="4A33985D" w14:textId="77777777" w:rsidR="00DA4610" w:rsidRPr="00E363D1" w:rsidRDefault="00DA4610" w:rsidP="00E363D1">
      <w:pPr>
        <w:pStyle w:val="QUOTATION"/>
      </w:pPr>
    </w:p>
    <w:p w14:paraId="38690D64" w14:textId="77777777" w:rsidR="00DA4610" w:rsidRPr="0025608C" w:rsidRDefault="00DA4610" w:rsidP="00BF4E27">
      <w:pPr>
        <w:pStyle w:val="QUOTATION"/>
      </w:pPr>
      <w:r w:rsidRPr="0025608C">
        <w:lastRenderedPageBreak/>
        <w:t>“Any</w:t>
      </w:r>
      <w:r w:rsidRPr="0025608C">
        <w:rPr>
          <w:spacing w:val="-11"/>
        </w:rPr>
        <w:t xml:space="preserve"> </w:t>
      </w:r>
      <w:r w:rsidRPr="0025608C">
        <w:t>person</w:t>
      </w:r>
      <w:r w:rsidRPr="0025608C">
        <w:rPr>
          <w:spacing w:val="-11"/>
        </w:rPr>
        <w:t xml:space="preserve"> </w:t>
      </w:r>
      <w:r w:rsidRPr="0025608C">
        <w:t>who</w:t>
      </w:r>
      <w:r w:rsidRPr="0025608C">
        <w:rPr>
          <w:spacing w:val="-14"/>
        </w:rPr>
        <w:t xml:space="preserve"> </w:t>
      </w:r>
      <w:r w:rsidRPr="0025608C">
        <w:t>intends</w:t>
      </w:r>
      <w:r w:rsidRPr="0025608C">
        <w:rPr>
          <w:spacing w:val="-14"/>
        </w:rPr>
        <w:t xml:space="preserve"> </w:t>
      </w:r>
      <w:r w:rsidRPr="0025608C">
        <w:t>to</w:t>
      </w:r>
      <w:r w:rsidRPr="0025608C">
        <w:rPr>
          <w:spacing w:val="-11"/>
        </w:rPr>
        <w:t xml:space="preserve"> </w:t>
      </w:r>
      <w:r w:rsidRPr="0025608C">
        <w:t>apply</w:t>
      </w:r>
      <w:r w:rsidRPr="0025608C">
        <w:rPr>
          <w:spacing w:val="-12"/>
        </w:rPr>
        <w:t xml:space="preserve"> </w:t>
      </w:r>
      <w:r w:rsidRPr="0025608C">
        <w:t>for</w:t>
      </w:r>
      <w:r w:rsidRPr="0025608C">
        <w:rPr>
          <w:spacing w:val="-12"/>
        </w:rPr>
        <w:t xml:space="preserve"> </w:t>
      </w:r>
      <w:r w:rsidRPr="0025608C">
        <w:t>asylum</w:t>
      </w:r>
      <w:r w:rsidRPr="0025608C">
        <w:rPr>
          <w:spacing w:val="-12"/>
        </w:rPr>
        <w:t xml:space="preserve"> </w:t>
      </w:r>
      <w:r w:rsidRPr="0025608C">
        <w:t>must</w:t>
      </w:r>
      <w:r w:rsidRPr="0025608C">
        <w:rPr>
          <w:spacing w:val="-8"/>
        </w:rPr>
        <w:t xml:space="preserve"> </w:t>
      </w:r>
      <w:r w:rsidRPr="0025608C">
        <w:t>declare</w:t>
      </w:r>
      <w:r w:rsidRPr="0025608C">
        <w:rPr>
          <w:spacing w:val="-15"/>
        </w:rPr>
        <w:t xml:space="preserve"> </w:t>
      </w:r>
      <w:r w:rsidRPr="0025608C">
        <w:t>his</w:t>
      </w:r>
      <w:r w:rsidRPr="0025608C">
        <w:rPr>
          <w:spacing w:val="-10"/>
        </w:rPr>
        <w:t xml:space="preserve"> </w:t>
      </w:r>
      <w:r w:rsidRPr="0025608C">
        <w:t>or</w:t>
      </w:r>
      <w:r w:rsidRPr="0025608C">
        <w:rPr>
          <w:spacing w:val="-11"/>
        </w:rPr>
        <w:t xml:space="preserve"> </w:t>
      </w:r>
      <w:r w:rsidRPr="0025608C">
        <w:t>her intention, while at a port of entry, before entering the Republic and provide his or her biometrics and other relevant data as required, including―</w:t>
      </w:r>
    </w:p>
    <w:p w14:paraId="31338B7F" w14:textId="1CF8EA0F" w:rsidR="00DA4610" w:rsidRPr="0025608C" w:rsidRDefault="00DA4610" w:rsidP="00B37E5D">
      <w:pPr>
        <w:pStyle w:val="QUOTATION"/>
        <w:numPr>
          <w:ilvl w:val="0"/>
          <w:numId w:val="6"/>
        </w:numPr>
        <w:ind w:left="1440" w:hanging="720"/>
      </w:pPr>
      <w:proofErr w:type="gramStart"/>
      <w:r w:rsidRPr="0025608C">
        <w:t>fingerprints;</w:t>
      </w:r>
      <w:proofErr w:type="gramEnd"/>
    </w:p>
    <w:p w14:paraId="217B5CA2" w14:textId="1460BC8D" w:rsidR="00DA4610" w:rsidRPr="0025608C" w:rsidRDefault="00DA4610" w:rsidP="00B37E5D">
      <w:pPr>
        <w:pStyle w:val="QUOTATION"/>
        <w:numPr>
          <w:ilvl w:val="0"/>
          <w:numId w:val="6"/>
        </w:numPr>
        <w:ind w:left="1440" w:hanging="720"/>
      </w:pPr>
      <w:proofErr w:type="gramStart"/>
      <w:r w:rsidRPr="0025608C">
        <w:t>photograph;</w:t>
      </w:r>
      <w:proofErr w:type="gramEnd"/>
    </w:p>
    <w:p w14:paraId="76DE4580" w14:textId="46741E30" w:rsidR="00DA4610" w:rsidRPr="0025608C" w:rsidRDefault="00DA4610" w:rsidP="00B37E5D">
      <w:pPr>
        <w:pStyle w:val="QUOTATION"/>
        <w:numPr>
          <w:ilvl w:val="0"/>
          <w:numId w:val="6"/>
        </w:numPr>
        <w:ind w:left="1440" w:hanging="720"/>
      </w:pPr>
      <w:r w:rsidRPr="0025608C">
        <w:t>names and</w:t>
      </w:r>
      <w:r w:rsidRPr="0025608C">
        <w:rPr>
          <w:spacing w:val="-6"/>
        </w:rPr>
        <w:t xml:space="preserve"> </w:t>
      </w:r>
      <w:proofErr w:type="gramStart"/>
      <w:r w:rsidRPr="0025608C">
        <w:t>surname;</w:t>
      </w:r>
      <w:proofErr w:type="gramEnd"/>
    </w:p>
    <w:p w14:paraId="25E2458D" w14:textId="457F7535" w:rsidR="00DA4610" w:rsidRPr="0025608C" w:rsidRDefault="00DA4610" w:rsidP="00B37E5D">
      <w:pPr>
        <w:pStyle w:val="QUOTATION"/>
        <w:numPr>
          <w:ilvl w:val="0"/>
          <w:numId w:val="6"/>
        </w:numPr>
        <w:ind w:left="1440" w:hanging="720"/>
      </w:pPr>
      <w:r w:rsidRPr="0025608C">
        <w:t>date of birth and</w:t>
      </w:r>
      <w:r w:rsidRPr="0025608C">
        <w:rPr>
          <w:spacing w:val="-8"/>
        </w:rPr>
        <w:t xml:space="preserve"> </w:t>
      </w:r>
      <w:proofErr w:type="gramStart"/>
      <w:r w:rsidRPr="0025608C">
        <w:t>age;</w:t>
      </w:r>
      <w:proofErr w:type="gramEnd"/>
    </w:p>
    <w:p w14:paraId="4365EB7C" w14:textId="7D5A3D31" w:rsidR="00DA4610" w:rsidRPr="0025608C" w:rsidRDefault="00DA4610" w:rsidP="00B37E5D">
      <w:pPr>
        <w:pStyle w:val="QUOTATION"/>
        <w:numPr>
          <w:ilvl w:val="0"/>
          <w:numId w:val="6"/>
        </w:numPr>
        <w:ind w:left="1440" w:hanging="720"/>
      </w:pPr>
      <w:r w:rsidRPr="0025608C">
        <w:t>nationality or origin;</w:t>
      </w:r>
      <w:r w:rsidRPr="0025608C">
        <w:rPr>
          <w:spacing w:val="-3"/>
        </w:rPr>
        <w:t xml:space="preserve"> </w:t>
      </w:r>
      <w:r w:rsidRPr="0025608C">
        <w:t>and</w:t>
      </w:r>
    </w:p>
    <w:p w14:paraId="6970CAB7" w14:textId="3C24AC5C" w:rsidR="000104AF" w:rsidRPr="0025608C" w:rsidRDefault="005C314B" w:rsidP="00B37E5D">
      <w:pPr>
        <w:pStyle w:val="QUOTATION"/>
        <w:numPr>
          <w:ilvl w:val="0"/>
          <w:numId w:val="6"/>
        </w:numPr>
        <w:ind w:left="1440" w:hanging="720"/>
      </w:pPr>
      <w:r w:rsidRPr="0025608C">
        <w:t>habitual place of residence prior</w:t>
      </w:r>
      <w:r w:rsidR="00B61CBF">
        <w:t xml:space="preserve"> to travelling to the </w:t>
      </w:r>
      <w:proofErr w:type="gramStart"/>
      <w:r w:rsidR="00B61CBF">
        <w:t>Republic;</w:t>
      </w:r>
      <w:proofErr w:type="gramEnd"/>
    </w:p>
    <w:p w14:paraId="44EE6979" w14:textId="603196BD" w:rsidR="005C314B" w:rsidRPr="0025608C" w:rsidRDefault="005C314B" w:rsidP="00B37E5D">
      <w:pPr>
        <w:pStyle w:val="QUOTATION"/>
      </w:pPr>
      <w:r w:rsidRPr="0025608C">
        <w:t>and must be issued with an asylum transit visa contemplated in section 23 of the Immigration</w:t>
      </w:r>
      <w:r w:rsidRPr="0025608C">
        <w:rPr>
          <w:spacing w:val="-11"/>
        </w:rPr>
        <w:t xml:space="preserve"> </w:t>
      </w:r>
      <w:r w:rsidRPr="0025608C">
        <w:t>Act.”</w:t>
      </w:r>
    </w:p>
    <w:p w14:paraId="4B3EB328" w14:textId="5CB71354" w:rsidR="005C314B" w:rsidRPr="0025608C" w:rsidRDefault="005C314B" w:rsidP="00B37E5D">
      <w:pPr>
        <w:pStyle w:val="JUDGMENTCONTINUED"/>
        <w:rPr>
          <w:highlight w:val="yellow"/>
        </w:rPr>
      </w:pPr>
    </w:p>
    <w:p w14:paraId="0CF8A824" w14:textId="2802C81C" w:rsidR="005C314B" w:rsidRPr="00B37E5D" w:rsidRDefault="005C314B" w:rsidP="005C314B">
      <w:pPr>
        <w:pStyle w:val="JUDGMENTNUMBERED"/>
      </w:pPr>
      <w:r w:rsidRPr="0025608C">
        <w:t xml:space="preserve">While regulation 8 </w:t>
      </w:r>
      <w:r w:rsidR="000104AF" w:rsidRPr="0025608C">
        <w:t xml:space="preserve">in relevant part </w:t>
      </w:r>
      <w:r w:rsidRPr="0025608C">
        <w:t>provides:</w:t>
      </w:r>
    </w:p>
    <w:p w14:paraId="66912296" w14:textId="77777777" w:rsidR="002135B5" w:rsidRDefault="002135B5" w:rsidP="004D0482">
      <w:pPr>
        <w:pStyle w:val="QUOTATION"/>
        <w:ind w:left="1440" w:hanging="720"/>
      </w:pPr>
    </w:p>
    <w:p w14:paraId="64924516" w14:textId="23EA176B" w:rsidR="005C314B" w:rsidRPr="0025608C" w:rsidRDefault="005C314B" w:rsidP="004D0482">
      <w:pPr>
        <w:pStyle w:val="QUOTATION"/>
        <w:ind w:left="1440" w:hanging="720"/>
      </w:pPr>
      <w:r w:rsidRPr="0025608C">
        <w:t>“</w:t>
      </w:r>
      <w:r w:rsidR="00B37E5D">
        <w:t>(1)</w:t>
      </w:r>
      <w:r w:rsidR="004D0482" w:rsidRPr="0025608C">
        <w:tab/>
      </w:r>
      <w:r w:rsidRPr="0025608C">
        <w:t>An application for asylum in terms of section 21 of the Act must―</w:t>
      </w:r>
    </w:p>
    <w:p w14:paraId="5A71588D" w14:textId="6119593F" w:rsidR="005C314B" w:rsidRPr="0025608C" w:rsidRDefault="005C314B" w:rsidP="004D0482">
      <w:pPr>
        <w:pStyle w:val="QUOTATION"/>
        <w:numPr>
          <w:ilvl w:val="0"/>
          <w:numId w:val="7"/>
        </w:numPr>
        <w:ind w:left="2160" w:hanging="720"/>
      </w:pPr>
      <w:r w:rsidRPr="0025608C">
        <w:t>be made in person by the applicant upon reporting to a Refugee Reception Office or on a date allocated to such a person upon reporting to the Refugee Reception</w:t>
      </w:r>
      <w:r w:rsidRPr="0025608C">
        <w:rPr>
          <w:spacing w:val="-15"/>
        </w:rPr>
        <w:t xml:space="preserve"> </w:t>
      </w:r>
      <w:proofErr w:type="gramStart"/>
      <w:r w:rsidRPr="0025608C">
        <w:t>Office;</w:t>
      </w:r>
      <w:proofErr w:type="gramEnd"/>
    </w:p>
    <w:p w14:paraId="495EF7DB" w14:textId="21A38AE2" w:rsidR="005C314B" w:rsidRPr="0025608C" w:rsidRDefault="00B37E5D" w:rsidP="004D0482">
      <w:pPr>
        <w:pStyle w:val="QUOTATION"/>
        <w:ind w:left="2160" w:hanging="720"/>
      </w:pPr>
      <w:r>
        <w:t>(b)</w:t>
      </w:r>
      <w:r w:rsidR="004D0482" w:rsidRPr="0025608C">
        <w:tab/>
      </w:r>
      <w:r w:rsidR="005C314B" w:rsidRPr="0025608C">
        <w:t>be made in a form substantially corresponding with Form 2 (DHA-1590) contained in the</w:t>
      </w:r>
      <w:r w:rsidR="005C314B" w:rsidRPr="0025608C">
        <w:rPr>
          <w:spacing w:val="-2"/>
        </w:rPr>
        <w:t xml:space="preserve"> </w:t>
      </w:r>
      <w:proofErr w:type="gramStart"/>
      <w:r w:rsidR="005C314B" w:rsidRPr="0025608C">
        <w:t>Annexure;</w:t>
      </w:r>
      <w:proofErr w:type="gramEnd"/>
    </w:p>
    <w:p w14:paraId="5B577635" w14:textId="4D40B92B" w:rsidR="005C314B" w:rsidRPr="0025608C" w:rsidRDefault="00963E0C" w:rsidP="004D0482">
      <w:pPr>
        <w:pStyle w:val="QUOTATION"/>
        <w:ind w:left="2160" w:hanging="720"/>
      </w:pPr>
      <w:r w:rsidRPr="0025608C">
        <w:t>(</w:t>
      </w:r>
      <w:r w:rsidR="005C314B" w:rsidRPr="0025608C">
        <w:t>c)</w:t>
      </w:r>
      <w:r w:rsidR="004D0482" w:rsidRPr="0025608C">
        <w:tab/>
      </w:r>
      <w:r w:rsidR="005C314B" w:rsidRPr="0025608C">
        <w:t>be submitted together</w:t>
      </w:r>
      <w:r w:rsidR="005C314B" w:rsidRPr="0025608C">
        <w:rPr>
          <w:spacing w:val="-7"/>
        </w:rPr>
        <w:t xml:space="preserve"> </w:t>
      </w:r>
      <w:r w:rsidR="005C314B" w:rsidRPr="0025608C">
        <w:t>with―</w:t>
      </w:r>
    </w:p>
    <w:p w14:paraId="455EAD70" w14:textId="693C389E" w:rsidR="005C314B" w:rsidRPr="0025608C" w:rsidRDefault="00B37E5D" w:rsidP="00B37E5D">
      <w:pPr>
        <w:pStyle w:val="QUOTATION"/>
        <w:ind w:left="2880" w:hanging="720"/>
      </w:pPr>
      <w:r>
        <w:t>(</w:t>
      </w:r>
      <w:proofErr w:type="spellStart"/>
      <w:r>
        <w:t>i</w:t>
      </w:r>
      <w:proofErr w:type="spellEnd"/>
      <w:r>
        <w:t>)</w:t>
      </w:r>
      <w:r w:rsidR="004D0482" w:rsidRPr="0025608C">
        <w:tab/>
      </w:r>
      <w:r w:rsidR="005C314B" w:rsidRPr="0025608C">
        <w:t>a</w:t>
      </w:r>
      <w:r w:rsidR="005C314B" w:rsidRPr="0025608C">
        <w:rPr>
          <w:spacing w:val="-11"/>
        </w:rPr>
        <w:t xml:space="preserve"> </w:t>
      </w:r>
      <w:r w:rsidR="005C314B" w:rsidRPr="0025608C">
        <w:t>valid</w:t>
      </w:r>
      <w:r w:rsidR="005C314B" w:rsidRPr="0025608C">
        <w:rPr>
          <w:spacing w:val="-10"/>
        </w:rPr>
        <w:t xml:space="preserve"> </w:t>
      </w:r>
      <w:r w:rsidR="005C314B" w:rsidRPr="0025608C">
        <w:t>asylum</w:t>
      </w:r>
      <w:r w:rsidR="005C314B" w:rsidRPr="0025608C">
        <w:rPr>
          <w:spacing w:val="-11"/>
        </w:rPr>
        <w:t xml:space="preserve"> </w:t>
      </w:r>
      <w:r w:rsidR="005C314B" w:rsidRPr="0025608C">
        <w:t>transit</w:t>
      </w:r>
      <w:r w:rsidR="005C314B" w:rsidRPr="0025608C">
        <w:rPr>
          <w:spacing w:val="-9"/>
        </w:rPr>
        <w:t xml:space="preserve"> </w:t>
      </w:r>
      <w:r w:rsidR="005C314B" w:rsidRPr="0025608C">
        <w:t>visa</w:t>
      </w:r>
      <w:r w:rsidR="005C314B" w:rsidRPr="0025608C">
        <w:rPr>
          <w:spacing w:val="-10"/>
        </w:rPr>
        <w:t xml:space="preserve"> </w:t>
      </w:r>
      <w:r w:rsidR="005C314B" w:rsidRPr="0025608C">
        <w:t>issued</w:t>
      </w:r>
      <w:r w:rsidR="005C314B" w:rsidRPr="0025608C">
        <w:rPr>
          <w:spacing w:val="-7"/>
        </w:rPr>
        <w:t xml:space="preserve"> </w:t>
      </w:r>
      <w:r w:rsidR="005C314B" w:rsidRPr="0025608C">
        <w:t>at</w:t>
      </w:r>
      <w:r w:rsidR="005C314B" w:rsidRPr="0025608C">
        <w:rPr>
          <w:spacing w:val="-9"/>
        </w:rPr>
        <w:t xml:space="preserve"> </w:t>
      </w:r>
      <w:r w:rsidR="005C314B" w:rsidRPr="0025608C">
        <w:t>a</w:t>
      </w:r>
      <w:r w:rsidR="005C314B" w:rsidRPr="0025608C">
        <w:rPr>
          <w:spacing w:val="-7"/>
        </w:rPr>
        <w:t xml:space="preserve"> </w:t>
      </w:r>
      <w:r w:rsidR="005C314B" w:rsidRPr="0025608C">
        <w:t>port</w:t>
      </w:r>
      <w:r w:rsidR="005C314B" w:rsidRPr="0025608C">
        <w:rPr>
          <w:spacing w:val="-9"/>
        </w:rPr>
        <w:t xml:space="preserve"> </w:t>
      </w:r>
      <w:r w:rsidR="005C314B" w:rsidRPr="0025608C">
        <w:t>of</w:t>
      </w:r>
      <w:r w:rsidR="005C314B" w:rsidRPr="0025608C">
        <w:rPr>
          <w:spacing w:val="-7"/>
        </w:rPr>
        <w:t xml:space="preserve"> </w:t>
      </w:r>
      <w:r w:rsidR="005C314B" w:rsidRPr="0025608C">
        <w:t>entry</w:t>
      </w:r>
      <w:r w:rsidR="005C314B" w:rsidRPr="0025608C">
        <w:rPr>
          <w:spacing w:val="-8"/>
        </w:rPr>
        <w:t xml:space="preserve"> </w:t>
      </w:r>
      <w:r w:rsidR="005C314B" w:rsidRPr="0025608C">
        <w:t>in</w:t>
      </w:r>
      <w:r w:rsidR="005C314B" w:rsidRPr="0025608C">
        <w:rPr>
          <w:spacing w:val="-10"/>
        </w:rPr>
        <w:t xml:space="preserve"> </w:t>
      </w:r>
      <w:r w:rsidR="005C314B" w:rsidRPr="0025608C">
        <w:t>terms of section 23 of the Immigration Act, or under permitted circumstances, a valid visa issued in terms of the</w:t>
      </w:r>
      <w:r w:rsidR="005C314B" w:rsidRPr="0025608C">
        <w:rPr>
          <w:spacing w:val="-45"/>
        </w:rPr>
        <w:t xml:space="preserve"> </w:t>
      </w:r>
      <w:r w:rsidR="005C314B" w:rsidRPr="0025608C">
        <w:t xml:space="preserve">Immigration </w:t>
      </w:r>
      <w:proofErr w:type="gramStart"/>
      <w:r w:rsidR="005C314B" w:rsidRPr="0025608C">
        <w:t>Act;</w:t>
      </w:r>
      <w:proofErr w:type="gramEnd"/>
    </w:p>
    <w:p w14:paraId="5C3087E3" w14:textId="28E53B65" w:rsidR="005C314B" w:rsidRPr="0025608C" w:rsidRDefault="00B37E5D" w:rsidP="00B37E5D">
      <w:pPr>
        <w:pStyle w:val="QUOTATION"/>
        <w:ind w:left="2880" w:hanging="720"/>
      </w:pPr>
      <w:r>
        <w:t>(ii)</w:t>
      </w:r>
      <w:r w:rsidR="004D0482" w:rsidRPr="0025608C">
        <w:tab/>
      </w:r>
      <w:r w:rsidR="005C314B" w:rsidRPr="0025608C">
        <w:t>proof of any form of a valid identification document: Provided that if the applicant does not have proof of a valid identification document, a declaration of identity must be made in writing before an immigration officer;</w:t>
      </w:r>
      <w:r w:rsidR="005C314B" w:rsidRPr="0025608C">
        <w:rPr>
          <w:spacing w:val="-7"/>
        </w:rPr>
        <w:t xml:space="preserve"> </w:t>
      </w:r>
      <w:r w:rsidR="005C314B" w:rsidRPr="0025608C">
        <w:t>and</w:t>
      </w:r>
    </w:p>
    <w:p w14:paraId="4CDA0660" w14:textId="26BE6E54" w:rsidR="005C314B" w:rsidRPr="0025608C" w:rsidRDefault="005C314B" w:rsidP="00B37E5D">
      <w:pPr>
        <w:pStyle w:val="QUOTATION"/>
        <w:ind w:left="2160"/>
      </w:pPr>
      <w:r w:rsidRPr="0025608C">
        <w:t>(iii)</w:t>
      </w:r>
      <w:r w:rsidR="004D0482" w:rsidRPr="0025608C">
        <w:tab/>
      </w:r>
      <w:r w:rsidRPr="0025608C">
        <w:t>the biometrics of the applicant, including any</w:t>
      </w:r>
      <w:r w:rsidRPr="0025608C">
        <w:rPr>
          <w:spacing w:val="-15"/>
        </w:rPr>
        <w:t xml:space="preserve"> </w:t>
      </w:r>
      <w:r w:rsidRPr="0025608C">
        <w:t>dependant.</w:t>
      </w:r>
    </w:p>
    <w:p w14:paraId="633374D4" w14:textId="55D2D536" w:rsidR="005C314B" w:rsidRPr="0025608C" w:rsidRDefault="00B37E5D" w:rsidP="00B37E5D">
      <w:pPr>
        <w:pStyle w:val="QUOTATION"/>
      </w:pPr>
      <w:r>
        <w:t>. . .</w:t>
      </w:r>
    </w:p>
    <w:p w14:paraId="4815CEB1" w14:textId="6EC2E573" w:rsidR="005C314B" w:rsidRPr="0025608C" w:rsidRDefault="005C314B" w:rsidP="00B37E5D">
      <w:pPr>
        <w:pStyle w:val="QUOTATION"/>
        <w:ind w:left="1440" w:hanging="720"/>
      </w:pPr>
      <w:r w:rsidRPr="0025608C">
        <w:t>(3)</w:t>
      </w:r>
      <w:r w:rsidR="00B37E5D">
        <w:tab/>
      </w:r>
      <w:r w:rsidRPr="0025608C">
        <w:t>Any person who upon application for asylum fails at a Refugee Reception Office to produce a valid visa issued in terms of the Immigration Act must prior to being permitted to apply for asylum, show</w:t>
      </w:r>
      <w:r w:rsidRPr="0025608C">
        <w:rPr>
          <w:spacing w:val="9"/>
        </w:rPr>
        <w:t xml:space="preserve"> </w:t>
      </w:r>
      <w:r w:rsidRPr="0025608C">
        <w:t>good</w:t>
      </w:r>
      <w:r w:rsidRPr="0025608C">
        <w:rPr>
          <w:spacing w:val="8"/>
        </w:rPr>
        <w:t xml:space="preserve"> </w:t>
      </w:r>
      <w:r w:rsidRPr="0025608C">
        <w:t>cause</w:t>
      </w:r>
      <w:r w:rsidRPr="0025608C">
        <w:rPr>
          <w:spacing w:val="8"/>
        </w:rPr>
        <w:t xml:space="preserve"> </w:t>
      </w:r>
      <w:r w:rsidRPr="0025608C">
        <w:t>for</w:t>
      </w:r>
      <w:r w:rsidRPr="0025608C">
        <w:rPr>
          <w:spacing w:val="11"/>
        </w:rPr>
        <w:t xml:space="preserve"> </w:t>
      </w:r>
      <w:r w:rsidRPr="0025608C">
        <w:t>his</w:t>
      </w:r>
      <w:r w:rsidRPr="0025608C">
        <w:rPr>
          <w:spacing w:val="9"/>
        </w:rPr>
        <w:t xml:space="preserve"> </w:t>
      </w:r>
      <w:r w:rsidRPr="0025608C">
        <w:t>or</w:t>
      </w:r>
      <w:r w:rsidRPr="0025608C">
        <w:rPr>
          <w:spacing w:val="11"/>
        </w:rPr>
        <w:t xml:space="preserve"> </w:t>
      </w:r>
      <w:r w:rsidRPr="0025608C">
        <w:t>her</w:t>
      </w:r>
      <w:r w:rsidRPr="0025608C">
        <w:rPr>
          <w:spacing w:val="8"/>
        </w:rPr>
        <w:t xml:space="preserve"> </w:t>
      </w:r>
      <w:r w:rsidRPr="0025608C">
        <w:t>illegal</w:t>
      </w:r>
      <w:r w:rsidRPr="0025608C">
        <w:rPr>
          <w:spacing w:val="6"/>
        </w:rPr>
        <w:t xml:space="preserve"> </w:t>
      </w:r>
      <w:r w:rsidRPr="0025608C">
        <w:t>entry</w:t>
      </w:r>
      <w:r w:rsidRPr="0025608C">
        <w:rPr>
          <w:spacing w:val="11"/>
        </w:rPr>
        <w:t xml:space="preserve"> </w:t>
      </w:r>
      <w:r w:rsidRPr="0025608C">
        <w:t>or</w:t>
      </w:r>
      <w:r w:rsidRPr="0025608C">
        <w:rPr>
          <w:spacing w:val="9"/>
        </w:rPr>
        <w:t xml:space="preserve"> </w:t>
      </w:r>
      <w:r w:rsidRPr="0025608C">
        <w:t>stay</w:t>
      </w:r>
      <w:r w:rsidRPr="0025608C">
        <w:rPr>
          <w:spacing w:val="9"/>
        </w:rPr>
        <w:t xml:space="preserve"> </w:t>
      </w:r>
      <w:r w:rsidRPr="0025608C">
        <w:lastRenderedPageBreak/>
        <w:t>in</w:t>
      </w:r>
      <w:r w:rsidRPr="0025608C">
        <w:rPr>
          <w:spacing w:val="9"/>
        </w:rPr>
        <w:t xml:space="preserve"> </w:t>
      </w:r>
      <w:r w:rsidRPr="0025608C">
        <w:t>the</w:t>
      </w:r>
      <w:r w:rsidRPr="0025608C">
        <w:rPr>
          <w:spacing w:val="8"/>
        </w:rPr>
        <w:t xml:space="preserve"> </w:t>
      </w:r>
      <w:r w:rsidRPr="0025608C">
        <w:t>Republic as contemplated in Article 31(1) of the 1951 United Nations Convention Relating to the Status of Refugees.</w:t>
      </w:r>
    </w:p>
    <w:p w14:paraId="678A163B" w14:textId="2655A5F9" w:rsidR="00AF4DC4" w:rsidRPr="0025608C" w:rsidRDefault="005C314B" w:rsidP="00B37E5D">
      <w:pPr>
        <w:pStyle w:val="QUOTATION"/>
        <w:ind w:left="1440" w:hanging="720"/>
      </w:pPr>
      <w:r w:rsidRPr="0025608C">
        <w:t>(4)</w:t>
      </w:r>
      <w:r w:rsidR="00B37E5D">
        <w:tab/>
      </w:r>
      <w:r w:rsidRPr="0025608C">
        <w:t>A</w:t>
      </w:r>
      <w:r w:rsidRPr="0025608C">
        <w:rPr>
          <w:spacing w:val="-10"/>
        </w:rPr>
        <w:t xml:space="preserve"> </w:t>
      </w:r>
      <w:r w:rsidRPr="0025608C">
        <w:t>judicial</w:t>
      </w:r>
      <w:r w:rsidRPr="0025608C">
        <w:rPr>
          <w:spacing w:val="-9"/>
        </w:rPr>
        <w:t xml:space="preserve"> </w:t>
      </w:r>
      <w:r w:rsidRPr="0025608C">
        <w:t>officer</w:t>
      </w:r>
      <w:r w:rsidRPr="0025608C">
        <w:rPr>
          <w:spacing w:val="-12"/>
        </w:rPr>
        <w:t xml:space="preserve"> </w:t>
      </w:r>
      <w:r w:rsidRPr="0025608C">
        <w:t>must</w:t>
      </w:r>
      <w:r w:rsidRPr="0025608C">
        <w:rPr>
          <w:spacing w:val="-8"/>
        </w:rPr>
        <w:t xml:space="preserve"> </w:t>
      </w:r>
      <w:r w:rsidRPr="0025608C">
        <w:t>require</w:t>
      </w:r>
      <w:r w:rsidRPr="0025608C">
        <w:rPr>
          <w:spacing w:val="-10"/>
        </w:rPr>
        <w:t xml:space="preserve"> </w:t>
      </w:r>
      <w:r w:rsidRPr="0025608C">
        <w:t>any</w:t>
      </w:r>
      <w:r w:rsidRPr="0025608C">
        <w:rPr>
          <w:spacing w:val="-10"/>
        </w:rPr>
        <w:t xml:space="preserve"> </w:t>
      </w:r>
      <w:r w:rsidRPr="0025608C">
        <w:t>foreigner</w:t>
      </w:r>
      <w:r w:rsidRPr="0025608C">
        <w:rPr>
          <w:spacing w:val="-10"/>
        </w:rPr>
        <w:t xml:space="preserve"> </w:t>
      </w:r>
      <w:r w:rsidRPr="0025608C">
        <w:t>appearing</w:t>
      </w:r>
      <w:r w:rsidRPr="0025608C">
        <w:rPr>
          <w:spacing w:val="-9"/>
        </w:rPr>
        <w:t xml:space="preserve"> </w:t>
      </w:r>
      <w:r w:rsidRPr="0025608C">
        <w:t>before</w:t>
      </w:r>
      <w:r w:rsidRPr="0025608C">
        <w:rPr>
          <w:spacing w:val="-12"/>
        </w:rPr>
        <w:t xml:space="preserve"> </w:t>
      </w:r>
      <w:r w:rsidRPr="0025608C">
        <w:t>the court,</w:t>
      </w:r>
      <w:r w:rsidRPr="0025608C">
        <w:rPr>
          <w:spacing w:val="-10"/>
        </w:rPr>
        <w:t xml:space="preserve"> </w:t>
      </w:r>
      <w:r w:rsidRPr="0025608C">
        <w:t>who</w:t>
      </w:r>
      <w:r w:rsidRPr="0025608C">
        <w:rPr>
          <w:spacing w:val="-10"/>
        </w:rPr>
        <w:t xml:space="preserve"> </w:t>
      </w:r>
      <w:r w:rsidRPr="0025608C">
        <w:t>indicates</w:t>
      </w:r>
      <w:r w:rsidRPr="0025608C">
        <w:rPr>
          <w:spacing w:val="-10"/>
        </w:rPr>
        <w:t xml:space="preserve"> </w:t>
      </w:r>
      <w:r w:rsidRPr="0025608C">
        <w:t>his</w:t>
      </w:r>
      <w:r w:rsidRPr="0025608C">
        <w:rPr>
          <w:spacing w:val="-9"/>
        </w:rPr>
        <w:t xml:space="preserve"> </w:t>
      </w:r>
      <w:r w:rsidRPr="0025608C">
        <w:t>or</w:t>
      </w:r>
      <w:r w:rsidRPr="0025608C">
        <w:rPr>
          <w:spacing w:val="-11"/>
        </w:rPr>
        <w:t xml:space="preserve"> </w:t>
      </w:r>
      <w:r w:rsidRPr="0025608C">
        <w:t>her</w:t>
      </w:r>
      <w:r w:rsidRPr="0025608C">
        <w:rPr>
          <w:spacing w:val="-10"/>
        </w:rPr>
        <w:t xml:space="preserve"> </w:t>
      </w:r>
      <w:r w:rsidRPr="0025608C">
        <w:t>intention</w:t>
      </w:r>
      <w:r w:rsidRPr="0025608C">
        <w:rPr>
          <w:spacing w:val="-10"/>
        </w:rPr>
        <w:t xml:space="preserve"> </w:t>
      </w:r>
      <w:r w:rsidRPr="0025608C">
        <w:t>to</w:t>
      </w:r>
      <w:r w:rsidRPr="0025608C">
        <w:rPr>
          <w:spacing w:val="-11"/>
        </w:rPr>
        <w:t xml:space="preserve"> </w:t>
      </w:r>
      <w:r w:rsidRPr="0025608C">
        <w:t>apply</w:t>
      </w:r>
      <w:r w:rsidRPr="0025608C">
        <w:rPr>
          <w:spacing w:val="-9"/>
        </w:rPr>
        <w:t xml:space="preserve"> </w:t>
      </w:r>
      <w:r w:rsidRPr="0025608C">
        <w:t>for</w:t>
      </w:r>
      <w:r w:rsidRPr="0025608C">
        <w:rPr>
          <w:spacing w:val="-11"/>
        </w:rPr>
        <w:t xml:space="preserve"> </w:t>
      </w:r>
      <w:r w:rsidRPr="0025608C">
        <w:t>asylum,</w:t>
      </w:r>
      <w:r w:rsidRPr="0025608C">
        <w:rPr>
          <w:spacing w:val="-9"/>
        </w:rPr>
        <w:t xml:space="preserve"> </w:t>
      </w:r>
      <w:r w:rsidRPr="0025608C">
        <w:t>to</w:t>
      </w:r>
      <w:r w:rsidRPr="0025608C">
        <w:rPr>
          <w:spacing w:val="-13"/>
        </w:rPr>
        <w:t xml:space="preserve"> </w:t>
      </w:r>
      <w:r w:rsidRPr="0025608C">
        <w:t>show good cause as contemplated in sub</w:t>
      </w:r>
      <w:r w:rsidR="003E40D3">
        <w:t>-</w:t>
      </w:r>
      <w:r w:rsidRPr="0025608C">
        <w:t xml:space="preserve">regulation </w:t>
      </w:r>
      <w:r w:rsidR="00963E0C" w:rsidRPr="0025608C">
        <w:rPr>
          <w:spacing w:val="-13"/>
        </w:rPr>
        <w:t>(3)</w:t>
      </w:r>
      <w:r w:rsidRPr="0025608C">
        <w:t>.”</w:t>
      </w:r>
    </w:p>
    <w:p w14:paraId="29A4A5B3" w14:textId="77777777" w:rsidR="00AF4DC4" w:rsidRPr="0025608C" w:rsidRDefault="00AF4DC4" w:rsidP="00B37E5D">
      <w:pPr>
        <w:pStyle w:val="JUDGMENTCONTINUED"/>
      </w:pPr>
    </w:p>
    <w:p w14:paraId="2C7587D7" w14:textId="37489C27" w:rsidR="00AF4DC4" w:rsidRPr="0025608C" w:rsidRDefault="00B37E5D" w:rsidP="00AF4DC4">
      <w:pPr>
        <w:pStyle w:val="JUDGMENTNUMBERED"/>
        <w:rPr>
          <w:i/>
          <w:iCs/>
        </w:rPr>
      </w:pPr>
      <w:r>
        <w:t>The new R</w:t>
      </w:r>
      <w:r w:rsidR="00AF4DC4" w:rsidRPr="0025608C">
        <w:t>egulations, in particular regulation 7 which deals with asylum transit visa</w:t>
      </w:r>
      <w:r w:rsidR="006C328E" w:rsidRPr="0025608C">
        <w:t>s</w:t>
      </w:r>
      <w:r w:rsidR="00735260" w:rsidRPr="0025608C">
        <w:t>,</w:t>
      </w:r>
      <w:r w:rsidR="00AF4DC4" w:rsidRPr="0025608C">
        <w:t xml:space="preserve"> and regulation 8 which deals with applications for asylum, are mo</w:t>
      </w:r>
      <w:r>
        <w:t>re stringent than the previous R</w:t>
      </w:r>
      <w:r w:rsidR="00AF4DC4" w:rsidRPr="0025608C">
        <w:t xml:space="preserve">egulations, in particular regulation 2(2) which has since been repealed. </w:t>
      </w:r>
      <w:r w:rsidR="006C328E" w:rsidRPr="0025608C">
        <w:t xml:space="preserve"> </w:t>
      </w:r>
      <w:r w:rsidR="00AF4DC4" w:rsidRPr="0025608C">
        <w:t>Regulation 7 provides that a person must declare his or her intention to apply for asylum at a port of entry before entering the Republic and must be issued with an asylum transit visa which is valid for five days.</w:t>
      </w:r>
      <w:r w:rsidR="009D79AD" w:rsidRPr="0025608C">
        <w:t xml:space="preserve"> </w:t>
      </w:r>
      <w:r w:rsidR="00944694" w:rsidRPr="0025608C">
        <w:t xml:space="preserve"> </w:t>
      </w:r>
      <w:r w:rsidR="00F06313" w:rsidRPr="0025608C">
        <w:t>The problem with r</w:t>
      </w:r>
      <w:r w:rsidR="009D79AD" w:rsidRPr="0025608C">
        <w:t xml:space="preserve">egulation 7 </w:t>
      </w:r>
      <w:r w:rsidR="00F06313" w:rsidRPr="0025608C">
        <w:t xml:space="preserve">is that it </w:t>
      </w:r>
      <w:r w:rsidR="009D79AD" w:rsidRPr="0025608C">
        <w:t xml:space="preserve">does not assist asylum seekers in the position of Mr </w:t>
      </w:r>
      <w:r w:rsidR="007D3AE0">
        <w:t>A.</w:t>
      </w:r>
      <w:r w:rsidR="009D79AD" w:rsidRPr="0025608C">
        <w:t>, who did not declare such an intention at a port of entry and before entering the Republic.</w:t>
      </w:r>
      <w:r w:rsidR="00B66BE9" w:rsidRPr="0025608C">
        <w:t xml:space="preserve"> </w:t>
      </w:r>
      <w:r>
        <w:t xml:space="preserve"> </w:t>
      </w:r>
      <w:r w:rsidR="00B66BE9" w:rsidRPr="0025608C">
        <w:t xml:space="preserve">It also does not assist asylum seekers who do not enter the Republic through an official border post.  Many do not, given their </w:t>
      </w:r>
      <w:r>
        <w:t>precarious</w:t>
      </w:r>
      <w:r w:rsidR="00B66BE9" w:rsidRPr="0025608C">
        <w:t xml:space="preserve"> position as illegal </w:t>
      </w:r>
      <w:r w:rsidR="0007496D">
        <w:t>foreigners</w:t>
      </w:r>
      <w:r w:rsidR="00B66BE9" w:rsidRPr="0025608C">
        <w:t xml:space="preserve"> fleeing their home countries due to a well</w:t>
      </w:r>
      <w:r w:rsidR="00B568CE">
        <w:noBreakHyphen/>
      </w:r>
      <w:r w:rsidR="00B66BE9" w:rsidRPr="0025608C">
        <w:t>founded fear of persecution.</w:t>
      </w:r>
    </w:p>
    <w:p w14:paraId="33E90558" w14:textId="77777777" w:rsidR="00AF4DC4" w:rsidRPr="0025608C" w:rsidRDefault="00AF4DC4" w:rsidP="00AF4DC4">
      <w:pPr>
        <w:pStyle w:val="JUDGMENTCONTINUED"/>
        <w:rPr>
          <w:iCs/>
        </w:rPr>
      </w:pPr>
    </w:p>
    <w:p w14:paraId="3A7B727D" w14:textId="2E520793" w:rsidR="00134C86" w:rsidRPr="0025608C" w:rsidRDefault="00AF4DC4" w:rsidP="005F39A8">
      <w:pPr>
        <w:pStyle w:val="JUDGMENTNUMBERED"/>
      </w:pPr>
      <w:r w:rsidRPr="0025608C">
        <w:t>Regulation 8</w:t>
      </w:r>
      <w:r w:rsidR="00877E19" w:rsidRPr="0025608C">
        <w:t xml:space="preserve">, which </w:t>
      </w:r>
      <w:r w:rsidRPr="0025608C">
        <w:t xml:space="preserve">provides for </w:t>
      </w:r>
      <w:r w:rsidR="00735260" w:rsidRPr="0025608C">
        <w:t xml:space="preserve">the </w:t>
      </w:r>
      <w:r w:rsidRPr="0025608C">
        <w:t>asylum application process</w:t>
      </w:r>
      <w:r w:rsidR="008A79EC" w:rsidRPr="0025608C">
        <w:t>,</w:t>
      </w:r>
      <w:r w:rsidR="00877E19" w:rsidRPr="0025608C">
        <w:t xml:space="preserve"> does not alleviate the plight of individuals who do not possess </w:t>
      </w:r>
      <w:r w:rsidR="00F2376E">
        <w:t xml:space="preserve">an </w:t>
      </w:r>
      <w:r w:rsidR="00877E19" w:rsidRPr="0025608C">
        <w:t xml:space="preserve">asylum transit visa. </w:t>
      </w:r>
      <w:r w:rsidR="00944694" w:rsidRPr="0025608C">
        <w:t xml:space="preserve"> </w:t>
      </w:r>
      <w:r w:rsidR="00F2376E" w:rsidRPr="0025608C">
        <w:t>Instead, r</w:t>
      </w:r>
      <w:r w:rsidR="00F2376E">
        <w:t>egulation </w:t>
      </w:r>
      <w:r w:rsidR="00F2376E" w:rsidRPr="0025608C">
        <w:t xml:space="preserve">8(3) requires </w:t>
      </w:r>
      <w:r w:rsidR="00F2376E">
        <w:t xml:space="preserve">that </w:t>
      </w:r>
      <w:r w:rsidR="00F2376E" w:rsidRPr="0025608C">
        <w:t>any person</w:t>
      </w:r>
      <w:r w:rsidR="00F2376E">
        <w:t xml:space="preserve"> who,</w:t>
      </w:r>
      <w:r w:rsidR="00F2376E" w:rsidRPr="0025608C">
        <w:t xml:space="preserve"> upon application for asylum at a Refugee Reception Office,</w:t>
      </w:r>
      <w:r w:rsidR="00F2376E">
        <w:t xml:space="preserve"> fails</w:t>
      </w:r>
      <w:r w:rsidR="00F2376E" w:rsidRPr="0025608C">
        <w:t xml:space="preserve"> to produce a valid visa issued in terms of the Immigration Act</w:t>
      </w:r>
      <w:r w:rsidR="00F2376E">
        <w:t xml:space="preserve"> must</w:t>
      </w:r>
      <w:r w:rsidR="00B568CE">
        <w:t>,</w:t>
      </w:r>
      <w:r w:rsidR="00F2376E">
        <w:t xml:space="preserve"> prior to being permitted to apply for asylum,</w:t>
      </w:r>
      <w:r w:rsidR="00F2376E" w:rsidRPr="0025608C">
        <w:t xml:space="preserve"> show good cause for </w:t>
      </w:r>
      <w:r w:rsidR="00F2376E">
        <w:t>his or her</w:t>
      </w:r>
      <w:r w:rsidR="00F2376E" w:rsidRPr="0025608C">
        <w:t xml:space="preserve"> illegal entry or stay in the Republic as contemplated in Article 31(1) of the 1951 United Nations Convention Relating to the Status of Refugees</w:t>
      </w:r>
      <w:r w:rsidR="009A7762">
        <w:t>.</w:t>
      </w:r>
      <w:r w:rsidR="009A7762">
        <w:rPr>
          <w:rStyle w:val="FootnoteReference"/>
        </w:rPr>
        <w:footnoteReference w:id="11"/>
      </w:r>
      <w:r w:rsidR="00E0029D" w:rsidRPr="0025608C">
        <w:t xml:space="preserve"> </w:t>
      </w:r>
      <w:r w:rsidR="00944694" w:rsidRPr="0025608C">
        <w:t xml:space="preserve"> </w:t>
      </w:r>
      <w:r w:rsidR="002135B5">
        <w:t>That Article</w:t>
      </w:r>
      <w:r w:rsidR="007D5B9B" w:rsidRPr="0025608C">
        <w:t xml:space="preserve"> provides that the Contracting States shall not impose penalties, on account of their illegal entry or presence, on refugees who, coming directly from a territory where their life or freedom was threatened in the sense of </w:t>
      </w:r>
      <w:r w:rsidR="007D5B9B" w:rsidRPr="0025608C">
        <w:lastRenderedPageBreak/>
        <w:t>Article</w:t>
      </w:r>
      <w:r w:rsidR="00F2376E">
        <w:t> </w:t>
      </w:r>
      <w:r w:rsidR="007D5B9B" w:rsidRPr="0025608C">
        <w:t>1</w:t>
      </w:r>
      <w:r w:rsidR="00B37E5D">
        <w:t>,</w:t>
      </w:r>
      <w:r w:rsidR="00F2376E" w:rsidRPr="0025608C">
        <w:rPr>
          <w:rStyle w:val="FootnoteReference"/>
        </w:rPr>
        <w:footnoteReference w:id="12"/>
      </w:r>
      <w:r w:rsidR="007D5B9B" w:rsidRPr="0025608C">
        <w:t xml:space="preserve"> enter or are present in their territory without authorisatio</w:t>
      </w:r>
      <w:r w:rsidR="00A23290" w:rsidRPr="0025608C">
        <w:t>n, provided they present themsel</w:t>
      </w:r>
      <w:r w:rsidR="007D5B9B" w:rsidRPr="0025608C">
        <w:t>ve</w:t>
      </w:r>
      <w:r w:rsidR="00A23290" w:rsidRPr="0025608C">
        <w:t>s without delay to the authori</w:t>
      </w:r>
      <w:r w:rsidR="007D5B9B" w:rsidRPr="0025608C">
        <w:t>ties and show good cause for their illegal entry or presence</w:t>
      </w:r>
      <w:r w:rsidR="00735260" w:rsidRPr="0025608C">
        <w:t>.</w:t>
      </w:r>
    </w:p>
    <w:p w14:paraId="58FCA7BF" w14:textId="77777777" w:rsidR="005F39A8" w:rsidRPr="0025608C" w:rsidRDefault="005F39A8" w:rsidP="005F39A8">
      <w:pPr>
        <w:pStyle w:val="JUDGMENTCONTINUED"/>
      </w:pPr>
    </w:p>
    <w:p w14:paraId="162BD032" w14:textId="48C90E92" w:rsidR="00AF4DC4" w:rsidRPr="0025608C" w:rsidRDefault="005A0F36" w:rsidP="00B37E5D">
      <w:pPr>
        <w:pStyle w:val="JUDGMENTNUMBERED"/>
      </w:pPr>
      <w:r w:rsidRPr="0025608C">
        <w:t xml:space="preserve">Section 21(1B) of the </w:t>
      </w:r>
      <w:r w:rsidR="00A40132" w:rsidRPr="0025608C">
        <w:t xml:space="preserve">Refugees Amendment </w:t>
      </w:r>
      <w:r w:rsidR="00311B0F" w:rsidRPr="0025608C">
        <w:t xml:space="preserve">Act </w:t>
      </w:r>
      <w:r w:rsidR="00D65D72" w:rsidRPr="0025608C">
        <w:t>imposes its own requirements which seem to be aimed at eliciting more information from an illegal foreigner</w:t>
      </w:r>
      <w:r w:rsidR="0062532F" w:rsidRPr="0025608C">
        <w:t xml:space="preserve">. </w:t>
      </w:r>
      <w:r w:rsidR="00944694" w:rsidRPr="0025608C">
        <w:t xml:space="preserve"> </w:t>
      </w:r>
      <w:r w:rsidR="0062532F" w:rsidRPr="0025608C">
        <w:t xml:space="preserve">It provides that a person </w:t>
      </w:r>
      <w:r w:rsidR="00AF4DC4" w:rsidRPr="0025608C">
        <w:t>who may not be in possession of an asylum transit visa</w:t>
      </w:r>
      <w:r w:rsidR="00B37E5D">
        <w:t>,</w:t>
      </w:r>
      <w:r w:rsidR="00AF4DC4" w:rsidRPr="0025608C">
        <w:t xml:space="preserve"> contemplated in se</w:t>
      </w:r>
      <w:r w:rsidR="00B37E5D">
        <w:t>ction 23 of the Immigration Act,</w:t>
      </w:r>
      <w:r w:rsidR="00AF4DC4" w:rsidRPr="0025608C">
        <w:t xml:space="preserve"> </w:t>
      </w:r>
      <w:r w:rsidR="00AF4DC4" w:rsidRPr="0025608C">
        <w:rPr>
          <w:bCs/>
          <w:iCs/>
        </w:rPr>
        <w:t>must be interviewed by an immigration officer to ascertain whether val</w:t>
      </w:r>
      <w:r w:rsidR="00AF6A0D" w:rsidRPr="0025608C">
        <w:rPr>
          <w:bCs/>
          <w:iCs/>
        </w:rPr>
        <w:t xml:space="preserve">id reasons exist as to why that person </w:t>
      </w:r>
      <w:r w:rsidR="00AF4DC4" w:rsidRPr="0025608C">
        <w:rPr>
          <w:bCs/>
          <w:iCs/>
        </w:rPr>
        <w:t xml:space="preserve">is not in possession of such </w:t>
      </w:r>
      <w:r w:rsidR="00AF6A0D" w:rsidRPr="0025608C">
        <w:rPr>
          <w:bCs/>
          <w:iCs/>
        </w:rPr>
        <w:t xml:space="preserve">a </w:t>
      </w:r>
      <w:r w:rsidR="00AF4DC4" w:rsidRPr="0025608C">
        <w:rPr>
          <w:bCs/>
          <w:iCs/>
        </w:rPr>
        <w:t>visa</w:t>
      </w:r>
      <w:r w:rsidR="00AF6A0D" w:rsidRPr="0025608C">
        <w:rPr>
          <w:bCs/>
          <w:iCs/>
        </w:rPr>
        <w:t>.</w:t>
      </w:r>
      <w:r w:rsidR="00AF6A0D" w:rsidRPr="00FB2874">
        <w:rPr>
          <w:bCs/>
          <w:iCs/>
        </w:rPr>
        <w:t xml:space="preserve"> </w:t>
      </w:r>
      <w:r w:rsidR="00AF4DC4" w:rsidRPr="00FB2874">
        <w:rPr>
          <w:bCs/>
        </w:rPr>
        <w:t xml:space="preserve"> </w:t>
      </w:r>
      <w:r w:rsidR="00AF6A0D" w:rsidRPr="0025608C">
        <w:rPr>
          <w:bCs/>
        </w:rPr>
        <w:t>It is not clear at what stage the interview envisaged in secti</w:t>
      </w:r>
      <w:r w:rsidR="0062532F" w:rsidRPr="0025608C">
        <w:rPr>
          <w:bCs/>
        </w:rPr>
        <w:t>on</w:t>
      </w:r>
      <w:r w:rsidR="00B568CE">
        <w:rPr>
          <w:bCs/>
        </w:rPr>
        <w:t> </w:t>
      </w:r>
      <w:r w:rsidR="0062532F" w:rsidRPr="0025608C">
        <w:rPr>
          <w:bCs/>
        </w:rPr>
        <w:t xml:space="preserve">21(1B) should be conducted. </w:t>
      </w:r>
      <w:r w:rsidR="00944694" w:rsidRPr="0025608C">
        <w:rPr>
          <w:bCs/>
        </w:rPr>
        <w:t xml:space="preserve"> </w:t>
      </w:r>
      <w:r w:rsidR="0062532F" w:rsidRPr="0025608C">
        <w:rPr>
          <w:bCs/>
        </w:rPr>
        <w:t>However</w:t>
      </w:r>
      <w:r w:rsidR="00D65D72" w:rsidRPr="0025608C">
        <w:rPr>
          <w:bCs/>
        </w:rPr>
        <w:t>,</w:t>
      </w:r>
      <w:r w:rsidR="0062532F" w:rsidRPr="0025608C">
        <w:rPr>
          <w:bCs/>
        </w:rPr>
        <w:t xml:space="preserve"> </w:t>
      </w:r>
      <w:r w:rsidRPr="0025608C">
        <w:rPr>
          <w:bCs/>
        </w:rPr>
        <w:t xml:space="preserve">it seems that the requirement in </w:t>
      </w:r>
      <w:r w:rsidRPr="0025608C">
        <w:t>r</w:t>
      </w:r>
      <w:r w:rsidR="00AF4DC4" w:rsidRPr="0025608C">
        <w:t>egulation 8(3)</w:t>
      </w:r>
      <w:r w:rsidRPr="0025608C">
        <w:t xml:space="preserve"> that the applicant for asylum should</w:t>
      </w:r>
      <w:r w:rsidR="00AF4DC4" w:rsidRPr="0025608C">
        <w:t xml:space="preserve"> show good cause for his or her illegal entry or stay in the Republic </w:t>
      </w:r>
      <w:r w:rsidR="00AF4DC4" w:rsidRPr="0025608C">
        <w:rPr>
          <w:bCs/>
          <w:iCs/>
        </w:rPr>
        <w:t>prior to them being permitted to apply for asylum</w:t>
      </w:r>
      <w:r w:rsidR="00735260" w:rsidRPr="0025608C">
        <w:rPr>
          <w:bCs/>
          <w:iCs/>
        </w:rPr>
        <w:t>,</w:t>
      </w:r>
      <w:r w:rsidRPr="0025608C">
        <w:rPr>
          <w:bCs/>
          <w:iCs/>
        </w:rPr>
        <w:t xml:space="preserve"> means that </w:t>
      </w:r>
      <w:r w:rsidR="0062532F" w:rsidRPr="0025608C">
        <w:rPr>
          <w:bCs/>
          <w:iCs/>
        </w:rPr>
        <w:t xml:space="preserve">this must be done </w:t>
      </w:r>
      <w:r w:rsidRPr="0025608C">
        <w:rPr>
          <w:bCs/>
          <w:iCs/>
        </w:rPr>
        <w:t>during the interview</w:t>
      </w:r>
      <w:r w:rsidR="0062532F" w:rsidRPr="0025608C">
        <w:rPr>
          <w:bCs/>
          <w:iCs/>
        </w:rPr>
        <w:t xml:space="preserve">. </w:t>
      </w:r>
      <w:r w:rsidR="00944694" w:rsidRPr="0025608C">
        <w:rPr>
          <w:bCs/>
          <w:iCs/>
        </w:rPr>
        <w:t xml:space="preserve"> </w:t>
      </w:r>
      <w:r w:rsidR="0062532F" w:rsidRPr="0025608C">
        <w:rPr>
          <w:bCs/>
          <w:iCs/>
        </w:rPr>
        <w:t>It also seems that the applicant for asylum must furnish good reason</w:t>
      </w:r>
      <w:r w:rsidR="00944694" w:rsidRPr="0025608C">
        <w:rPr>
          <w:bCs/>
          <w:iCs/>
        </w:rPr>
        <w:t>s</w:t>
      </w:r>
      <w:r w:rsidR="0062532F" w:rsidRPr="0025608C">
        <w:rPr>
          <w:bCs/>
          <w:iCs/>
        </w:rPr>
        <w:t xml:space="preserve"> </w:t>
      </w:r>
      <w:r w:rsidRPr="0025608C">
        <w:rPr>
          <w:bCs/>
          <w:iCs/>
        </w:rPr>
        <w:t>why he or she is not in possession of an asylum transit visa before he or she is allowe</w:t>
      </w:r>
      <w:r w:rsidR="00D65D72" w:rsidRPr="0025608C">
        <w:rPr>
          <w:bCs/>
          <w:iCs/>
        </w:rPr>
        <w:t xml:space="preserve">d to make an application for </w:t>
      </w:r>
      <w:r w:rsidRPr="0025608C">
        <w:rPr>
          <w:bCs/>
          <w:iCs/>
        </w:rPr>
        <w:t xml:space="preserve">asylum. </w:t>
      </w:r>
      <w:r w:rsidR="00B37E5D">
        <w:rPr>
          <w:bCs/>
          <w:iCs/>
        </w:rPr>
        <w:t xml:space="preserve"> </w:t>
      </w:r>
      <w:r w:rsidRPr="0025608C">
        <w:t xml:space="preserve">In addition, </w:t>
      </w:r>
      <w:r w:rsidR="00AF4DC4" w:rsidRPr="0025608C">
        <w:t>regulation</w:t>
      </w:r>
      <w:r w:rsidRPr="0025608C">
        <w:t xml:space="preserve"> 8(4) </w:t>
      </w:r>
      <w:r w:rsidR="00AF4DC4" w:rsidRPr="0025608C">
        <w:t>empowers a judicial officer to require any foreigner appearing before court, who indicates his or her intention to apply for asylum, to show go</w:t>
      </w:r>
      <w:r w:rsidR="00B37E5D">
        <w:t>od cause as contemplated in sub</w:t>
      </w:r>
      <w:r w:rsidR="00920955">
        <w:t>-</w:t>
      </w:r>
      <w:r w:rsidR="00AF4DC4" w:rsidRPr="0025608C">
        <w:t>regulation (3).</w:t>
      </w:r>
      <w:r w:rsidR="00BF6E3F">
        <w:t xml:space="preserve"> </w:t>
      </w:r>
      <w:r w:rsidR="00DA6F62" w:rsidRPr="0025608C">
        <w:rPr>
          <w:bCs/>
          <w:iCs/>
        </w:rPr>
        <w:t xml:space="preserve"> If </w:t>
      </w:r>
      <w:r w:rsidR="004B5B46">
        <w:rPr>
          <w:bCs/>
          <w:iCs/>
        </w:rPr>
        <w:t>R</w:t>
      </w:r>
      <w:r w:rsidR="00DA6F62" w:rsidRPr="0025608C">
        <w:rPr>
          <w:bCs/>
          <w:iCs/>
        </w:rPr>
        <w:t>egulation</w:t>
      </w:r>
      <w:r w:rsidR="00A40F5C" w:rsidRPr="0025608C">
        <w:rPr>
          <w:bCs/>
          <w:iCs/>
        </w:rPr>
        <w:t>s</w:t>
      </w:r>
      <w:r w:rsidR="00DA6F62" w:rsidRPr="0025608C">
        <w:rPr>
          <w:bCs/>
          <w:iCs/>
        </w:rPr>
        <w:t xml:space="preserve"> 8(3) and (4) are read with section 21(1B), it appears that good cause which is required to be shown refers to the reasons that must be given on why the applicant for asylum does not have an asylum transit visa</w:t>
      </w:r>
      <w:r w:rsidR="005A4694" w:rsidRPr="0025608C">
        <w:rPr>
          <w:bCs/>
          <w:iCs/>
        </w:rPr>
        <w:t>.</w:t>
      </w:r>
    </w:p>
    <w:p w14:paraId="22488315" w14:textId="77777777" w:rsidR="00D65D72" w:rsidRPr="0025608C" w:rsidRDefault="00D65D72" w:rsidP="00D65D72">
      <w:pPr>
        <w:pStyle w:val="JUDGMENTCONTINUED"/>
      </w:pPr>
    </w:p>
    <w:p w14:paraId="429560F5" w14:textId="47D1CA6C" w:rsidR="00D65D72" w:rsidRPr="0025608C" w:rsidRDefault="0054463E" w:rsidP="00DE1B13">
      <w:pPr>
        <w:pStyle w:val="JUDGMENTNUMBERED"/>
      </w:pPr>
      <w:r w:rsidRPr="0025608C">
        <w:lastRenderedPageBreak/>
        <w:t xml:space="preserve">Section 4(1) of the Refugees Act has also </w:t>
      </w:r>
      <w:r w:rsidR="008A79EC" w:rsidRPr="0025608C">
        <w:t xml:space="preserve">been amended to </w:t>
      </w:r>
      <w:r w:rsidRPr="0025608C">
        <w:t xml:space="preserve">introduce certain </w:t>
      </w:r>
      <w:r w:rsidR="0047166C" w:rsidRPr="0025608C">
        <w:t xml:space="preserve">grounds of </w:t>
      </w:r>
      <w:r w:rsidRPr="0025608C">
        <w:t xml:space="preserve">disqualification of illegal foreigners who fail to provide the information envisaged </w:t>
      </w:r>
      <w:r w:rsidR="00D116C0" w:rsidRPr="0025608C">
        <w:t>in section 21(1</w:t>
      </w:r>
      <w:r w:rsidRPr="0025608C">
        <w:t xml:space="preserve">B) and </w:t>
      </w:r>
      <w:r w:rsidR="00F42203" w:rsidRPr="0025608C">
        <w:t xml:space="preserve">regulation 8(3). </w:t>
      </w:r>
      <w:r w:rsidR="00944694" w:rsidRPr="0025608C">
        <w:t xml:space="preserve"> </w:t>
      </w:r>
      <w:r w:rsidR="008A79EC" w:rsidRPr="0025608C">
        <w:t>These amendments are to be found in s</w:t>
      </w:r>
      <w:r w:rsidR="00F42203" w:rsidRPr="0025608C">
        <w:t>ection 4</w:t>
      </w:r>
      <w:r w:rsidR="008A79EC" w:rsidRPr="0025608C">
        <w:t>(1)</w:t>
      </w:r>
      <w:r w:rsidR="008A76EE" w:rsidRPr="0025608C">
        <w:t>(h) and (</w:t>
      </w:r>
      <w:proofErr w:type="spellStart"/>
      <w:r w:rsidR="008A76EE" w:rsidRPr="0025608C">
        <w:t>i</w:t>
      </w:r>
      <w:proofErr w:type="spellEnd"/>
      <w:r w:rsidR="008A76EE" w:rsidRPr="0025608C">
        <w:t>).  Section</w:t>
      </w:r>
      <w:r w:rsidR="0047166C" w:rsidRPr="0025608C">
        <w:t xml:space="preserve"> 4(1) and (2) </w:t>
      </w:r>
      <w:proofErr w:type="gramStart"/>
      <w:r w:rsidR="0047166C" w:rsidRPr="0025608C">
        <w:t>as a whole now</w:t>
      </w:r>
      <w:proofErr w:type="gramEnd"/>
      <w:r w:rsidR="0047166C" w:rsidRPr="0025608C">
        <w:t xml:space="preserve"> provide</w:t>
      </w:r>
      <w:r w:rsidR="00F42203" w:rsidRPr="0025608C">
        <w:t>:</w:t>
      </w:r>
    </w:p>
    <w:p w14:paraId="6D5BA91D" w14:textId="77777777" w:rsidR="0029483E" w:rsidRPr="0025608C" w:rsidRDefault="0029483E" w:rsidP="00B37E5D">
      <w:pPr>
        <w:pStyle w:val="QUOTATION"/>
      </w:pPr>
    </w:p>
    <w:p w14:paraId="5DD0B6A2" w14:textId="442F26F6" w:rsidR="0029483E" w:rsidRPr="0025608C" w:rsidRDefault="00920877" w:rsidP="004E464D">
      <w:pPr>
        <w:pStyle w:val="QUOTATION"/>
        <w:ind w:left="1440" w:hanging="720"/>
        <w:rPr>
          <w:i/>
          <w:iCs/>
        </w:rPr>
      </w:pPr>
      <w:r w:rsidRPr="0025608C">
        <w:t>“</w:t>
      </w:r>
      <w:r w:rsidR="004E464D" w:rsidRPr="0025608C">
        <w:t>(1)</w:t>
      </w:r>
      <w:r w:rsidR="004E464D" w:rsidRPr="0025608C">
        <w:tab/>
      </w:r>
      <w:r w:rsidR="0029483E" w:rsidRPr="0025608C">
        <w:t>An asylum seeker does not qualify for refugee status for the purposes of this Act if</w:t>
      </w:r>
      <w:r w:rsidR="008A79EC" w:rsidRPr="0025608C">
        <w:t xml:space="preserve"> a</w:t>
      </w:r>
      <w:r w:rsidR="0029483E" w:rsidRPr="0025608C">
        <w:t xml:space="preserve"> Refugee Status Determination Officer has reason to believe that he or she—</w:t>
      </w:r>
    </w:p>
    <w:p w14:paraId="73277F5B" w14:textId="7E5919D7" w:rsidR="0029483E" w:rsidRPr="0025608C" w:rsidRDefault="004E464D" w:rsidP="004E464D">
      <w:pPr>
        <w:pStyle w:val="QUOTATION"/>
        <w:ind w:left="2160" w:hanging="720"/>
        <w:rPr>
          <w:i/>
          <w:iCs/>
        </w:rPr>
      </w:pPr>
      <w:r w:rsidRPr="0025608C">
        <w:t>(a)</w:t>
      </w:r>
      <w:r w:rsidRPr="0025608C">
        <w:tab/>
      </w:r>
      <w:r w:rsidR="0029483E" w:rsidRPr="0025608C">
        <w:t>has committed a crime against peace, a crime involving torture, as defined in the Prevention and Combating of Torture of Persons Act 13 of 2013, a war crime or a crime against humanity, as defined in any international legal instrument dealing with any such crimes; or</w:t>
      </w:r>
    </w:p>
    <w:p w14:paraId="2319702F" w14:textId="7F30A204" w:rsidR="0029483E" w:rsidRPr="0025608C" w:rsidRDefault="004E464D" w:rsidP="004E464D">
      <w:pPr>
        <w:pStyle w:val="QUOTATION"/>
        <w:ind w:left="2160" w:hanging="720"/>
      </w:pPr>
      <w:r w:rsidRPr="0025608C">
        <w:t>(b)</w:t>
      </w:r>
      <w:r w:rsidRPr="0025608C">
        <w:tab/>
      </w:r>
      <w:r w:rsidR="0029483E" w:rsidRPr="0025608C">
        <w:t>has committed a crime outside the Republic, which is not of a political nature and which, if committed in the Republic, would be punishable by imprisonment without the option of a fine; or</w:t>
      </w:r>
    </w:p>
    <w:p w14:paraId="7CEA1EC5" w14:textId="469183C1" w:rsidR="0029483E" w:rsidRPr="0025608C" w:rsidRDefault="0029483E" w:rsidP="004E464D">
      <w:pPr>
        <w:pStyle w:val="QUOTATION"/>
        <w:ind w:left="2160" w:hanging="720"/>
      </w:pPr>
      <w:r w:rsidRPr="0025608C">
        <w:t>(c)</w:t>
      </w:r>
      <w:r w:rsidR="004E464D" w:rsidRPr="0025608C">
        <w:tab/>
      </w:r>
      <w:r w:rsidRPr="0025608C">
        <w:t>has been guilty of acts contrary to the objects and principles of the United Nations or the African Union; or</w:t>
      </w:r>
    </w:p>
    <w:p w14:paraId="15E526AA" w14:textId="55FE9399" w:rsidR="0029483E" w:rsidRPr="0025608C" w:rsidRDefault="004E464D" w:rsidP="004E464D">
      <w:pPr>
        <w:pStyle w:val="QUOTATION"/>
        <w:ind w:left="2160" w:hanging="720"/>
      </w:pPr>
      <w:r w:rsidRPr="0025608C">
        <w:t>(d)</w:t>
      </w:r>
      <w:r w:rsidRPr="0025608C">
        <w:tab/>
      </w:r>
      <w:r w:rsidR="0029483E" w:rsidRPr="0025608C">
        <w:t xml:space="preserve">enjoys the protection of any other country in which he or she is a recognised refugee, </w:t>
      </w:r>
      <w:proofErr w:type="gramStart"/>
      <w:r w:rsidR="0029483E" w:rsidRPr="0025608C">
        <w:t>resident</w:t>
      </w:r>
      <w:proofErr w:type="gramEnd"/>
      <w:r w:rsidR="0029483E" w:rsidRPr="0025608C">
        <w:t xml:space="preserve"> or citizen; or</w:t>
      </w:r>
    </w:p>
    <w:p w14:paraId="29F8B5AB" w14:textId="6A17B9CF" w:rsidR="0029483E" w:rsidRPr="0025608C" w:rsidRDefault="004E464D" w:rsidP="004E464D">
      <w:pPr>
        <w:pStyle w:val="QUOTATION"/>
        <w:ind w:left="2160" w:hanging="720"/>
      </w:pPr>
      <w:r w:rsidRPr="0025608C">
        <w:t>(e)</w:t>
      </w:r>
      <w:r w:rsidRPr="0025608C">
        <w:tab/>
      </w:r>
      <w:r w:rsidR="0029483E" w:rsidRPr="0025608C">
        <w:t>has committed a crime in the Republic, which is listed in Schedule 2 of the Criminal Law Amendment Act</w:t>
      </w:r>
      <w:r w:rsidR="00B568CE">
        <w:t xml:space="preserve"> </w:t>
      </w:r>
      <w:r w:rsidR="0029483E" w:rsidRPr="0025608C">
        <w:t>105 of 1997, or which is punishable by imprisonment without the option of a fine; or</w:t>
      </w:r>
    </w:p>
    <w:p w14:paraId="752EC2FE" w14:textId="6BCC6E5E" w:rsidR="0029483E" w:rsidRPr="0025608C" w:rsidRDefault="004E464D" w:rsidP="004E464D">
      <w:pPr>
        <w:pStyle w:val="QUOTATION"/>
        <w:ind w:left="2160" w:hanging="720"/>
      </w:pPr>
      <w:r w:rsidRPr="0025608C">
        <w:t>(f)</w:t>
      </w:r>
      <w:r w:rsidRPr="0025608C">
        <w:tab/>
      </w:r>
      <w:r w:rsidR="0029483E" w:rsidRPr="0025608C">
        <w:t>has committed an offence in relation to the fraudulent possession, acquisition or presentation of a South African identity card, passport, travel document, temporary residence visa or permanent residence permit; or</w:t>
      </w:r>
    </w:p>
    <w:p w14:paraId="53BD55EE" w14:textId="1CB30875" w:rsidR="0029483E" w:rsidRPr="0025608C" w:rsidRDefault="004E464D" w:rsidP="004E464D">
      <w:pPr>
        <w:pStyle w:val="QUOTATION"/>
        <w:ind w:left="2160" w:hanging="720"/>
      </w:pPr>
      <w:r w:rsidRPr="0025608C">
        <w:t>(g)</w:t>
      </w:r>
      <w:r w:rsidRPr="0025608C">
        <w:tab/>
      </w:r>
      <w:r w:rsidR="0029483E" w:rsidRPr="0025608C">
        <w:t>is a fugitive from justice in another country where the rule of law is upheld by a recognised judiciary; or</w:t>
      </w:r>
    </w:p>
    <w:p w14:paraId="3C617BB0" w14:textId="1B58312B" w:rsidR="00F42203" w:rsidRPr="0025608C" w:rsidRDefault="004E464D" w:rsidP="004E464D">
      <w:pPr>
        <w:pStyle w:val="QUOTATION"/>
        <w:ind w:left="2160" w:hanging="720"/>
      </w:pPr>
      <w:r w:rsidRPr="0025608C">
        <w:t>(h)</w:t>
      </w:r>
      <w:r w:rsidRPr="0025608C">
        <w:tab/>
      </w:r>
      <w:r w:rsidR="0029483E" w:rsidRPr="0025608C">
        <w:t>having entered the Republic, other than through a port of entry designated as such by the Minister in terms of section 9A of the Immigration Act, fails to satisfy a Refugee Status Determination Officer that there are compelling reasons for such entry; or</w:t>
      </w:r>
    </w:p>
    <w:p w14:paraId="411D6DC6" w14:textId="7CBD2997" w:rsidR="0029483E" w:rsidRPr="0025608C" w:rsidRDefault="004E464D" w:rsidP="004E464D">
      <w:pPr>
        <w:pStyle w:val="QUOTATION"/>
        <w:ind w:left="2160" w:hanging="720"/>
      </w:pPr>
      <w:r w:rsidRPr="0025608C">
        <w:t>(</w:t>
      </w:r>
      <w:proofErr w:type="spellStart"/>
      <w:r w:rsidRPr="0025608C">
        <w:t>i</w:t>
      </w:r>
      <w:proofErr w:type="spellEnd"/>
      <w:r w:rsidRPr="0025608C">
        <w:t>)</w:t>
      </w:r>
      <w:r w:rsidRPr="0025608C">
        <w:tab/>
      </w:r>
      <w:r w:rsidR="0029483E" w:rsidRPr="0025608C">
        <w:t xml:space="preserve">has failed to report to the Refugee Reception Office within five days of entry into the Republic as contemplated in section 21, in the absence of </w:t>
      </w:r>
      <w:r w:rsidR="0029483E" w:rsidRPr="0025608C">
        <w:lastRenderedPageBreak/>
        <w:t xml:space="preserve">compelling reasons, which may include hospitalisation, institutionalisation or any other compelling reason: </w:t>
      </w:r>
      <w:r w:rsidR="00B75B68">
        <w:t xml:space="preserve"> </w:t>
      </w:r>
      <w:r w:rsidR="0029483E" w:rsidRPr="0025608C">
        <w:t>Provided that this provision shall not apply to a person who, while being in the Republic on a valid visa, other than a visa issued in terms of section 23 of the Immigration Act, applies for asylum.</w:t>
      </w:r>
    </w:p>
    <w:p w14:paraId="207FAD39" w14:textId="23D907EC" w:rsidR="0029483E" w:rsidRPr="0025608C" w:rsidRDefault="004E464D" w:rsidP="004E464D">
      <w:pPr>
        <w:pStyle w:val="QUOTATION"/>
        <w:ind w:left="1440" w:hanging="720"/>
      </w:pPr>
      <w:r w:rsidRPr="0025608C">
        <w:t>(2)</w:t>
      </w:r>
      <w:r w:rsidRPr="0025608C">
        <w:tab/>
      </w:r>
      <w:r w:rsidR="0029483E" w:rsidRPr="0025608C">
        <w:t>For the purposes of subsection (1)(c), no exercise of a human right recognised under international law may be regarded as being contrary to the objects and principles of the United Nations or the African Union.</w:t>
      </w:r>
      <w:r w:rsidR="00920877" w:rsidRPr="0025608C">
        <w:t>”</w:t>
      </w:r>
    </w:p>
    <w:p w14:paraId="5811B2D6" w14:textId="77777777" w:rsidR="00611F18" w:rsidRPr="0025608C" w:rsidRDefault="00611F18" w:rsidP="00611F18">
      <w:pPr>
        <w:pStyle w:val="JUDGMENTCONTINUED"/>
      </w:pPr>
    </w:p>
    <w:p w14:paraId="37DF9E03" w14:textId="1C22F53E" w:rsidR="00DE1B13" w:rsidRPr="0025608C" w:rsidRDefault="009B5DF3" w:rsidP="00DE1B13">
      <w:pPr>
        <w:pStyle w:val="JUDGMENTNUMBERED"/>
      </w:pPr>
      <w:r w:rsidRPr="0025608C">
        <w:t>Before dealing with whether the new amendments have the effect that Mr</w:t>
      </w:r>
      <w:r w:rsidR="00B568CE">
        <w:t> </w:t>
      </w:r>
      <w:r w:rsidR="007D3AE0">
        <w:t>A.</w:t>
      </w:r>
      <w:r w:rsidRPr="0025608C">
        <w:t xml:space="preserve"> is barred from relying on the </w:t>
      </w:r>
      <w:r w:rsidRPr="0025608C">
        <w:rPr>
          <w:i/>
        </w:rPr>
        <w:t>non</w:t>
      </w:r>
      <w:r w:rsidR="00224C2B">
        <w:rPr>
          <w:i/>
        </w:rPr>
        <w:t>-</w:t>
      </w:r>
      <w:r w:rsidRPr="0025608C">
        <w:rPr>
          <w:i/>
        </w:rPr>
        <w:t>refoul</w:t>
      </w:r>
      <w:r w:rsidR="00B37E5D">
        <w:rPr>
          <w:i/>
        </w:rPr>
        <w:t>e</w:t>
      </w:r>
      <w:r w:rsidRPr="0025608C">
        <w:rPr>
          <w:i/>
        </w:rPr>
        <w:t>ment</w:t>
      </w:r>
      <w:r w:rsidRPr="0025608C">
        <w:t xml:space="preserve"> principle</w:t>
      </w:r>
      <w:r w:rsidR="0029483E" w:rsidRPr="0025608C">
        <w:t>,</w:t>
      </w:r>
      <w:r w:rsidRPr="0025608C">
        <w:t xml:space="preserve"> it is helpful to first </w:t>
      </w:r>
      <w:r w:rsidR="00B75B68">
        <w:t>consider</w:t>
      </w:r>
      <w:r w:rsidRPr="0025608C">
        <w:t xml:space="preserve"> whether</w:t>
      </w:r>
      <w:r w:rsidR="00D9599D" w:rsidRPr="0025608C">
        <w:t xml:space="preserve"> </w:t>
      </w:r>
      <w:r w:rsidRPr="0025608C">
        <w:t>his application should be determined in terms of the new amendment</w:t>
      </w:r>
      <w:r w:rsidR="0029483E" w:rsidRPr="0025608C">
        <w:t>s</w:t>
      </w:r>
      <w:r w:rsidRPr="0025608C">
        <w:t xml:space="preserve">. </w:t>
      </w:r>
      <w:r w:rsidR="0029483E" w:rsidRPr="0025608C">
        <w:t xml:space="preserve"> </w:t>
      </w:r>
      <w:r w:rsidR="00B37E5D">
        <w:t>Mr </w:t>
      </w:r>
      <w:r w:rsidR="007D3AE0">
        <w:t>A.</w:t>
      </w:r>
      <w:r w:rsidR="00DE1B13" w:rsidRPr="0025608C">
        <w:t xml:space="preserve"> gave contradictory versions on the date of his arrival in the Republic. </w:t>
      </w:r>
      <w:r w:rsidR="0029483E" w:rsidRPr="0025608C">
        <w:t xml:space="preserve"> </w:t>
      </w:r>
      <w:r w:rsidR="00DE1B13" w:rsidRPr="0025608C">
        <w:t>The High</w:t>
      </w:r>
      <w:r w:rsidR="00B568CE">
        <w:t> </w:t>
      </w:r>
      <w:r w:rsidR="00DE1B13" w:rsidRPr="0025608C">
        <w:t>Court</w:t>
      </w:r>
      <w:r w:rsidR="0093003F">
        <w:t>, Johannesburg</w:t>
      </w:r>
      <w:r w:rsidR="00DE1B13" w:rsidRPr="0025608C">
        <w:t xml:space="preserve"> noted that he </w:t>
      </w:r>
      <w:r w:rsidR="00B75B68">
        <w:t xml:space="preserve">had </w:t>
      </w:r>
      <w:r w:rsidR="00DE1B13" w:rsidRPr="0025608C">
        <w:t xml:space="preserve">informed the </w:t>
      </w:r>
      <w:r w:rsidR="004D4C6D">
        <w:t>respondents’ officials</w:t>
      </w:r>
      <w:r w:rsidR="00DE1B13" w:rsidRPr="0025608C">
        <w:t xml:space="preserve"> that he</w:t>
      </w:r>
      <w:r w:rsidR="00B75B68">
        <w:t xml:space="preserve"> had</w:t>
      </w:r>
      <w:r w:rsidR="00DE1B13" w:rsidRPr="0025608C">
        <w:t xml:space="preserve"> arrived on 5</w:t>
      </w:r>
      <w:r w:rsidR="0093003F">
        <w:t> </w:t>
      </w:r>
      <w:r w:rsidR="00DE1B13" w:rsidRPr="0025608C">
        <w:t>January</w:t>
      </w:r>
      <w:r w:rsidR="0093003F">
        <w:t> </w:t>
      </w:r>
      <w:r w:rsidR="00DE1B13" w:rsidRPr="0025608C">
        <w:t>2017</w:t>
      </w:r>
      <w:r w:rsidR="00735260" w:rsidRPr="0025608C">
        <w:t>,</w:t>
      </w:r>
      <w:r w:rsidR="00DE1B13" w:rsidRPr="0025608C">
        <w:t xml:space="preserve"> but later informed his attorneys that</w:t>
      </w:r>
      <w:r w:rsidR="00B75B68">
        <w:t xml:space="preserve"> had</w:t>
      </w:r>
      <w:r w:rsidR="00DE1B13" w:rsidRPr="0025608C">
        <w:t xml:space="preserve"> he arrived in December</w:t>
      </w:r>
      <w:r w:rsidR="00B568CE">
        <w:t> </w:t>
      </w:r>
      <w:r w:rsidR="00DE1B13" w:rsidRPr="0025608C">
        <w:t>2019.  The Court accepted the former as his arrival date.</w:t>
      </w:r>
      <w:r w:rsidR="00FD5127">
        <w:rPr>
          <w:rStyle w:val="FootnoteReference"/>
        </w:rPr>
        <w:footnoteReference w:id="13"/>
      </w:r>
      <w:r w:rsidR="00DE1B13" w:rsidRPr="0025608C">
        <w:t xml:space="preserve">  In his application for leave to appeal to this Court he sta</w:t>
      </w:r>
      <w:r w:rsidR="00DA4214">
        <w:t>ted that he arrived in December </w:t>
      </w:r>
      <w:r w:rsidR="00DE1B13" w:rsidRPr="0025608C">
        <w:t xml:space="preserve">2019.  </w:t>
      </w:r>
      <w:r w:rsidR="00DE1B13" w:rsidRPr="00FF3CC2">
        <w:t>In the</w:t>
      </w:r>
      <w:r w:rsidR="00DA4214" w:rsidRPr="00FF3CC2">
        <w:t>ir</w:t>
      </w:r>
      <w:r w:rsidR="00DE1B13" w:rsidRPr="00FF3CC2">
        <w:t xml:space="preserve"> answering affidavit</w:t>
      </w:r>
      <w:r w:rsidR="00DA4214" w:rsidRPr="00FF3CC2">
        <w:t>,</w:t>
      </w:r>
      <w:r w:rsidR="00DE1B13" w:rsidRPr="00FF3CC2">
        <w:t xml:space="preserve"> the respondents stated that Mr</w:t>
      </w:r>
      <w:r w:rsidR="006C2F54" w:rsidRPr="00FF3CC2">
        <w:t> </w:t>
      </w:r>
      <w:r w:rsidR="007D3AE0">
        <w:t>A.</w:t>
      </w:r>
      <w:r w:rsidR="00DE1B13" w:rsidRPr="00FF3CC2">
        <w:t xml:space="preserve"> had earlier, in one of the applications he had brought in </w:t>
      </w:r>
      <w:r w:rsidR="00DA4214" w:rsidRPr="00FF3CC2">
        <w:t xml:space="preserve">one of </w:t>
      </w:r>
      <w:r w:rsidR="00DE1B13" w:rsidRPr="00FF3CC2">
        <w:t>the High Courts</w:t>
      </w:r>
      <w:r w:rsidR="0047166C" w:rsidRPr="00FF3CC2">
        <w:t>,</w:t>
      </w:r>
      <w:r w:rsidR="00DE1B13" w:rsidRPr="00FF3CC2">
        <w:t xml:space="preserve"> stated that he entered the Republic in 2017.</w:t>
      </w:r>
      <w:r w:rsidR="00DE1B13" w:rsidRPr="0025608C">
        <w:t xml:space="preserve"> </w:t>
      </w:r>
      <w:r w:rsidR="0029483E" w:rsidRPr="0025608C">
        <w:t xml:space="preserve"> </w:t>
      </w:r>
      <w:r w:rsidR="00DE1B13" w:rsidRPr="0025608C">
        <w:t>As already stated, the ca</w:t>
      </w:r>
      <w:r w:rsidR="00DA4214">
        <w:t>talyst to the dispute around Mr </w:t>
      </w:r>
      <w:r w:rsidR="007D3AE0">
        <w:t>A.</w:t>
      </w:r>
      <w:r w:rsidR="00DE1B13" w:rsidRPr="0025608C">
        <w:t>’s asylum status was his arrest on 8 June 2020 in Eshowe, KwaZulu</w:t>
      </w:r>
      <w:r w:rsidR="001B7527">
        <w:noBreakHyphen/>
      </w:r>
      <w:r w:rsidR="00DE1B13" w:rsidRPr="0025608C">
        <w:t xml:space="preserve">Natal, whilst he was already in the country. </w:t>
      </w:r>
      <w:r w:rsidR="0029483E" w:rsidRPr="0025608C">
        <w:t xml:space="preserve"> </w:t>
      </w:r>
      <w:r w:rsidR="00DE1B13" w:rsidRPr="0025608C">
        <w:t xml:space="preserve">The respondents argue that as the amendments to the Refugees Act and the new </w:t>
      </w:r>
      <w:r w:rsidR="004B5B46">
        <w:t>R</w:t>
      </w:r>
      <w:r w:rsidR="00DE1B13" w:rsidRPr="0025608C">
        <w:t>egulations came into effe</w:t>
      </w:r>
      <w:r w:rsidR="00DA4214">
        <w:t>ct on 1</w:t>
      </w:r>
      <w:r w:rsidR="00FF3CC2">
        <w:t> </w:t>
      </w:r>
      <w:r w:rsidR="00DA4214">
        <w:t>January</w:t>
      </w:r>
      <w:r w:rsidR="00FF3CC2">
        <w:t> </w:t>
      </w:r>
      <w:r w:rsidR="00DA4214">
        <w:t>2020, before Mr</w:t>
      </w:r>
      <w:r w:rsidR="00FF3CC2">
        <w:t xml:space="preserve"> </w:t>
      </w:r>
      <w:r w:rsidR="007D3AE0">
        <w:t>A.</w:t>
      </w:r>
      <w:r w:rsidR="00DE1B13" w:rsidRPr="0025608C">
        <w:t xml:space="preserve"> </w:t>
      </w:r>
      <w:r w:rsidR="004D4C6D">
        <w:t>evinced an intention to apply for asylum</w:t>
      </w:r>
      <w:r w:rsidR="00DE1B13" w:rsidRPr="0025608C">
        <w:t>, they are applicable in his case.</w:t>
      </w:r>
    </w:p>
    <w:p w14:paraId="18BD9F86" w14:textId="77777777" w:rsidR="00DE1B13" w:rsidRPr="0025608C" w:rsidRDefault="00DE1B13" w:rsidP="00DA4214">
      <w:pPr>
        <w:pStyle w:val="JUDGMENTCONTINUED"/>
      </w:pPr>
    </w:p>
    <w:p w14:paraId="698BD176" w14:textId="683DA926" w:rsidR="0079514C" w:rsidRPr="0025608C" w:rsidRDefault="00DE1B13" w:rsidP="0079514C">
      <w:pPr>
        <w:pStyle w:val="JUDGMENTNUMBERED"/>
      </w:pPr>
      <w:r w:rsidRPr="0025608C">
        <w:t xml:space="preserve">The context </w:t>
      </w:r>
      <w:r w:rsidR="0029483E" w:rsidRPr="0025608C">
        <w:t>in</w:t>
      </w:r>
      <w:r w:rsidRPr="0025608C">
        <w:t xml:space="preserve"> which </w:t>
      </w:r>
      <w:r w:rsidR="00DA4214">
        <w:t>it must be</w:t>
      </w:r>
      <w:r w:rsidR="006E175F" w:rsidRPr="0025608C">
        <w:t xml:space="preserve"> consider</w:t>
      </w:r>
      <w:r w:rsidR="00DA4214">
        <w:t>ed</w:t>
      </w:r>
      <w:r w:rsidR="006E175F" w:rsidRPr="0025608C">
        <w:t xml:space="preserve"> whether it is the old or the new regime that is applicable </w:t>
      </w:r>
      <w:r w:rsidRPr="0025608C">
        <w:t xml:space="preserve">to Mr </w:t>
      </w:r>
      <w:r w:rsidR="007D3AE0">
        <w:t>A.</w:t>
      </w:r>
      <w:r w:rsidR="006E175F" w:rsidRPr="0025608C">
        <w:t xml:space="preserve"> </w:t>
      </w:r>
      <w:r w:rsidRPr="0025608C">
        <w:t>is that</w:t>
      </w:r>
      <w:r w:rsidR="00DF4CEF">
        <w:t>,</w:t>
      </w:r>
      <w:r w:rsidRPr="0025608C">
        <w:t xml:space="preserve"> </w:t>
      </w:r>
      <w:r w:rsidR="007D0379">
        <w:t>often</w:t>
      </w:r>
      <w:r w:rsidRPr="0025608C">
        <w:t xml:space="preserve">, asylum seekers who enter the country illegally and those who do not enter the country through the designated ports of entry are not truthful </w:t>
      </w:r>
      <w:r w:rsidRPr="0025608C">
        <w:lastRenderedPageBreak/>
        <w:t xml:space="preserve">about the </w:t>
      </w:r>
      <w:proofErr w:type="gramStart"/>
      <w:r w:rsidRPr="0025608C">
        <w:t>manner in which</w:t>
      </w:r>
      <w:proofErr w:type="gramEnd"/>
      <w:r w:rsidRPr="0025608C">
        <w:t xml:space="preserve"> they arrived</w:t>
      </w:r>
      <w:r w:rsidR="000C0DD7" w:rsidRPr="0025608C">
        <w:t xml:space="preserve"> and the date of their arrival</w:t>
      </w:r>
      <w:r w:rsidRPr="0025608C">
        <w:t xml:space="preserve">. </w:t>
      </w:r>
      <w:r w:rsidR="0029483E" w:rsidRPr="0025608C">
        <w:t xml:space="preserve"> </w:t>
      </w:r>
      <w:r w:rsidRPr="0025608C">
        <w:t xml:space="preserve">It </w:t>
      </w:r>
      <w:r w:rsidR="000D2BF2" w:rsidRPr="0025608C">
        <w:t xml:space="preserve">is not unusual for such </w:t>
      </w:r>
      <w:r w:rsidRPr="0025608C">
        <w:t xml:space="preserve">asylum seekers to enter the country through illegal means and to be found in possession of falsified documents. </w:t>
      </w:r>
      <w:r w:rsidR="0029483E" w:rsidRPr="0025608C">
        <w:t xml:space="preserve"> </w:t>
      </w:r>
      <w:r w:rsidR="00FC73CF" w:rsidRPr="0025608C">
        <w:t xml:space="preserve">This is likely a result of their vulnerability, and it is the reason that a separate regime applies to asylum seekers as opposed to other illegal </w:t>
      </w:r>
      <w:r w:rsidR="0007496D">
        <w:t>foreigners</w:t>
      </w:r>
      <w:r w:rsidR="00FC73CF" w:rsidRPr="0025608C">
        <w:t xml:space="preserve">. </w:t>
      </w:r>
      <w:r w:rsidR="00DA4214">
        <w:t xml:space="preserve"> </w:t>
      </w:r>
      <w:r w:rsidRPr="0025608C">
        <w:t xml:space="preserve">In </w:t>
      </w:r>
      <w:proofErr w:type="spellStart"/>
      <w:r w:rsidRPr="0025608C">
        <w:rPr>
          <w:i/>
        </w:rPr>
        <w:t>Ruta</w:t>
      </w:r>
      <w:proofErr w:type="spellEnd"/>
      <w:r w:rsidRPr="0025608C">
        <w:t xml:space="preserve">, it </w:t>
      </w:r>
      <w:r w:rsidR="00B75B68">
        <w:t>was</w:t>
      </w:r>
      <w:r w:rsidRPr="0025608C">
        <w:t xml:space="preserve"> common cau</w:t>
      </w:r>
      <w:r w:rsidR="0013014C" w:rsidRPr="0025608C">
        <w:t xml:space="preserve">se that the permits found in </w:t>
      </w:r>
      <w:r w:rsidR="00DA4214">
        <w:t>Mr </w:t>
      </w:r>
      <w:proofErr w:type="spellStart"/>
      <w:r w:rsidR="00FC73CF" w:rsidRPr="0025608C">
        <w:t>Ruta’s</w:t>
      </w:r>
      <w:proofErr w:type="spellEnd"/>
      <w:r w:rsidR="0013014C" w:rsidRPr="0025608C">
        <w:t xml:space="preserve"> </w:t>
      </w:r>
      <w:r w:rsidRPr="0025608C">
        <w:t>possession were false and that there was an extensive delay before he evinced an intention to apply for asylum.</w:t>
      </w:r>
      <w:r w:rsidR="00DF4CEF">
        <w:rPr>
          <w:rStyle w:val="FootnoteReference"/>
        </w:rPr>
        <w:footnoteReference w:id="14"/>
      </w:r>
      <w:r w:rsidR="0029483E" w:rsidRPr="0025608C">
        <w:rPr>
          <w:color w:val="242121"/>
          <w:szCs w:val="26"/>
          <w:shd w:val="clear" w:color="auto" w:fill="FFFFFF"/>
        </w:rPr>
        <w:t xml:space="preserve">  </w:t>
      </w:r>
      <w:r w:rsidR="004907EB" w:rsidRPr="0025608C">
        <w:t xml:space="preserve">In </w:t>
      </w:r>
      <w:proofErr w:type="spellStart"/>
      <w:r w:rsidR="004907EB" w:rsidRPr="0025608C">
        <w:rPr>
          <w:i/>
        </w:rPr>
        <w:t>Ersumo</w:t>
      </w:r>
      <w:proofErr w:type="spellEnd"/>
      <w:r w:rsidR="00DA4214">
        <w:t>,</w:t>
      </w:r>
      <w:r w:rsidR="004907EB" w:rsidRPr="0025608C">
        <w:rPr>
          <w:rStyle w:val="FootnoteReference"/>
        </w:rPr>
        <w:footnoteReference w:id="15"/>
      </w:r>
      <w:r w:rsidR="004907EB" w:rsidRPr="0025608C">
        <w:t xml:space="preserve"> the Supreme Court of Appeal said that eve</w:t>
      </w:r>
      <w:r w:rsidR="00A433A2" w:rsidRPr="0025608C">
        <w:t>n if one were to accept that Mr</w:t>
      </w:r>
      <w:r w:rsidR="00F81151">
        <w:t xml:space="preserve"> </w:t>
      </w:r>
      <w:proofErr w:type="spellStart"/>
      <w:r w:rsidR="004907EB" w:rsidRPr="0025608C">
        <w:t>Ersumo’s</w:t>
      </w:r>
      <w:proofErr w:type="spellEnd"/>
      <w:r w:rsidR="004907EB" w:rsidRPr="0025608C">
        <w:t xml:space="preserve"> story about his attempts to obtain refugee status </w:t>
      </w:r>
      <w:r w:rsidR="004D4C6D">
        <w:t>up</w:t>
      </w:r>
      <w:r w:rsidR="004907EB" w:rsidRPr="0025608C">
        <w:t>on reaching South</w:t>
      </w:r>
      <w:r w:rsidR="00B75B68">
        <w:t> </w:t>
      </w:r>
      <w:r w:rsidR="004907EB" w:rsidRPr="0025608C">
        <w:t xml:space="preserve">Africa </w:t>
      </w:r>
      <w:r w:rsidR="0047166C" w:rsidRPr="0025608C">
        <w:t>wa</w:t>
      </w:r>
      <w:r w:rsidR="004907EB" w:rsidRPr="0025608C">
        <w:t xml:space="preserve">s untrue, that did not mean that he did not wish to apply for </w:t>
      </w:r>
      <w:r w:rsidR="007D0379">
        <w:t>refugee</w:t>
      </w:r>
      <w:r w:rsidR="004907EB" w:rsidRPr="0025608C">
        <w:t xml:space="preserve"> status. </w:t>
      </w:r>
      <w:r w:rsidR="0029483E" w:rsidRPr="0025608C">
        <w:t xml:space="preserve"> </w:t>
      </w:r>
      <w:r w:rsidR="000D2BF2" w:rsidRPr="0025608C">
        <w:t>Irrespective of such untruths</w:t>
      </w:r>
      <w:r w:rsidR="00DF4CEF">
        <w:t>,</w:t>
      </w:r>
      <w:r w:rsidR="000D2BF2" w:rsidRPr="0025608C">
        <w:t xml:space="preserve"> the Supreme Court of Appeal held, </w:t>
      </w:r>
      <w:r w:rsidR="00DA4214">
        <w:t>under the old regulation </w:t>
      </w:r>
      <w:r w:rsidR="004907EB" w:rsidRPr="0025608C">
        <w:t>2(2)</w:t>
      </w:r>
      <w:r w:rsidR="000D2BF2" w:rsidRPr="0025608C">
        <w:t xml:space="preserve">, that </w:t>
      </w:r>
      <w:r w:rsidR="004907EB" w:rsidRPr="0025608C">
        <w:t>he was entitled to be issued with an appropriate permit – clearly an asylum transit permit in terms of</w:t>
      </w:r>
      <w:r w:rsidR="0029483E" w:rsidRPr="0025608C">
        <w:t xml:space="preserve"> </w:t>
      </w:r>
      <w:hyperlink r:id="rId10" w:anchor="s23" w:history="1">
        <w:r w:rsidR="004907EB" w:rsidRPr="0025608C">
          <w:t>s</w:t>
        </w:r>
        <w:r w:rsidR="0029483E" w:rsidRPr="0025608C">
          <w:t xml:space="preserve">ection </w:t>
        </w:r>
        <w:r w:rsidR="004907EB" w:rsidRPr="0025608C">
          <w:t>23(1)</w:t>
        </w:r>
      </w:hyperlink>
      <w:r w:rsidR="00A2256D" w:rsidRPr="0025608C">
        <w:t xml:space="preserve"> </w:t>
      </w:r>
      <w:r w:rsidR="004907EB" w:rsidRPr="0025608C">
        <w:t>of the</w:t>
      </w:r>
      <w:r w:rsidR="002E01E6" w:rsidRPr="0025608C">
        <w:t xml:space="preserve"> </w:t>
      </w:r>
      <w:hyperlink r:id="rId11" w:history="1">
        <w:r w:rsidR="004907EB" w:rsidRPr="0025608C">
          <w:t>Immigration Act – valid</w:t>
        </w:r>
      </w:hyperlink>
      <w:r w:rsidR="002E01E6" w:rsidRPr="0025608C">
        <w:t xml:space="preserve"> </w:t>
      </w:r>
      <w:r w:rsidR="00DA4214">
        <w:t>for 14 </w:t>
      </w:r>
      <w:r w:rsidR="004907EB" w:rsidRPr="0025608C">
        <w:t xml:space="preserve">days within which he was to approach a Refugee Reception Office in order to complete an asylum application. </w:t>
      </w:r>
      <w:r w:rsidR="0029483E" w:rsidRPr="0025608C">
        <w:t xml:space="preserve"> </w:t>
      </w:r>
      <w:r w:rsidR="004907EB" w:rsidRPr="0025608C">
        <w:t>If</w:t>
      </w:r>
      <w:r w:rsidR="00DA4214">
        <w:t>,</w:t>
      </w:r>
      <w:r w:rsidR="004907EB" w:rsidRPr="0025608C">
        <w:t xml:space="preserve"> </w:t>
      </w:r>
      <w:r w:rsidR="00DA4214" w:rsidRPr="0025608C">
        <w:t>during that process</w:t>
      </w:r>
      <w:r w:rsidR="00DA4214">
        <w:t>,</w:t>
      </w:r>
      <w:r w:rsidR="00DA4214" w:rsidRPr="0025608C">
        <w:t xml:space="preserve"> </w:t>
      </w:r>
      <w:r w:rsidR="004907EB" w:rsidRPr="0025608C">
        <w:t>the application was found to be manifestly unfounded, abusive or fraudulent</w:t>
      </w:r>
      <w:r w:rsidR="0029483E" w:rsidRPr="0025608C">
        <w:t>,</w:t>
      </w:r>
      <w:r w:rsidR="002E01E6" w:rsidRPr="0025608C">
        <w:t xml:space="preserve"> </w:t>
      </w:r>
      <w:r w:rsidR="004907EB" w:rsidRPr="0025608C">
        <w:t>the asylum seeker permit could be withdrawn and he would then be subject to detention in terms of</w:t>
      </w:r>
      <w:r w:rsidR="002E01E6" w:rsidRPr="0025608C">
        <w:t xml:space="preserve"> </w:t>
      </w:r>
      <w:hyperlink r:id="rId12" w:anchor="s23" w:history="1">
        <w:r w:rsidR="004907EB" w:rsidRPr="0025608C">
          <w:t>s</w:t>
        </w:r>
        <w:r w:rsidR="002E01E6" w:rsidRPr="0025608C">
          <w:t xml:space="preserve">ection </w:t>
        </w:r>
        <w:r w:rsidR="004907EB" w:rsidRPr="0025608C">
          <w:t>23</w:t>
        </w:r>
      </w:hyperlink>
      <w:r w:rsidR="002E01E6" w:rsidRPr="0025608C">
        <w:t xml:space="preserve"> </w:t>
      </w:r>
      <w:r w:rsidR="004907EB" w:rsidRPr="0025608C">
        <w:t>of the</w:t>
      </w:r>
      <w:r w:rsidR="002E01E6" w:rsidRPr="0025608C">
        <w:t xml:space="preserve"> </w:t>
      </w:r>
      <w:r w:rsidR="004907EB" w:rsidRPr="0025608C">
        <w:t>Refugees Act.</w:t>
      </w:r>
      <w:r w:rsidR="00DF4CEF">
        <w:rPr>
          <w:rStyle w:val="FootnoteReference"/>
        </w:rPr>
        <w:footnoteReference w:id="16"/>
      </w:r>
    </w:p>
    <w:p w14:paraId="07B6AD92" w14:textId="77777777" w:rsidR="0079514C" w:rsidRPr="0025608C" w:rsidRDefault="0079514C" w:rsidP="0079514C">
      <w:pPr>
        <w:pStyle w:val="JUDGMENTCONTINUED"/>
      </w:pPr>
    </w:p>
    <w:p w14:paraId="51315FDB" w14:textId="1B909639" w:rsidR="0010194C" w:rsidRPr="0025608C" w:rsidRDefault="004907EB" w:rsidP="0010194C">
      <w:pPr>
        <w:pStyle w:val="JUDGMENTNUMBERED"/>
      </w:pPr>
      <w:r w:rsidRPr="0025608C">
        <w:t>These complexities</w:t>
      </w:r>
      <w:r w:rsidR="00DE1B13" w:rsidRPr="0025608C">
        <w:t xml:space="preserve">, which inevitably characterise </w:t>
      </w:r>
      <w:r w:rsidR="00A57D0F" w:rsidRPr="0025608C">
        <w:t>these sorts of applications</w:t>
      </w:r>
      <w:r w:rsidR="00DE1B13" w:rsidRPr="0025608C">
        <w:t xml:space="preserve"> for asylum</w:t>
      </w:r>
      <w:r w:rsidR="0047166C" w:rsidRPr="0025608C">
        <w:t>,</w:t>
      </w:r>
      <w:r w:rsidR="00DE1B13" w:rsidRPr="0025608C">
        <w:t xml:space="preserve"> make it impossible to determine th</w:t>
      </w:r>
      <w:r w:rsidR="005045DE" w:rsidRPr="0025608C">
        <w:t>e date on which an asylum seeker</w:t>
      </w:r>
      <w:r w:rsidR="00DE1B13" w:rsidRPr="0025608C">
        <w:t xml:space="preserve"> entered the country</w:t>
      </w:r>
      <w:r w:rsidR="000C0DD7" w:rsidRPr="0025608C">
        <w:t>.</w:t>
      </w:r>
      <w:r w:rsidR="00DA4214">
        <w:t xml:space="preserve"> </w:t>
      </w:r>
      <w:r w:rsidR="00DE1B13" w:rsidRPr="0025608C">
        <w:t xml:space="preserve"> </w:t>
      </w:r>
      <w:r w:rsidR="00FC73CF" w:rsidRPr="0025608C">
        <w:t xml:space="preserve">It </w:t>
      </w:r>
      <w:r w:rsidR="00DA4214">
        <w:t>was against this</w:t>
      </w:r>
      <w:r w:rsidR="00FC73CF" w:rsidRPr="0025608C">
        <w:t xml:space="preserve"> background </w:t>
      </w:r>
      <w:r w:rsidR="00DA4214">
        <w:t xml:space="preserve">that </w:t>
      </w:r>
      <w:r w:rsidR="00B75B68">
        <w:t>this</w:t>
      </w:r>
      <w:r w:rsidR="00DA4214">
        <w:t xml:space="preserve"> Court in</w:t>
      </w:r>
      <w:r w:rsidR="00FC73CF" w:rsidRPr="0025608C">
        <w:t xml:space="preserve"> </w:t>
      </w:r>
      <w:proofErr w:type="spellStart"/>
      <w:r w:rsidR="00FC73CF" w:rsidRPr="0025608C">
        <w:rPr>
          <w:i/>
          <w:iCs/>
        </w:rPr>
        <w:t>Ruta</w:t>
      </w:r>
      <w:proofErr w:type="spellEnd"/>
      <w:r w:rsidR="00FC73CF" w:rsidRPr="0025608C">
        <w:rPr>
          <w:i/>
          <w:iCs/>
        </w:rPr>
        <w:t xml:space="preserve"> </w:t>
      </w:r>
      <w:r w:rsidR="00FC73CF" w:rsidRPr="0025608C">
        <w:t>held that it does not matter when an asylum seeker arrived; they must be allowed to make an application for asylum.</w:t>
      </w:r>
      <w:r w:rsidR="00DF4CEF">
        <w:rPr>
          <w:rStyle w:val="FootnoteReference"/>
        </w:rPr>
        <w:footnoteReference w:id="17"/>
      </w:r>
      <w:r w:rsidR="00FC73CF" w:rsidRPr="0025608C">
        <w:t xml:space="preserve"> </w:t>
      </w:r>
      <w:r w:rsidR="00DA4214">
        <w:t xml:space="preserve"> </w:t>
      </w:r>
      <w:r w:rsidR="005937A2" w:rsidRPr="0025608C">
        <w:t xml:space="preserve">When it is known on which date an applicant evinced an intention to apply for asylum, it is that date that is used to determine which legislative regime is applicable to determine his or her application for asylum. </w:t>
      </w:r>
      <w:r w:rsidR="00FC73CF" w:rsidRPr="0025608C">
        <w:t xml:space="preserve"> In this case, a</w:t>
      </w:r>
      <w:r w:rsidR="00DE1B13" w:rsidRPr="0025608C">
        <w:t>s there are no official documents that verify</w:t>
      </w:r>
      <w:r w:rsidR="005045DE" w:rsidRPr="0025608C">
        <w:t>, with certainty,</w:t>
      </w:r>
      <w:r w:rsidR="00DE1B13" w:rsidRPr="0025608C">
        <w:t xml:space="preserve"> the date and </w:t>
      </w:r>
      <w:proofErr w:type="gramStart"/>
      <w:r w:rsidR="00DE1B13" w:rsidRPr="0025608C">
        <w:t xml:space="preserve">manner </w:t>
      </w:r>
      <w:r w:rsidR="005045DE" w:rsidRPr="0025608C">
        <w:t>in which</w:t>
      </w:r>
      <w:proofErr w:type="gramEnd"/>
      <w:r w:rsidR="005045DE" w:rsidRPr="0025608C">
        <w:t xml:space="preserve"> Mr</w:t>
      </w:r>
      <w:r w:rsidR="00AC5D66">
        <w:t> </w:t>
      </w:r>
      <w:r w:rsidR="007D3AE0">
        <w:t>A.</w:t>
      </w:r>
      <w:r w:rsidR="005045DE" w:rsidRPr="0025608C">
        <w:t xml:space="preserve"> entered the country, </w:t>
      </w:r>
      <w:r w:rsidR="00827052" w:rsidRPr="0025608C">
        <w:t xml:space="preserve">except an </w:t>
      </w:r>
      <w:r w:rsidR="00827052" w:rsidRPr="0025608C">
        <w:lastRenderedPageBreak/>
        <w:t>immigration interview questionnaire that was completed by an immigration officer in 2021</w:t>
      </w:r>
      <w:r w:rsidR="00836847" w:rsidRPr="0025608C">
        <w:t>,</w:t>
      </w:r>
      <w:r w:rsidR="00827052" w:rsidRPr="0025608C">
        <w:t xml:space="preserve"> when Mr </w:t>
      </w:r>
      <w:r w:rsidR="007D3AE0">
        <w:t>A.</w:t>
      </w:r>
      <w:r w:rsidR="00827052" w:rsidRPr="0025608C">
        <w:t xml:space="preserve"> was already in the Republic</w:t>
      </w:r>
      <w:r w:rsidR="000C0DD7" w:rsidRPr="0025608C">
        <w:t>,</w:t>
      </w:r>
      <w:r w:rsidR="00DE1B13" w:rsidRPr="0025608C">
        <w:t xml:space="preserve"> </w:t>
      </w:r>
      <w:r w:rsidR="000C0DD7" w:rsidRPr="0025608C">
        <w:t>a</w:t>
      </w:r>
      <w:r w:rsidR="00DE1B13" w:rsidRPr="0025608C">
        <w:t xml:space="preserve"> date that can</w:t>
      </w:r>
      <w:r w:rsidR="00B75B68">
        <w:t xml:space="preserve"> be</w:t>
      </w:r>
      <w:r w:rsidR="00DE1B13" w:rsidRPr="0025608C">
        <w:t xml:space="preserve"> objectiv</w:t>
      </w:r>
      <w:r w:rsidR="000C0DD7" w:rsidRPr="0025608C">
        <w:t xml:space="preserve">ely ascertainable is </w:t>
      </w:r>
      <w:r w:rsidR="00DE1B13" w:rsidRPr="0025608C">
        <w:t xml:space="preserve">the date of </w:t>
      </w:r>
      <w:r w:rsidR="000C0DD7" w:rsidRPr="0025608C">
        <w:t xml:space="preserve">his </w:t>
      </w:r>
      <w:r w:rsidR="00DE1B13" w:rsidRPr="0025608C">
        <w:t xml:space="preserve">arrest. </w:t>
      </w:r>
      <w:r w:rsidR="00DA4214">
        <w:t xml:space="preserve"> </w:t>
      </w:r>
      <w:r w:rsidR="000C0DD7" w:rsidRPr="0025608C">
        <w:t xml:space="preserve">This is </w:t>
      </w:r>
      <w:r w:rsidR="00B41071" w:rsidRPr="0025608C">
        <w:t xml:space="preserve">the date on which it can be ascertained, with certainty, that he was in the country and on which he </w:t>
      </w:r>
      <w:r w:rsidR="000C0DD7" w:rsidRPr="0025608C">
        <w:t>coin</w:t>
      </w:r>
      <w:r w:rsidR="00B41071" w:rsidRPr="0025608C">
        <w:t xml:space="preserve">cidentally </w:t>
      </w:r>
      <w:r w:rsidR="000C0DD7" w:rsidRPr="0025608C">
        <w:t xml:space="preserve">indicated </w:t>
      </w:r>
      <w:r w:rsidR="00B75B68">
        <w:t>his intention</w:t>
      </w:r>
      <w:r w:rsidR="000C0DD7" w:rsidRPr="0025608C">
        <w:t xml:space="preserve"> to apply for asylum.</w:t>
      </w:r>
    </w:p>
    <w:p w14:paraId="548BE148" w14:textId="77777777" w:rsidR="0010194C" w:rsidRPr="0025608C" w:rsidRDefault="0010194C" w:rsidP="004D4C6D">
      <w:pPr>
        <w:pStyle w:val="JUDGMENTCONTINUED"/>
      </w:pPr>
    </w:p>
    <w:p w14:paraId="3D9DA7A1" w14:textId="31F215B9" w:rsidR="00DE1B13" w:rsidRPr="0025608C" w:rsidRDefault="0010194C" w:rsidP="0010194C">
      <w:pPr>
        <w:pStyle w:val="JUDGMENTNUMBERED"/>
      </w:pPr>
      <w:r w:rsidRPr="0025608C">
        <w:t xml:space="preserve">There is no evidence that Mr </w:t>
      </w:r>
      <w:r w:rsidR="007D3AE0">
        <w:t>A.</w:t>
      </w:r>
      <w:r w:rsidR="005045DE" w:rsidRPr="0025608C">
        <w:t xml:space="preserve"> took any steps, before 1 January 2020, to avail himself of a right to apply for asylum</w:t>
      </w:r>
      <w:r w:rsidR="00411E1A">
        <w:t>.</w:t>
      </w:r>
      <w:r w:rsidR="005045DE" w:rsidRPr="0025608C">
        <w:t xml:space="preserve"> </w:t>
      </w:r>
      <w:r w:rsidR="00411E1A">
        <w:t xml:space="preserve"> He alleges</w:t>
      </w:r>
      <w:r w:rsidR="005045DE" w:rsidRPr="0025608C">
        <w:t xml:space="preserve"> that </w:t>
      </w:r>
      <w:r w:rsidR="005045DE" w:rsidRPr="0025608C">
        <w:rPr>
          <w:color w:val="000000"/>
        </w:rPr>
        <w:t xml:space="preserve">he visited the Refugee Reception Office in January and February 2020, but that because there were extremely long queues he was not assisted. </w:t>
      </w:r>
      <w:r w:rsidR="00DA4214">
        <w:rPr>
          <w:color w:val="000000"/>
        </w:rPr>
        <w:t xml:space="preserve"> </w:t>
      </w:r>
      <w:r w:rsidR="005045DE" w:rsidRPr="0025608C">
        <w:rPr>
          <w:color w:val="000000"/>
        </w:rPr>
        <w:t>This, in any event</w:t>
      </w:r>
      <w:r w:rsidR="00343469">
        <w:rPr>
          <w:color w:val="000000"/>
        </w:rPr>
        <w:t>,</w:t>
      </w:r>
      <w:r w:rsidR="005045DE" w:rsidRPr="0025608C">
        <w:rPr>
          <w:color w:val="000000"/>
        </w:rPr>
        <w:t xml:space="preserve"> allegedly occurred after 1 January 2020.</w:t>
      </w:r>
      <w:r w:rsidR="00DF4CEF">
        <w:rPr>
          <w:color w:val="000000"/>
        </w:rPr>
        <w:t xml:space="preserve">  </w:t>
      </w:r>
      <w:r w:rsidR="005045DE" w:rsidRPr="0025608C">
        <w:rPr>
          <w:color w:val="000000"/>
        </w:rPr>
        <w:t>In the application</w:t>
      </w:r>
      <w:r w:rsidR="00DA4214">
        <w:rPr>
          <w:color w:val="000000"/>
        </w:rPr>
        <w:t xml:space="preserve"> that</w:t>
      </w:r>
      <w:r w:rsidR="00A34B0C" w:rsidRPr="0025608C">
        <w:t xml:space="preserve"> Mr </w:t>
      </w:r>
      <w:r w:rsidR="007D3AE0">
        <w:t>A.</w:t>
      </w:r>
      <w:r w:rsidR="005045DE" w:rsidRPr="0025608C">
        <w:t xml:space="preserve"> brought before the High Court, Durban</w:t>
      </w:r>
      <w:r w:rsidR="005045DE" w:rsidRPr="0025608C">
        <w:rPr>
          <w:color w:val="000000"/>
        </w:rPr>
        <w:t>, he said he only arrived in South Africa in March 2020, and that he was unable to visit the Refugee Reception</w:t>
      </w:r>
      <w:r w:rsidR="00F81151">
        <w:rPr>
          <w:color w:val="000000"/>
        </w:rPr>
        <w:t> </w:t>
      </w:r>
      <w:r w:rsidR="005045DE" w:rsidRPr="0025608C">
        <w:rPr>
          <w:color w:val="000000"/>
        </w:rPr>
        <w:t>Office because it was closed due to the Covid</w:t>
      </w:r>
      <w:r w:rsidR="00123B32">
        <w:rPr>
          <w:color w:val="000000"/>
        </w:rPr>
        <w:noBreakHyphen/>
      </w:r>
      <w:r w:rsidR="005045DE" w:rsidRPr="0025608C">
        <w:rPr>
          <w:color w:val="000000"/>
        </w:rPr>
        <w:t>19 lockdown.</w:t>
      </w:r>
      <w:r w:rsidR="00DA4214">
        <w:rPr>
          <w:color w:val="000000"/>
        </w:rPr>
        <w:t xml:space="preserve"> </w:t>
      </w:r>
      <w:r w:rsidR="005045DE" w:rsidRPr="0025608C">
        <w:t xml:space="preserve"> </w:t>
      </w:r>
      <w:r w:rsidR="00DE1B13" w:rsidRPr="0025608C">
        <w:t xml:space="preserve">I will thus accept that the date which should be used </w:t>
      </w:r>
      <w:proofErr w:type="gramStart"/>
      <w:r w:rsidR="00DE1B13" w:rsidRPr="0025608C">
        <w:t>in order to</w:t>
      </w:r>
      <w:proofErr w:type="gramEnd"/>
      <w:r w:rsidR="00DE1B13" w:rsidRPr="0025608C">
        <w:t xml:space="preserve"> determine which legal regime is applicable to Mr</w:t>
      </w:r>
      <w:r w:rsidR="00AC5D66">
        <w:t> </w:t>
      </w:r>
      <w:r w:rsidR="007D3AE0">
        <w:t>A.</w:t>
      </w:r>
      <w:r w:rsidR="00DE1B13" w:rsidRPr="0025608C">
        <w:t xml:space="preserve"> is the date of his arrest.</w:t>
      </w:r>
      <w:r w:rsidR="005045DE" w:rsidRPr="0025608C">
        <w:t xml:space="preserve"> </w:t>
      </w:r>
      <w:r w:rsidR="00DA4214">
        <w:t xml:space="preserve"> </w:t>
      </w:r>
      <w:r w:rsidR="005045DE" w:rsidRPr="0025608C">
        <w:t>As already stated, this is the date on which he clearly evinced an intention</w:t>
      </w:r>
      <w:r w:rsidR="00DE1B13" w:rsidRPr="0025608C">
        <w:t xml:space="preserve"> </w:t>
      </w:r>
      <w:r w:rsidR="005045DE" w:rsidRPr="0025608C">
        <w:t>to apply for asylum.</w:t>
      </w:r>
      <w:r w:rsidR="0047166C" w:rsidRPr="0025608C">
        <w:t xml:space="preserve">  </w:t>
      </w:r>
      <w:r w:rsidR="005C1FA4" w:rsidRPr="0025608C">
        <w:t xml:space="preserve">The new amendments are therefore applicable to Mr </w:t>
      </w:r>
      <w:r w:rsidR="007D3AE0">
        <w:t>A.</w:t>
      </w:r>
      <w:r w:rsidR="0011327D" w:rsidRPr="0025608C">
        <w:t>,</w:t>
      </w:r>
      <w:r w:rsidR="005C1FA4" w:rsidRPr="0025608C">
        <w:t xml:space="preserve"> as he was arrested after they came into effect and as he evinced an intention to apply for asylum when they were already in operation.</w:t>
      </w:r>
    </w:p>
    <w:p w14:paraId="1D288E16" w14:textId="77777777" w:rsidR="00DE1B13" w:rsidRPr="0025608C" w:rsidRDefault="00DE1B13" w:rsidP="00DA4214">
      <w:pPr>
        <w:pStyle w:val="JUDGMENTCONTINUED"/>
      </w:pPr>
    </w:p>
    <w:p w14:paraId="29DEDD4A" w14:textId="7597ABB5" w:rsidR="00AF4DC4" w:rsidRPr="0025608C" w:rsidRDefault="00120720" w:rsidP="00AF4DC4">
      <w:pPr>
        <w:pStyle w:val="JUDGMENTNUMBERED"/>
        <w:rPr>
          <w:i/>
          <w:iCs/>
        </w:rPr>
      </w:pPr>
      <w:r w:rsidRPr="0025608C">
        <w:t>The</w:t>
      </w:r>
      <w:r w:rsidR="00AF4DC4" w:rsidRPr="0025608C">
        <w:t xml:space="preserve"> new provisions were considered in the unreported case of </w:t>
      </w:r>
      <w:bookmarkStart w:id="4" w:name="_Hlk83400181"/>
      <w:r w:rsidR="00AF4DC4" w:rsidRPr="0025608C">
        <w:rPr>
          <w:i/>
          <w:iCs/>
        </w:rPr>
        <w:t>M</w:t>
      </w:r>
      <w:bookmarkEnd w:id="4"/>
      <w:r w:rsidR="002A70CD" w:rsidRPr="0025608C">
        <w:rPr>
          <w:i/>
          <w:iCs/>
        </w:rPr>
        <w:t>wale</w:t>
      </w:r>
      <w:r w:rsidR="00AF4DC4" w:rsidRPr="0025608C">
        <w:rPr>
          <w:i/>
          <w:iCs/>
        </w:rPr>
        <w:t>.</w:t>
      </w:r>
      <w:bookmarkStart w:id="5" w:name="_Ref89898291"/>
      <w:r w:rsidR="00AF4DC4" w:rsidRPr="0025608C">
        <w:rPr>
          <w:rStyle w:val="FootnoteReference"/>
          <w:szCs w:val="26"/>
        </w:rPr>
        <w:footnoteReference w:id="18"/>
      </w:r>
      <w:bookmarkEnd w:id="5"/>
      <w:r w:rsidR="00AF4DC4" w:rsidRPr="0025608C">
        <w:t xml:space="preserve"> </w:t>
      </w:r>
      <w:r w:rsidR="002E01E6" w:rsidRPr="0025608C">
        <w:t xml:space="preserve"> </w:t>
      </w:r>
      <w:r w:rsidR="00AF4DC4" w:rsidRPr="0025608C">
        <w:t>The applicant in that case, M</w:t>
      </w:r>
      <w:r w:rsidR="00CA1715" w:rsidRPr="0025608C">
        <w:t>s M</w:t>
      </w:r>
      <w:r w:rsidR="002A70CD" w:rsidRPr="0025608C">
        <w:t>wale</w:t>
      </w:r>
      <w:r w:rsidR="00AF4DC4" w:rsidRPr="0025608C">
        <w:t>, a Zambian national</w:t>
      </w:r>
      <w:r w:rsidR="00BD4725" w:rsidRPr="0025608C">
        <w:t>,</w:t>
      </w:r>
      <w:r w:rsidR="00AF4DC4" w:rsidRPr="0025608C">
        <w:t xml:space="preserve"> intimated for the first time before a Magistrate, in an application to confirm her detention for purposes of deportation, that she wanted to apply for asylum.</w:t>
      </w:r>
      <w:r w:rsidR="00E44573">
        <w:rPr>
          <w:rStyle w:val="FootnoteReference"/>
        </w:rPr>
        <w:footnoteReference w:id="19"/>
      </w:r>
      <w:r w:rsidR="00AF4DC4" w:rsidRPr="0025608C">
        <w:t xml:space="preserve"> </w:t>
      </w:r>
      <w:r w:rsidR="002E01E6" w:rsidRPr="0025608C">
        <w:t xml:space="preserve"> </w:t>
      </w:r>
      <w:r w:rsidR="00AF4DC4" w:rsidRPr="0025608C">
        <w:t>M</w:t>
      </w:r>
      <w:r w:rsidR="00CA1715" w:rsidRPr="0025608C">
        <w:t>s M</w:t>
      </w:r>
      <w:r w:rsidR="002A70CD" w:rsidRPr="0025608C">
        <w:t>wale</w:t>
      </w:r>
      <w:r w:rsidR="00AF4DC4" w:rsidRPr="0025608C">
        <w:t xml:space="preserve"> had been convicted of being in possession of fraudulent documents and had served a prison sentence for that offence.</w:t>
      </w:r>
    </w:p>
    <w:p w14:paraId="65DC3287" w14:textId="77777777" w:rsidR="00AF4DC4" w:rsidRPr="0025608C" w:rsidRDefault="00AF4DC4" w:rsidP="00AF4DC4">
      <w:pPr>
        <w:pStyle w:val="JUDGMENTCONTINUED"/>
        <w:rPr>
          <w:iCs/>
        </w:rPr>
      </w:pPr>
    </w:p>
    <w:p w14:paraId="53A81A4F" w14:textId="6694FFF8" w:rsidR="00AF4DC4" w:rsidRPr="0025608C" w:rsidRDefault="00AF4DC4" w:rsidP="00B37E5D">
      <w:pPr>
        <w:pStyle w:val="JUDGMENTNUMBERED"/>
      </w:pPr>
      <w:r w:rsidRPr="0025608C">
        <w:lastRenderedPageBreak/>
        <w:t>The Magistrate held that M</w:t>
      </w:r>
      <w:r w:rsidR="00CA1715" w:rsidRPr="0025608C">
        <w:t>s M</w:t>
      </w:r>
      <w:r w:rsidR="002A70CD" w:rsidRPr="0025608C">
        <w:t>wale</w:t>
      </w:r>
      <w:r w:rsidRPr="0025608C">
        <w:rPr>
          <w:i/>
        </w:rPr>
        <w:t xml:space="preserve"> </w:t>
      </w:r>
      <w:r w:rsidRPr="0025608C">
        <w:t>was a prohibited person in terms of secti</w:t>
      </w:r>
      <w:r w:rsidR="00DA4214">
        <w:t>on </w:t>
      </w:r>
      <w:r w:rsidRPr="0025608C">
        <w:t>29 of the Imm</w:t>
      </w:r>
      <w:r w:rsidR="0010220C" w:rsidRPr="0025608C">
        <w:t xml:space="preserve">igration Act and </w:t>
      </w:r>
      <w:r w:rsidRPr="0025608C">
        <w:t xml:space="preserve">confirmed her detention for </w:t>
      </w:r>
      <w:r w:rsidR="0010220C" w:rsidRPr="0025608C">
        <w:t xml:space="preserve">the </w:t>
      </w:r>
      <w:r w:rsidRPr="0025608C">
        <w:t xml:space="preserve">purpose </w:t>
      </w:r>
      <w:r w:rsidR="0010220C" w:rsidRPr="0025608C">
        <w:t xml:space="preserve">of </w:t>
      </w:r>
      <w:r w:rsidRPr="0025608C">
        <w:t xml:space="preserve">deportation. </w:t>
      </w:r>
      <w:r w:rsidR="00DA4214">
        <w:t xml:space="preserve"> </w:t>
      </w:r>
      <w:r w:rsidRPr="0025608C">
        <w:t>M</w:t>
      </w:r>
      <w:r w:rsidR="00CA1715" w:rsidRPr="0025608C">
        <w:t>s</w:t>
      </w:r>
      <w:r w:rsidR="00DA4214">
        <w:t> </w:t>
      </w:r>
      <w:r w:rsidR="00CA1715" w:rsidRPr="0025608C">
        <w:t>M</w:t>
      </w:r>
      <w:r w:rsidR="002A70CD" w:rsidRPr="0025608C">
        <w:t xml:space="preserve">wale </w:t>
      </w:r>
      <w:r w:rsidRPr="0025608C">
        <w:t xml:space="preserve">brought an urgent application </w:t>
      </w:r>
      <w:r w:rsidR="0010220C" w:rsidRPr="0025608C">
        <w:t xml:space="preserve">in the </w:t>
      </w:r>
      <w:r w:rsidR="00E44573">
        <w:t xml:space="preserve">High Court of South Africa, </w:t>
      </w:r>
      <w:r w:rsidR="0010220C" w:rsidRPr="0025608C">
        <w:t xml:space="preserve">Eastern Cape </w:t>
      </w:r>
      <w:r w:rsidR="00E44573">
        <w:t xml:space="preserve">Local Division, Port Elizabeth, </w:t>
      </w:r>
      <w:r w:rsidRPr="0025608C">
        <w:t xml:space="preserve">seeking, inter alia, to be released from detention and to be permitted to apply for asylum. </w:t>
      </w:r>
      <w:r w:rsidR="002E01E6" w:rsidRPr="0025608C">
        <w:t xml:space="preserve"> </w:t>
      </w:r>
      <w:r w:rsidR="00213BCC" w:rsidRPr="0025608C">
        <w:t>T</w:t>
      </w:r>
      <w:r w:rsidR="0010220C" w:rsidRPr="0025608C">
        <w:t xml:space="preserve">he Court, seeking to rely on </w:t>
      </w:r>
      <w:r w:rsidRPr="0025608C">
        <w:rPr>
          <w:i/>
        </w:rPr>
        <w:t>Bula</w:t>
      </w:r>
      <w:r w:rsidR="00213BCC" w:rsidRPr="0025608C">
        <w:rPr>
          <w:rStyle w:val="FootnoteReference"/>
        </w:rPr>
        <w:footnoteReference w:id="20"/>
      </w:r>
      <w:r w:rsidRPr="0025608C">
        <w:t xml:space="preserve"> held</w:t>
      </w:r>
      <w:r w:rsidR="00DA4214">
        <w:t xml:space="preserve"> as follows</w:t>
      </w:r>
      <w:r w:rsidR="0010220C" w:rsidRPr="0025608C">
        <w:t>:</w:t>
      </w:r>
    </w:p>
    <w:p w14:paraId="57271768" w14:textId="77777777" w:rsidR="002E01E6" w:rsidRPr="0025608C" w:rsidRDefault="002E01E6" w:rsidP="00DA4214">
      <w:pPr>
        <w:pStyle w:val="QUOTATION"/>
      </w:pPr>
    </w:p>
    <w:p w14:paraId="4E8FEC7C" w14:textId="5886E011" w:rsidR="00AF4DC4" w:rsidRPr="00F81151" w:rsidRDefault="00AF4DC4" w:rsidP="00DA4214">
      <w:pPr>
        <w:pStyle w:val="QUOTATION"/>
        <w:spacing w:after="120"/>
      </w:pPr>
      <w:r w:rsidRPr="00F81151">
        <w:t>“Regulation 2(2) which ought to have been the start</w:t>
      </w:r>
      <w:r w:rsidR="00DA4214" w:rsidRPr="00F81151">
        <w:t xml:space="preserve">ing point as indicated by </w:t>
      </w:r>
      <w:proofErr w:type="spellStart"/>
      <w:r w:rsidR="00DA4214" w:rsidRPr="00F81151">
        <w:t>Navsa</w:t>
      </w:r>
      <w:proofErr w:type="spellEnd"/>
      <w:r w:rsidR="00F81151">
        <w:t xml:space="preserve"> </w:t>
      </w:r>
      <w:r w:rsidRPr="00F81151">
        <w:t xml:space="preserve">JA above, has </w:t>
      </w:r>
      <w:r w:rsidR="003739B1" w:rsidRPr="00F81151">
        <w:t>since been repealed and there are</w:t>
      </w:r>
      <w:r w:rsidRPr="00F81151">
        <w:t xml:space="preserve"> no similar provisions in the new </w:t>
      </w:r>
      <w:r w:rsidR="004B5B46">
        <w:t>R</w:t>
      </w:r>
      <w:r w:rsidRPr="00F81151">
        <w:t xml:space="preserve">egulations. </w:t>
      </w:r>
      <w:r w:rsidR="002E01E6" w:rsidRPr="00F81151">
        <w:t xml:space="preserve"> </w:t>
      </w:r>
      <w:r w:rsidRPr="00F81151">
        <w:t xml:space="preserve">In fact, in terms of regulation 7 of the new </w:t>
      </w:r>
      <w:r w:rsidR="004B5B46">
        <w:t>R</w:t>
      </w:r>
      <w:r w:rsidRPr="00F81151">
        <w:t>egulations, an individual must declare h</w:t>
      </w:r>
      <w:r w:rsidR="003739B1" w:rsidRPr="00F81151">
        <w:t>is or her intention to apply for</w:t>
      </w:r>
      <w:r w:rsidRPr="00F81151">
        <w:t xml:space="preserve"> asylum, while at a port of entry before entering the Republic and not when he is ‘encountered’ in violation of the Immigration Act. </w:t>
      </w:r>
      <w:r w:rsidR="002E01E6" w:rsidRPr="00F81151">
        <w:t xml:space="preserve"> </w:t>
      </w:r>
      <w:r w:rsidR="00411E1A" w:rsidRPr="00F81151">
        <w:t>Further once he or she aver</w:t>
      </w:r>
      <w:r w:rsidRPr="00F81151">
        <w:t>s such an intention to apply for asylum, he or she must provide his biometrics and other relevant data as required and only then he or she would be entitled to be issued with an asy</w:t>
      </w:r>
      <w:r w:rsidR="00DA4214" w:rsidRPr="00F81151">
        <w:t>lum transit visa for five days.</w:t>
      </w:r>
    </w:p>
    <w:p w14:paraId="0270280B" w14:textId="39102C21" w:rsidR="00AF4DC4" w:rsidRPr="00F81151" w:rsidRDefault="00AF4DC4" w:rsidP="00DA4214">
      <w:pPr>
        <w:pStyle w:val="QUOTATION"/>
        <w:spacing w:after="120"/>
      </w:pPr>
      <w:r w:rsidRPr="00F81151">
        <w:t>Reverting to the first issue raised by the applicant, clearly from the scheme of the Refugees</w:t>
      </w:r>
      <w:r w:rsidR="00123B32" w:rsidRPr="00F81151">
        <w:t> </w:t>
      </w:r>
      <w:r w:rsidRPr="00F81151">
        <w:t xml:space="preserve">Act, immigration officers have a role to play prior to a prospective asylum seeker submitting her asylum application to the </w:t>
      </w:r>
      <w:r w:rsidR="00BC1078" w:rsidRPr="00F81151">
        <w:t>Refugee Status Determination Officer</w:t>
      </w:r>
      <w:r w:rsidRPr="00F81151">
        <w:t xml:space="preserve">. </w:t>
      </w:r>
      <w:r w:rsidR="00DA4214" w:rsidRPr="00F81151">
        <w:t xml:space="preserve"> </w:t>
      </w:r>
      <w:r w:rsidRPr="00F81151">
        <w:t>I say this because of my interpretation of the provisions of section 21(1B) of the Refugees Act, which reads:</w:t>
      </w:r>
    </w:p>
    <w:p w14:paraId="1F791844" w14:textId="150A711F" w:rsidR="00AF4DC4" w:rsidRPr="00F81151" w:rsidRDefault="00374AA8" w:rsidP="00DA4214">
      <w:pPr>
        <w:pStyle w:val="QUOTATION"/>
        <w:spacing w:after="120"/>
        <w:ind w:left="1440" w:right="1440"/>
      </w:pPr>
      <w:r w:rsidRPr="00F81151">
        <w:t>‘</w:t>
      </w:r>
      <w:r w:rsidR="00AF4DC4" w:rsidRPr="00F81151">
        <w:t xml:space="preserve">(1B) </w:t>
      </w:r>
      <w:r w:rsidR="00AF4DC4" w:rsidRPr="00F81151">
        <w:rPr>
          <w:rStyle w:val="QuoteChar"/>
          <w:i w:val="0"/>
        </w:rPr>
        <w:t xml:space="preserve">An applicant who may not be in possession of an asylum transit visa as contemplated in section 23 of the Immigration </w:t>
      </w:r>
      <w:r w:rsidR="00411E1A" w:rsidRPr="00F81151">
        <w:rPr>
          <w:rStyle w:val="QuoteChar"/>
          <w:i w:val="0"/>
        </w:rPr>
        <w:t>Act, must be interviewed by an Immigration O</w:t>
      </w:r>
      <w:r w:rsidR="00AF4DC4" w:rsidRPr="00F81151">
        <w:rPr>
          <w:rStyle w:val="QuoteChar"/>
          <w:i w:val="0"/>
        </w:rPr>
        <w:t>fficer to ascertain whether valid reasons exist as to why the applicant is not in possession of such visa.</w:t>
      </w:r>
      <w:r w:rsidRPr="00F81151">
        <w:rPr>
          <w:rStyle w:val="QuoteChar"/>
          <w:i w:val="0"/>
        </w:rPr>
        <w:t>’</w:t>
      </w:r>
    </w:p>
    <w:p w14:paraId="5C9B274C" w14:textId="247DF328" w:rsidR="00AF4DC4" w:rsidRPr="00F81151" w:rsidRDefault="00AF4DC4" w:rsidP="00DA4214">
      <w:pPr>
        <w:pStyle w:val="QUOTATION"/>
        <w:spacing w:after="120"/>
      </w:pPr>
      <w:r w:rsidRPr="00F81151">
        <w:t>Such interview must be conducted by an immigration officer before an asylum seeker could be permitted to apply for asylum and the individual concerned must show good cause for his or her illegal ent</w:t>
      </w:r>
      <w:r w:rsidR="00DA4214" w:rsidRPr="00F81151">
        <w:t>ry or stay in the Republic.</w:t>
      </w:r>
    </w:p>
    <w:p w14:paraId="473F6B25" w14:textId="671C8869" w:rsidR="00AF4DC4" w:rsidRPr="0025608C" w:rsidRDefault="00AF4DC4" w:rsidP="00AF4DC4">
      <w:pPr>
        <w:pStyle w:val="QUOTATION"/>
      </w:pPr>
      <w:r w:rsidRPr="00F81151">
        <w:t xml:space="preserve">So the answer to the first point of argument raised by the applicant is that, immigration officers are empowered in terms of section 21(1B) of the Refugees </w:t>
      </w:r>
      <w:r w:rsidR="00374AA8" w:rsidRPr="00F81151">
        <w:t xml:space="preserve">Act </w:t>
      </w:r>
      <w:r w:rsidR="00DA4214" w:rsidRPr="00F81151">
        <w:t>and regulation</w:t>
      </w:r>
      <w:r w:rsidR="00F81151">
        <w:t xml:space="preserve"> </w:t>
      </w:r>
      <w:r w:rsidRPr="00F81151">
        <w:t xml:space="preserve">8(3) of the new </w:t>
      </w:r>
      <w:r w:rsidR="004B5B46">
        <w:t>R</w:t>
      </w:r>
      <w:r w:rsidRPr="00F81151">
        <w:t xml:space="preserve">egulations to interview an applicant to ascertain whether valid reasons exists as to why such an applicant is not in possession of the asylum transit visa and an applicant </w:t>
      </w:r>
      <w:r w:rsidR="0010220C" w:rsidRPr="00F81151">
        <w:lastRenderedPageBreak/>
        <w:t>has a duty to show good cause fo</w:t>
      </w:r>
      <w:r w:rsidRPr="00F81151">
        <w:t>r her illegal entry or stay in the Republic</w:t>
      </w:r>
      <w:proofErr w:type="gramStart"/>
      <w:r w:rsidRPr="00F81151">
        <w:t>.</w:t>
      </w:r>
      <w:r w:rsidR="00DA4214" w:rsidRPr="00F81151">
        <w:t xml:space="preserve"> . . .</w:t>
      </w:r>
      <w:proofErr w:type="gramEnd"/>
      <w:r w:rsidR="00DA4214" w:rsidRPr="00F81151">
        <w:t xml:space="preserve"> </w:t>
      </w:r>
      <w:r w:rsidR="00374AA8" w:rsidRPr="00F81151">
        <w:t xml:space="preserve"> </w:t>
      </w:r>
      <w:r w:rsidR="0039685D" w:rsidRPr="00F81151">
        <w:t>A</w:t>
      </w:r>
      <w:r w:rsidRPr="00F81151">
        <w:t xml:space="preserve">rgument advanced on her behalf by Mr </w:t>
      </w:r>
      <w:proofErr w:type="spellStart"/>
      <w:r w:rsidRPr="00F81151">
        <w:t>Menti</w:t>
      </w:r>
      <w:proofErr w:type="spellEnd"/>
      <w:r w:rsidRPr="00F81151">
        <w:t xml:space="preserve">, was </w:t>
      </w:r>
      <w:proofErr w:type="gramStart"/>
      <w:r w:rsidRPr="00F81151">
        <w:t>that,</w:t>
      </w:r>
      <w:proofErr w:type="gramEnd"/>
      <w:r w:rsidRPr="00F81151">
        <w:t xml:space="preserve"> all what was required of the applicant was merely</w:t>
      </w:r>
      <w:r w:rsidR="00411E1A" w:rsidRPr="00F81151">
        <w:t xml:space="preserve"> to</w:t>
      </w:r>
      <w:r w:rsidRPr="00F81151">
        <w:t xml:space="preserve"> assert an intention to apply for asylum, and once she has done so at any stage, she was entitled to be released from detention and to be allowed to apply for asylum.</w:t>
      </w:r>
      <w:r w:rsidR="001A5CFE" w:rsidRPr="00F81151">
        <w:t xml:space="preserve"> </w:t>
      </w:r>
      <w:r w:rsidRPr="00F81151">
        <w:t xml:space="preserve"> This argument is not sustainable having regard to the provisions of section 21(1B)</w:t>
      </w:r>
      <w:r w:rsidR="00D8087F" w:rsidRPr="00F81151">
        <w:t xml:space="preserve"> </w:t>
      </w:r>
      <w:r w:rsidRPr="00F81151">
        <w:t xml:space="preserve">of the Refugees Act and </w:t>
      </w:r>
      <w:r w:rsidR="004B5B46">
        <w:t>R</w:t>
      </w:r>
      <w:r w:rsidRPr="00F81151">
        <w:t>egulation</w:t>
      </w:r>
      <w:r w:rsidR="00411E1A" w:rsidRPr="00F81151">
        <w:t>s</w:t>
      </w:r>
      <w:r w:rsidRPr="00F81151">
        <w:t xml:space="preserve"> 7 and 8(3) of the </w:t>
      </w:r>
      <w:r w:rsidR="00224C2B" w:rsidRPr="00F81151">
        <w:t xml:space="preserve">new </w:t>
      </w:r>
      <w:r w:rsidR="004B5B46">
        <w:t>R</w:t>
      </w:r>
      <w:r w:rsidR="00224C2B" w:rsidRPr="00F81151">
        <w:t>egulations.”</w:t>
      </w:r>
      <w:r w:rsidR="00DF4448" w:rsidRPr="00F81151">
        <w:rPr>
          <w:rStyle w:val="FootnoteReference"/>
        </w:rPr>
        <w:footnoteReference w:id="21"/>
      </w:r>
    </w:p>
    <w:p w14:paraId="66FE50CB" w14:textId="77777777" w:rsidR="00AF4DC4" w:rsidRPr="0025608C" w:rsidRDefault="00AF4DC4" w:rsidP="00AF4DC4">
      <w:pPr>
        <w:pStyle w:val="JUDGMENTCONTINUED"/>
      </w:pPr>
    </w:p>
    <w:p w14:paraId="35886526" w14:textId="3632DCA7" w:rsidR="00AF4DC4" w:rsidRPr="0025608C" w:rsidRDefault="0010220C" w:rsidP="00B37E5D">
      <w:pPr>
        <w:pStyle w:val="JUDGMENTNUMBERED"/>
      </w:pPr>
      <w:r w:rsidRPr="0025608C">
        <w:t>Effectively</w:t>
      </w:r>
      <w:r w:rsidR="00BD4725" w:rsidRPr="0025608C">
        <w:t>,</w:t>
      </w:r>
      <w:r w:rsidRPr="0025608C">
        <w:t xml:space="preserve"> the High </w:t>
      </w:r>
      <w:r w:rsidR="00AF4DC4" w:rsidRPr="0025608C">
        <w:t>Court concluded that since regulation 2(2) has been repealed and having regard to the legislative amendments, a</w:t>
      </w:r>
      <w:r w:rsidRPr="0025608C">
        <w:t xml:space="preserve">ll judgments upon which </w:t>
      </w:r>
      <w:r w:rsidR="00224C2B">
        <w:t>Ms </w:t>
      </w:r>
      <w:r w:rsidRPr="0025608C">
        <w:t>M</w:t>
      </w:r>
      <w:r w:rsidR="002A70CD" w:rsidRPr="0025608C">
        <w:t>wale</w:t>
      </w:r>
      <w:r w:rsidRPr="0025608C">
        <w:t xml:space="preserve"> placed</w:t>
      </w:r>
      <w:r w:rsidR="00AF4DC4" w:rsidRPr="0025608C">
        <w:t xml:space="preserve"> reliance </w:t>
      </w:r>
      <w:r w:rsidR="00374AA8" w:rsidRPr="0025608C">
        <w:t>we</w:t>
      </w:r>
      <w:r w:rsidR="00AF4DC4" w:rsidRPr="0025608C">
        <w:t>re of no assistance to her.</w:t>
      </w:r>
      <w:r w:rsidR="00CE5995">
        <w:rPr>
          <w:rStyle w:val="FootnoteReference"/>
        </w:rPr>
        <w:footnoteReference w:id="22"/>
      </w:r>
      <w:r w:rsidR="00AF4DC4" w:rsidRPr="0025608C">
        <w:t xml:space="preserve"> </w:t>
      </w:r>
      <w:r w:rsidR="001A5CFE" w:rsidRPr="0025608C">
        <w:t xml:space="preserve"> </w:t>
      </w:r>
      <w:r w:rsidR="00AF4DC4" w:rsidRPr="0025608C">
        <w:t xml:space="preserve">In addition, the Court found </w:t>
      </w:r>
      <w:r w:rsidR="00224C2B">
        <w:t>Ms </w:t>
      </w:r>
      <w:r w:rsidR="00AF4DC4" w:rsidRPr="0025608C">
        <w:t>M</w:t>
      </w:r>
      <w:r w:rsidR="002A70CD" w:rsidRPr="0025608C">
        <w:t>wale</w:t>
      </w:r>
      <w:r w:rsidR="00AF4DC4" w:rsidRPr="0025608C">
        <w:t>’s contention that she is not barred from asserting an intention to apply for asylum</w:t>
      </w:r>
      <w:r w:rsidR="00224C2B">
        <w:t>,</w:t>
      </w:r>
      <w:r w:rsidR="00AF4DC4" w:rsidRPr="0025608C">
        <w:t xml:space="preserve"> despite the confirmation of the warrant by the </w:t>
      </w:r>
      <w:r w:rsidR="00224C2B">
        <w:t>Magistrate, to be unsustainable</w:t>
      </w:r>
      <w:r w:rsidR="00AF4DC4" w:rsidRPr="0025608C">
        <w:t xml:space="preserve"> on the proper and current interpretation of the amendments to the Refugees Act and the new </w:t>
      </w:r>
      <w:r w:rsidR="004B5B46">
        <w:t>R</w:t>
      </w:r>
      <w:r w:rsidR="00AF4DC4" w:rsidRPr="0025608C">
        <w:t>egulations.</w:t>
      </w:r>
      <w:r w:rsidR="00CE5995">
        <w:rPr>
          <w:rStyle w:val="FootnoteReference"/>
        </w:rPr>
        <w:footnoteReference w:id="23"/>
      </w:r>
      <w:r w:rsidR="00AF4DC4" w:rsidRPr="0025608C">
        <w:t xml:space="preserve"> </w:t>
      </w:r>
      <w:r w:rsidR="001A5CFE" w:rsidRPr="0025608C">
        <w:t xml:space="preserve"> </w:t>
      </w:r>
      <w:r w:rsidR="00AF4DC4" w:rsidRPr="0025608C">
        <w:t>The Court dismissed the application on this ground and other grounds not relevant for the purposes of this application.</w:t>
      </w:r>
      <w:r w:rsidR="00CE5995">
        <w:rPr>
          <w:rStyle w:val="FootnoteReference"/>
        </w:rPr>
        <w:footnoteReference w:id="24"/>
      </w:r>
    </w:p>
    <w:p w14:paraId="09F9A98E" w14:textId="77777777" w:rsidR="00213BCC" w:rsidRPr="0025608C" w:rsidRDefault="00213BCC" w:rsidP="00213BCC">
      <w:pPr>
        <w:pStyle w:val="JUDGMENTCONTINUED"/>
      </w:pPr>
    </w:p>
    <w:p w14:paraId="0D840F11" w14:textId="49D3C499" w:rsidR="00787E14" w:rsidRPr="0025608C" w:rsidRDefault="00787E14" w:rsidP="00787E14">
      <w:pPr>
        <w:pStyle w:val="JUDGMENTNUMBERED"/>
      </w:pPr>
      <w:r w:rsidRPr="0025608C">
        <w:t>Recently</w:t>
      </w:r>
      <w:r w:rsidR="00D90E6D" w:rsidRPr="0025608C">
        <w:t xml:space="preserve"> in </w:t>
      </w:r>
      <w:r w:rsidR="00976CE9" w:rsidRPr="0025608C">
        <w:rPr>
          <w:i/>
        </w:rPr>
        <w:t>Abraham</w:t>
      </w:r>
      <w:r w:rsidR="00224C2B">
        <w:t>, the High Court held that:</w:t>
      </w:r>
    </w:p>
    <w:p w14:paraId="1E42BEF1" w14:textId="77777777" w:rsidR="00787E14" w:rsidRPr="0025608C" w:rsidRDefault="00787E14" w:rsidP="00224C2B">
      <w:pPr>
        <w:pStyle w:val="QUOTATION"/>
      </w:pPr>
    </w:p>
    <w:p w14:paraId="08CCF311" w14:textId="3C6FAC89" w:rsidR="00787E14" w:rsidRPr="0025608C" w:rsidRDefault="00787E14" w:rsidP="00224C2B">
      <w:pPr>
        <w:pStyle w:val="QUOTATION"/>
        <w:spacing w:after="120"/>
      </w:pPr>
      <w:r w:rsidRPr="0025608C">
        <w:t xml:space="preserve">“What is clear from the Act and the Regulations is that while an aspirant asylum seeker is required to indicate an intention to do so at a port of entry, the Act and the </w:t>
      </w:r>
      <w:r w:rsidR="004B5B46">
        <w:t>R</w:t>
      </w:r>
      <w:r w:rsidRPr="0025608C">
        <w:t>egulations provide a clear mechanism for someone who has not arrived at a port of entry to be able to nevertheless have opportunity to declare such an intention a later stage and thereupon be afforded the o</w:t>
      </w:r>
      <w:r w:rsidR="00224C2B">
        <w:t>pportunity to apply for asylum.</w:t>
      </w:r>
    </w:p>
    <w:p w14:paraId="3A135E0E" w14:textId="14E66EC4" w:rsidR="00787E14" w:rsidRPr="0025608C" w:rsidRDefault="00787E14" w:rsidP="00224C2B">
      <w:pPr>
        <w:pStyle w:val="QUOTATION"/>
        <w:spacing w:after="120"/>
      </w:pPr>
      <w:r w:rsidRPr="0025608C">
        <w:t>Section</w:t>
      </w:r>
      <w:r w:rsidR="00D83711" w:rsidRPr="0025608C">
        <w:t xml:space="preserve"> 4</w:t>
      </w:r>
      <w:r w:rsidRPr="0025608C">
        <w:t>(1)(h) and (</w:t>
      </w:r>
      <w:proofErr w:type="spellStart"/>
      <w:r w:rsidRPr="0025608C">
        <w:t>i</w:t>
      </w:r>
      <w:proofErr w:type="spellEnd"/>
      <w:r w:rsidRPr="0025608C">
        <w:t>) which deals with the exclusion from refugee status both provide for an asylum seeker to advance compelling reasons to either the Refugee Reception Office or the Refugee Status Determin</w:t>
      </w:r>
      <w:r w:rsidR="00BC1078">
        <w:t>ation</w:t>
      </w:r>
      <w:r w:rsidRPr="0025608C">
        <w:t xml:space="preserve"> Officer for the failure to either having entered the country illegally or to report to a Refugee </w:t>
      </w:r>
      <w:r w:rsidR="00224C2B">
        <w:t>Reception Office within 5 days.</w:t>
      </w:r>
    </w:p>
    <w:p w14:paraId="140C1675" w14:textId="31DA5C78" w:rsidR="00787E14" w:rsidRPr="0025608C" w:rsidRDefault="00787E14" w:rsidP="00787E14">
      <w:pPr>
        <w:pStyle w:val="QUOTATION"/>
      </w:pPr>
      <w:r w:rsidRPr="0025608C">
        <w:lastRenderedPageBreak/>
        <w:t>In addition, Regulation 8(3) also provides for an asylum seeker to show good cause before being entitled to apply for asylum for their illegal entry or stay in the country.”</w:t>
      </w:r>
      <w:r w:rsidR="00945A25" w:rsidRPr="0025608C">
        <w:rPr>
          <w:rStyle w:val="FootnoteReference"/>
        </w:rPr>
        <w:footnoteReference w:id="25"/>
      </w:r>
    </w:p>
    <w:p w14:paraId="647B316B" w14:textId="77777777" w:rsidR="00787E14" w:rsidRPr="00224C2B" w:rsidRDefault="00787E14" w:rsidP="00224C2B">
      <w:pPr>
        <w:pStyle w:val="JUDGMENTCONTINUED"/>
      </w:pPr>
    </w:p>
    <w:p w14:paraId="6BCAB216" w14:textId="18D5B1AF" w:rsidR="00787E14" w:rsidRPr="0025608C" w:rsidRDefault="00787E14" w:rsidP="00B37E5D">
      <w:pPr>
        <w:pStyle w:val="JUDGMENTNUMBERED"/>
      </w:pPr>
      <w:r w:rsidRPr="0025608C">
        <w:t>The High C</w:t>
      </w:r>
      <w:r w:rsidR="00627B7A" w:rsidRPr="0025608C">
        <w:t xml:space="preserve">ourt in </w:t>
      </w:r>
      <w:r w:rsidR="00976CE9" w:rsidRPr="0025608C">
        <w:rPr>
          <w:i/>
        </w:rPr>
        <w:t>Abraham</w:t>
      </w:r>
      <w:r w:rsidR="00627B7A" w:rsidRPr="0025608C">
        <w:t xml:space="preserve"> concluded</w:t>
      </w:r>
      <w:r w:rsidRPr="0025608C">
        <w:t xml:space="preserve"> </w:t>
      </w:r>
      <w:r w:rsidR="00AA0F63" w:rsidRPr="0025608C">
        <w:t xml:space="preserve">that </w:t>
      </w:r>
      <w:r w:rsidR="00BD4725" w:rsidRPr="0025608C">
        <w:t>the</w:t>
      </w:r>
      <w:r w:rsidR="00627B7A" w:rsidRPr="0025608C">
        <w:t xml:space="preserve"> amendments do not bar </w:t>
      </w:r>
      <w:r w:rsidRPr="0025608C">
        <w:t>an aspirant asylum seeker i</w:t>
      </w:r>
      <w:r w:rsidR="00BD4725" w:rsidRPr="0025608C">
        <w:t xml:space="preserve">n the same position as Mr </w:t>
      </w:r>
      <w:r w:rsidR="007D3AE0">
        <w:t>A.</w:t>
      </w:r>
      <w:r w:rsidRPr="0025608C">
        <w:t xml:space="preserve"> f</w:t>
      </w:r>
      <w:r w:rsidR="00627B7A" w:rsidRPr="0025608C">
        <w:t xml:space="preserve">rom applying for </w:t>
      </w:r>
      <w:r w:rsidRPr="0025608C">
        <w:t>asylum</w:t>
      </w:r>
      <w:r w:rsidR="00BD4725" w:rsidRPr="0025608C">
        <w:t>,</w:t>
      </w:r>
      <w:r w:rsidRPr="0025608C">
        <w:t xml:space="preserve"> </w:t>
      </w:r>
      <w:r w:rsidR="00627B7A" w:rsidRPr="0025608C">
        <w:t>but that they create different procedures and entitlements for them.</w:t>
      </w:r>
      <w:r w:rsidR="00CE5995">
        <w:rPr>
          <w:rStyle w:val="FootnoteReference"/>
        </w:rPr>
        <w:footnoteReference w:id="26"/>
      </w:r>
      <w:r w:rsidR="00627B7A" w:rsidRPr="0025608C">
        <w:t xml:space="preserve"> </w:t>
      </w:r>
      <w:r w:rsidR="00224C2B">
        <w:t xml:space="preserve"> </w:t>
      </w:r>
      <w:r w:rsidR="00AA0F63" w:rsidRPr="0025608C">
        <w:t xml:space="preserve">The Court </w:t>
      </w:r>
      <w:r w:rsidR="00627B7A" w:rsidRPr="0025608C">
        <w:t xml:space="preserve">held further that this interpretation of the amendments is consistent with both the letter and spirit of the </w:t>
      </w:r>
      <w:r w:rsidR="00224C2B">
        <w:t>1951 </w:t>
      </w:r>
      <w:r w:rsidR="00627B7A" w:rsidRPr="0025608C">
        <w:t>Convention.</w:t>
      </w:r>
      <w:r w:rsidR="00CE5995">
        <w:rPr>
          <w:rStyle w:val="FootnoteReference"/>
        </w:rPr>
        <w:footnoteReference w:id="27"/>
      </w:r>
      <w:r w:rsidR="00627B7A" w:rsidRPr="0025608C">
        <w:t xml:space="preserve"> </w:t>
      </w:r>
      <w:r w:rsidR="00224C2B">
        <w:t xml:space="preserve"> </w:t>
      </w:r>
      <w:r w:rsidR="00627B7A" w:rsidRPr="0025608C">
        <w:t>It then concluded that the appl</w:t>
      </w:r>
      <w:r w:rsidR="00760CEA" w:rsidRPr="0025608C">
        <w:t>icants in that matter were enti</w:t>
      </w:r>
      <w:r w:rsidR="00627B7A" w:rsidRPr="0025608C">
        <w:t>tled</w:t>
      </w:r>
      <w:r w:rsidR="00760CEA" w:rsidRPr="0025608C">
        <w:t xml:space="preserve"> to the opportunity to show good cause and</w:t>
      </w:r>
      <w:r w:rsidR="00BD4725" w:rsidRPr="0025608C">
        <w:t>,</w:t>
      </w:r>
      <w:r w:rsidR="00760CEA" w:rsidRPr="0025608C">
        <w:t xml:space="preserve"> if successful</w:t>
      </w:r>
      <w:r w:rsidR="00BD4725" w:rsidRPr="0025608C">
        <w:t>,</w:t>
      </w:r>
      <w:r w:rsidR="00760CEA" w:rsidRPr="0025608C">
        <w:t xml:space="preserve"> to submit</w:t>
      </w:r>
      <w:r w:rsidR="00BD4725" w:rsidRPr="0025608C">
        <w:t xml:space="preserve"> their applications for asylum.</w:t>
      </w:r>
      <w:r w:rsidR="00CE5995">
        <w:rPr>
          <w:rStyle w:val="FootnoteReference"/>
        </w:rPr>
        <w:footnoteReference w:id="28"/>
      </w:r>
    </w:p>
    <w:p w14:paraId="64763EC6" w14:textId="77777777" w:rsidR="00760CEA" w:rsidRPr="0025608C" w:rsidRDefault="00760CEA" w:rsidP="00760CEA">
      <w:pPr>
        <w:pStyle w:val="JUDGMENTCONTINUED"/>
      </w:pPr>
    </w:p>
    <w:p w14:paraId="4C9D22DE" w14:textId="11C1B74E" w:rsidR="00AF4DC4" w:rsidRPr="0025608C" w:rsidRDefault="00787E14" w:rsidP="00AF4DC4">
      <w:pPr>
        <w:pStyle w:val="JUDGMENTNUMBERED"/>
      </w:pPr>
      <w:r w:rsidRPr="0025608C">
        <w:t xml:space="preserve">In my view, the High Court in </w:t>
      </w:r>
      <w:r w:rsidR="00CA1715" w:rsidRPr="0025608C">
        <w:rPr>
          <w:i/>
        </w:rPr>
        <w:t>M</w:t>
      </w:r>
      <w:r w:rsidR="002A70CD" w:rsidRPr="0025608C">
        <w:rPr>
          <w:i/>
        </w:rPr>
        <w:t>wale</w:t>
      </w:r>
      <w:r w:rsidRPr="0025608C">
        <w:t xml:space="preserve"> erred in holding that since regulation</w:t>
      </w:r>
      <w:r w:rsidR="00AC5D66">
        <w:t> </w:t>
      </w:r>
      <w:r w:rsidRPr="0025608C">
        <w:t>2(2) has been repealed and</w:t>
      </w:r>
      <w:r w:rsidR="00CE5995">
        <w:t>,</w:t>
      </w:r>
      <w:r w:rsidRPr="0025608C">
        <w:t xml:space="preserve"> having regard to the legislative amendments, all judgments upon which M</w:t>
      </w:r>
      <w:r w:rsidR="00224C2B">
        <w:t>s </w:t>
      </w:r>
      <w:r w:rsidR="00CA1715" w:rsidRPr="0025608C">
        <w:t>M</w:t>
      </w:r>
      <w:r w:rsidR="002A70CD" w:rsidRPr="0025608C">
        <w:t>wale</w:t>
      </w:r>
      <w:r w:rsidR="00440D48" w:rsidRPr="0025608C">
        <w:t xml:space="preserve"> placed reliance we</w:t>
      </w:r>
      <w:r w:rsidRPr="0025608C">
        <w:t>re of no assistance to he</w:t>
      </w:r>
      <w:r w:rsidR="00224C2B">
        <w:t>r.  On the other hand, the High </w:t>
      </w:r>
      <w:r w:rsidRPr="0025608C">
        <w:t xml:space="preserve">Court in </w:t>
      </w:r>
      <w:r w:rsidR="00976CE9" w:rsidRPr="0025608C">
        <w:rPr>
          <w:i/>
        </w:rPr>
        <w:t>Abraham</w:t>
      </w:r>
      <w:r w:rsidRPr="0025608C">
        <w:t>, was correct</w:t>
      </w:r>
      <w:r w:rsidR="00BD4725" w:rsidRPr="0025608C">
        <w:t xml:space="preserve"> in concluding that the</w:t>
      </w:r>
      <w:r w:rsidR="002A70CD" w:rsidRPr="0025608C">
        <w:t xml:space="preserve"> amendments did not deprive the applicants </w:t>
      </w:r>
      <w:r w:rsidR="00374AA8" w:rsidRPr="0025608C">
        <w:t xml:space="preserve">of </w:t>
      </w:r>
      <w:r w:rsidR="002A70CD" w:rsidRPr="0025608C">
        <w:t>the entitlement to be granted an interview with a view to ultimately grant</w:t>
      </w:r>
      <w:r w:rsidR="00BD4725" w:rsidRPr="0025608C">
        <w:t>ing</w:t>
      </w:r>
      <w:r w:rsidR="002A70CD" w:rsidRPr="0025608C">
        <w:t xml:space="preserve"> them an opportunity to apply for asylum</w:t>
      </w:r>
      <w:r w:rsidR="00440D48" w:rsidRPr="0025608C">
        <w:t xml:space="preserve">. </w:t>
      </w:r>
      <w:r w:rsidR="00224C2B">
        <w:t xml:space="preserve"> </w:t>
      </w:r>
      <w:r w:rsidRPr="0025608C">
        <w:t xml:space="preserve">In order to illustrate </w:t>
      </w:r>
      <w:r w:rsidR="002E767C" w:rsidRPr="0025608C">
        <w:t xml:space="preserve">why I reach </w:t>
      </w:r>
      <w:r w:rsidRPr="0025608C">
        <w:t>this</w:t>
      </w:r>
      <w:r w:rsidR="00440D48" w:rsidRPr="0025608C">
        <w:t xml:space="preserve"> conclusion</w:t>
      </w:r>
      <w:r w:rsidR="00B77924" w:rsidRPr="0025608C">
        <w:t xml:space="preserve">, it is helpful </w:t>
      </w:r>
      <w:r w:rsidRPr="0025608C">
        <w:t xml:space="preserve">to generously repeat the principles laid down by this Court in </w:t>
      </w:r>
      <w:proofErr w:type="spellStart"/>
      <w:r w:rsidRPr="0025608C">
        <w:rPr>
          <w:i/>
        </w:rPr>
        <w:t>Ruta</w:t>
      </w:r>
      <w:proofErr w:type="spellEnd"/>
      <w:r w:rsidR="00B77924" w:rsidRPr="0025608C">
        <w:rPr>
          <w:i/>
        </w:rPr>
        <w:t xml:space="preserve"> </w:t>
      </w:r>
      <w:r w:rsidR="00B77924" w:rsidRPr="0025608C">
        <w:t>and then illustrate why the amendments have not taken away the shield of</w:t>
      </w:r>
      <w:r w:rsidR="00224C2B">
        <w:rPr>
          <w:i/>
        </w:rPr>
        <w:t xml:space="preserve"> non</w:t>
      </w:r>
      <w:r w:rsidR="00FF451C">
        <w:rPr>
          <w:i/>
        </w:rPr>
        <w:noBreakHyphen/>
      </w:r>
      <w:r w:rsidR="00B77924" w:rsidRPr="0025608C">
        <w:rPr>
          <w:i/>
        </w:rPr>
        <w:t xml:space="preserve">refoulement </w:t>
      </w:r>
      <w:r w:rsidR="00B77924" w:rsidRPr="0025608C">
        <w:t xml:space="preserve">to aspirant asylum seekers in the position of Mr </w:t>
      </w:r>
      <w:proofErr w:type="gramStart"/>
      <w:r w:rsidR="007D3AE0">
        <w:t>A.</w:t>
      </w:r>
      <w:r w:rsidRPr="0025608C">
        <w:t>.</w:t>
      </w:r>
      <w:proofErr w:type="gramEnd"/>
      <w:r w:rsidRPr="0025608C">
        <w:t xml:space="preserve">  </w:t>
      </w:r>
      <w:r w:rsidR="00B77924" w:rsidRPr="0025608C">
        <w:t xml:space="preserve">In </w:t>
      </w:r>
      <w:proofErr w:type="spellStart"/>
      <w:r w:rsidR="00B77924" w:rsidRPr="0025608C">
        <w:rPr>
          <w:i/>
        </w:rPr>
        <w:t>Ruta</w:t>
      </w:r>
      <w:proofErr w:type="spellEnd"/>
      <w:r w:rsidR="00224C2B">
        <w:t>,</w:t>
      </w:r>
      <w:r w:rsidR="00B77924" w:rsidRPr="0025608C">
        <w:t xml:space="preserve"> t</w:t>
      </w:r>
      <w:r w:rsidR="00BD4725" w:rsidRPr="0025608C">
        <w:t>his</w:t>
      </w:r>
      <w:r w:rsidRPr="0025608C">
        <w:t xml:space="preserve"> Court first referred to earlier decisions of the Supreme Court of Appeal</w:t>
      </w:r>
      <w:r w:rsidRPr="0025608C">
        <w:rPr>
          <w:vertAlign w:val="superscript"/>
        </w:rPr>
        <w:footnoteReference w:id="29"/>
      </w:r>
      <w:r w:rsidRPr="0025608C">
        <w:t xml:space="preserve"> and then </w:t>
      </w:r>
      <w:r w:rsidR="00AF4DC4" w:rsidRPr="0025608C">
        <w:t>said:</w:t>
      </w:r>
    </w:p>
    <w:p w14:paraId="434F841A" w14:textId="77777777" w:rsidR="00AF4DC4" w:rsidRPr="0025608C" w:rsidRDefault="00AF4DC4" w:rsidP="00AF4DC4">
      <w:pPr>
        <w:pStyle w:val="QUOTATION"/>
      </w:pPr>
    </w:p>
    <w:p w14:paraId="5C8BB109" w14:textId="77777777" w:rsidR="00AF4DC4" w:rsidRPr="0025608C" w:rsidRDefault="00AF4DC4" w:rsidP="00224C2B">
      <w:pPr>
        <w:pStyle w:val="QUOTATION"/>
        <w:spacing w:after="120"/>
        <w:rPr>
          <w:rFonts w:eastAsia="Times New Roman"/>
        </w:rPr>
      </w:pPr>
      <w:r w:rsidRPr="0025608C">
        <w:t>“To find the answer we must start with section 2 of the Refugees Act:</w:t>
      </w:r>
    </w:p>
    <w:p w14:paraId="76138D11" w14:textId="77777777" w:rsidR="00AF4DC4" w:rsidRPr="0025608C" w:rsidRDefault="00AF4DC4" w:rsidP="00224C2B">
      <w:pPr>
        <w:pStyle w:val="QUOTATION"/>
        <w:ind w:left="1440" w:right="1440"/>
      </w:pPr>
      <w:r w:rsidRPr="0025608C">
        <w:lastRenderedPageBreak/>
        <w:t xml:space="preserve">‘Notwithstanding any provision of this Act or any other law to the contrary, no person may be refused entry into the Republic, expelled, </w:t>
      </w:r>
      <w:proofErr w:type="gramStart"/>
      <w:r w:rsidRPr="0025608C">
        <w:t>extradited</w:t>
      </w:r>
      <w:proofErr w:type="gramEnd"/>
      <w:r w:rsidRPr="0025608C">
        <w:t xml:space="preserve"> or returned to any other country or be subject to any similar measure, if as a result of such refusal, expulsion, extradition, return or other measure, such person is compelled to return to or remain in a country where—</w:t>
      </w:r>
    </w:p>
    <w:p w14:paraId="6717CD78" w14:textId="1A735A95" w:rsidR="00AF4DC4" w:rsidRPr="0025608C" w:rsidRDefault="00AF4DC4" w:rsidP="00224C2B">
      <w:pPr>
        <w:pStyle w:val="QUOTATION"/>
        <w:ind w:left="2160" w:right="1440" w:hanging="720"/>
      </w:pPr>
      <w:r w:rsidRPr="0025608C">
        <w:t>(a)</w:t>
      </w:r>
      <w:r w:rsidR="00224C2B">
        <w:tab/>
      </w:r>
      <w:r w:rsidRPr="0025608C">
        <w:t xml:space="preserve">he or she may be subjected to persecution on account of his or her race, religion, nationality, political </w:t>
      </w:r>
      <w:proofErr w:type="gramStart"/>
      <w:r w:rsidRPr="0025608C">
        <w:t>opinion</w:t>
      </w:r>
      <w:proofErr w:type="gramEnd"/>
      <w:r w:rsidRPr="0025608C">
        <w:t xml:space="preserve"> or membership of a particular social group; or</w:t>
      </w:r>
    </w:p>
    <w:p w14:paraId="024DAF1A" w14:textId="38BC99A1" w:rsidR="00AF4DC4" w:rsidRPr="0025608C" w:rsidRDefault="00224C2B" w:rsidP="00224C2B">
      <w:pPr>
        <w:pStyle w:val="QUOTATION"/>
        <w:spacing w:after="120"/>
        <w:ind w:left="2160" w:right="1440" w:hanging="720"/>
      </w:pPr>
      <w:r>
        <w:t>(b)</w:t>
      </w:r>
      <w:r>
        <w:tab/>
      </w:r>
      <w:r w:rsidR="00AF4DC4" w:rsidRPr="0025608C">
        <w:t>his or her life, physical safety or freedom would be threatened on account of external aggression, occupation, foreign domination or other events seriously disturbing or disrupting public order in either part or the whole of that country.’</w:t>
      </w:r>
    </w:p>
    <w:p w14:paraId="79431E48" w14:textId="7BD0B31B" w:rsidR="00AF4DC4" w:rsidRPr="0025608C" w:rsidRDefault="00AF4DC4" w:rsidP="00AF4DC4">
      <w:pPr>
        <w:pStyle w:val="QUOTATION"/>
      </w:pPr>
      <w:r w:rsidRPr="0025608C">
        <w:t>This is a remarkable provision.  Perhaps it is unprecedented in the history of our country’s enactments.  It places the prohibition it enacts above any contrary provision of the Refugees</w:t>
      </w:r>
      <w:r w:rsidR="00A17697">
        <w:t> </w:t>
      </w:r>
      <w:r w:rsidRPr="0025608C">
        <w:t xml:space="preserve">Act itself – but also places its provisions above anything in any other statute or legal provision.  That is a powerful decree.  Practically it does two things.  It enacts a prohibition.  But it also expresses a principle: that of </w:t>
      </w:r>
      <w:r w:rsidRPr="0025608C">
        <w:rPr>
          <w:i/>
          <w:iCs/>
        </w:rPr>
        <w:t>non-refoulement</w:t>
      </w:r>
      <w:r w:rsidRPr="0025608C">
        <w:t xml:space="preserve">, the concept that one fleeing persecution or threats to </w:t>
      </w:r>
      <w:r w:rsidR="006C2F54">
        <w:t>‘</w:t>
      </w:r>
      <w:r w:rsidRPr="0025608C">
        <w:t>his or her life, physical safety or freedom</w:t>
      </w:r>
      <w:r w:rsidR="006C2F54">
        <w:t>’</w:t>
      </w:r>
      <w:r w:rsidRPr="0025608C">
        <w:t xml:space="preserve"> should not be made to return to the country inflicting it.”</w:t>
      </w:r>
      <w:r w:rsidRPr="0025608C">
        <w:rPr>
          <w:rStyle w:val="FootnoteReference"/>
        </w:rPr>
        <w:footnoteReference w:id="30"/>
      </w:r>
    </w:p>
    <w:p w14:paraId="1EEDA5F3" w14:textId="77777777" w:rsidR="00AF4DC4" w:rsidRPr="0025608C" w:rsidRDefault="00AF4DC4" w:rsidP="00224C2B">
      <w:pPr>
        <w:pStyle w:val="JUDGMENTCONTINUED"/>
      </w:pPr>
    </w:p>
    <w:p w14:paraId="1E041426" w14:textId="10CEECFA" w:rsidR="00AF4DC4" w:rsidRPr="0025608C" w:rsidRDefault="00AF4DC4" w:rsidP="00AF4DC4">
      <w:pPr>
        <w:pStyle w:val="JUDGMENTNUMBERED"/>
      </w:pPr>
      <w:r w:rsidRPr="0025608C">
        <w:t>The Court then contextualised the Refugees Act and explained its relevance in our country and its significance internationally</w:t>
      </w:r>
      <w:r w:rsidR="00CC15BE" w:rsidRPr="0025608C">
        <w:t>:</w:t>
      </w:r>
    </w:p>
    <w:p w14:paraId="1D85CA7A" w14:textId="77777777" w:rsidR="00AF4DC4" w:rsidRPr="0025608C" w:rsidRDefault="00AF4DC4" w:rsidP="00224C2B">
      <w:pPr>
        <w:pStyle w:val="QUOTATION"/>
      </w:pPr>
    </w:p>
    <w:p w14:paraId="3A51DBF8" w14:textId="7092E18C" w:rsidR="00AF4DC4" w:rsidRPr="0025608C" w:rsidRDefault="001A5CFE" w:rsidP="00AB2DCE">
      <w:pPr>
        <w:pStyle w:val="QUOTATION"/>
        <w:spacing w:after="120"/>
      </w:pPr>
      <w:r w:rsidRPr="0025608C">
        <w:t>“</w:t>
      </w:r>
      <w:r w:rsidR="00AF4DC4" w:rsidRPr="0025608C">
        <w:t>It is a noble principle – one our country, for deep-going reasons springing from persecution of its own people, has emphatically embraced.  The provenance of section 2 of the Refugees Act lies in the Universal Declaration of Human Rights (Universal Declaration), which guarantees ‘the right to seek and to enjoy in other countries asylum from persecution’.</w:t>
      </w:r>
      <w:r w:rsidR="00AF4DC4" w:rsidRPr="0025608C">
        <w:rPr>
          <w:bCs/>
        </w:rPr>
        <w:t xml:space="preserve">  </w:t>
      </w:r>
      <w:r w:rsidR="00AF4DC4" w:rsidRPr="0025608C">
        <w:t xml:space="preserve">The year in which the Universal Declaration was adopted is of anguished significance to our country, for in 1948 the apartheid government came to power.  Its mission was to formalise and systematise, with often vindictive cruelty, existing </w:t>
      </w:r>
      <w:r w:rsidR="00AF4DC4" w:rsidRPr="0025608C">
        <w:lastRenderedPageBreak/>
        <w:t xml:space="preserve">racial subordination, </w:t>
      </w:r>
      <w:proofErr w:type="gramStart"/>
      <w:r w:rsidR="00AF4DC4" w:rsidRPr="0025608C">
        <w:t>humiliation</w:t>
      </w:r>
      <w:proofErr w:type="gramEnd"/>
      <w:r w:rsidR="00AF4DC4" w:rsidRPr="0025608C">
        <w:t xml:space="preserve"> and exclusion.  From then, as apartheid became more vicious and obdurate, our country began to produce a rich flood of its own refugees from persecution, impelled to take shelter in all parts of the world, but especially in other parts of Africa.  That history looms tellingly over any understanding we see</w:t>
      </w:r>
      <w:r w:rsidR="00AB2DCE">
        <w:t>k to reach of the Refugees Act.</w:t>
      </w:r>
    </w:p>
    <w:p w14:paraId="717093D4" w14:textId="0B4CC1B8" w:rsidR="00AF4DC4" w:rsidRPr="0025608C" w:rsidRDefault="00AF4DC4" w:rsidP="00AF4DC4">
      <w:pPr>
        <w:pStyle w:val="QUOTATION"/>
      </w:pPr>
      <w:r w:rsidRPr="0025608C">
        <w:t xml:space="preserve">The principle of protecting refugees from persecution was elaborated three years after the Universal Declaration, in </w:t>
      </w:r>
      <w:r w:rsidR="00A17697">
        <w:t>A</w:t>
      </w:r>
      <w:r w:rsidRPr="0025608C">
        <w:t xml:space="preserve">rticle 33 of the Convention Relating to the Status of Refugees of 1951 (1951 Convention).  This gave substance to </w:t>
      </w:r>
      <w:r w:rsidR="00A17697">
        <w:t>A</w:t>
      </w:r>
      <w:r w:rsidRPr="0025608C">
        <w:t xml:space="preserve">rticle 14 of the Universal Declaration.  The 1951 Convention defined ‘refugees’, while codifying </w:t>
      </w:r>
      <w:r w:rsidRPr="0025608C">
        <w:rPr>
          <w:i/>
          <w:iCs/>
        </w:rPr>
        <w:t>non-refoulement</w:t>
      </w:r>
      <w:r w:rsidRPr="0025608C">
        <w:t xml:space="preserve">.  South Africa as a constitutional democracy became a State Party to the 1951 Convention and its 1967 Protocol when it acceded to </w:t>
      </w:r>
      <w:proofErr w:type="gramStart"/>
      <w:r w:rsidRPr="0025608C">
        <w:t>both of them</w:t>
      </w:r>
      <w:proofErr w:type="gramEnd"/>
      <w:r w:rsidRPr="0025608C">
        <w:t xml:space="preserve"> on 12 January 1996 – which it did without reservation.  In doing so, South Africa embraced the principle of </w:t>
      </w:r>
      <w:r w:rsidRPr="0025608C">
        <w:rPr>
          <w:i/>
          <w:iCs/>
        </w:rPr>
        <w:t>non-refoulement</w:t>
      </w:r>
      <w:r w:rsidRPr="0025608C">
        <w:t xml:space="preserve"> as it has developed since 1951.  The principle has been a cornerstone of the international law regime on refugees.  It has also become a </w:t>
      </w:r>
      <w:proofErr w:type="gramStart"/>
      <w:r w:rsidRPr="0025608C">
        <w:t>deeply-lodged</w:t>
      </w:r>
      <w:proofErr w:type="gramEnd"/>
      <w:r w:rsidRPr="0025608C">
        <w:t xml:space="preserve"> part of customary international law</w:t>
      </w:r>
      <w:r w:rsidR="00A17697">
        <w:t xml:space="preserve"> </w:t>
      </w:r>
      <w:r w:rsidRPr="0025608C">
        <w:t>and is considered part of international human rights law.  As refugees put agonising pressure on national authorities and on national ideologies in Europe, North America, and elsewhere, the response to these principles of African countries, including our own, is of profound importance.”</w:t>
      </w:r>
      <w:r w:rsidRPr="0025608C">
        <w:rPr>
          <w:rStyle w:val="FootnoteReference"/>
        </w:rPr>
        <w:footnoteReference w:id="31"/>
      </w:r>
    </w:p>
    <w:p w14:paraId="06E42AF3" w14:textId="77777777" w:rsidR="00AF4DC4" w:rsidRPr="0025608C" w:rsidRDefault="00AF4DC4" w:rsidP="00AB2DCE">
      <w:pPr>
        <w:pStyle w:val="JUDGMENTCONTINUED"/>
      </w:pPr>
    </w:p>
    <w:p w14:paraId="7A50545C" w14:textId="5E50036E" w:rsidR="00AF4DC4" w:rsidRPr="00411E1A" w:rsidRDefault="00AF4DC4" w:rsidP="00AF4DC4">
      <w:pPr>
        <w:pStyle w:val="JUDGMENTNUMBERED"/>
      </w:pPr>
      <w:r w:rsidRPr="0025608C">
        <w:t xml:space="preserve">In a nutshell, this Court in </w:t>
      </w:r>
      <w:proofErr w:type="spellStart"/>
      <w:r w:rsidRPr="0025608C">
        <w:rPr>
          <w:i/>
        </w:rPr>
        <w:t>Ruta</w:t>
      </w:r>
      <w:proofErr w:type="spellEnd"/>
      <w:r w:rsidRPr="0025608C">
        <w:rPr>
          <w:i/>
        </w:rPr>
        <w:t xml:space="preserve"> </w:t>
      </w:r>
      <w:r w:rsidRPr="0025608C">
        <w:t>highli</w:t>
      </w:r>
      <w:r w:rsidR="00A433A2" w:rsidRPr="0025608C">
        <w:t>ghted that our country adopted A</w:t>
      </w:r>
      <w:r w:rsidRPr="0025608C">
        <w:t xml:space="preserve">rticle 33 of the </w:t>
      </w:r>
      <w:r w:rsidR="00D71CCB" w:rsidRPr="0025608C">
        <w:t>1951</w:t>
      </w:r>
      <w:r w:rsidR="00FF451C">
        <w:t xml:space="preserve"> </w:t>
      </w:r>
      <w:r w:rsidR="00D71CCB" w:rsidRPr="0025608C">
        <w:t>Convention</w:t>
      </w:r>
      <w:r w:rsidRPr="0025608C">
        <w:t>, which guarantees the right to seek and enjoy in other countries asylum from persecution.</w:t>
      </w:r>
      <w:r w:rsidRPr="00411E1A">
        <w:t xml:space="preserve">  </w:t>
      </w:r>
      <w:r w:rsidRPr="0025608C">
        <w:t>It also clarified that</w:t>
      </w:r>
      <w:r w:rsidRPr="0025608C">
        <w:rPr>
          <w:rFonts w:ascii="Segoe UI" w:hAnsi="Segoe UI" w:cs="Segoe UI"/>
          <w:sz w:val="23"/>
          <w:szCs w:val="23"/>
        </w:rPr>
        <w:t xml:space="preserve"> </w:t>
      </w:r>
      <w:r w:rsidRPr="0025608C">
        <w:t xml:space="preserve">Parliament decided to enforce the Convention in the country through section 2 of the Refugees Act.  </w:t>
      </w:r>
      <w:r w:rsidR="00A433A2" w:rsidRPr="0025608C">
        <w:t xml:space="preserve">Section 2 captures the fundamental principle of </w:t>
      </w:r>
      <w:r w:rsidR="00A433A2" w:rsidRPr="0025608C">
        <w:rPr>
          <w:i/>
        </w:rPr>
        <w:t>non-refoulement</w:t>
      </w:r>
      <w:r w:rsidR="00A433A2" w:rsidRPr="0025608C">
        <w:t xml:space="preserve">. </w:t>
      </w:r>
      <w:r w:rsidR="00AB2DCE">
        <w:t xml:space="preserve"> </w:t>
      </w:r>
      <w:r w:rsidRPr="0025608C">
        <w:t>A</w:t>
      </w:r>
      <w:r w:rsidR="00411E1A">
        <w:t>s this Court reasoned, the 1951 </w:t>
      </w:r>
      <w:r w:rsidRPr="0025608C">
        <w:t>Convention protects both what it calls “</w:t>
      </w:r>
      <w:r w:rsidR="00AB2DCE">
        <w:rPr>
          <w:rStyle w:val="Emphasis"/>
          <w:rFonts w:eastAsia="Times New Roman"/>
          <w:color w:val="212121"/>
        </w:rPr>
        <w:t xml:space="preserve">de </w:t>
      </w:r>
      <w:r w:rsidRPr="0025608C">
        <w:rPr>
          <w:rStyle w:val="Emphasis"/>
          <w:rFonts w:eastAsia="Times New Roman"/>
          <w:color w:val="212121"/>
        </w:rPr>
        <w:t>facto</w:t>
      </w:r>
      <w:r w:rsidRPr="0025608C">
        <w:t xml:space="preserve"> refugees” (those who have not yet had their refugee status confirmed under domestic law), or asylum seekers, and “</w:t>
      </w:r>
      <w:r w:rsidRPr="0025608C">
        <w:rPr>
          <w:rStyle w:val="Emphasis"/>
          <w:rFonts w:eastAsia="Times New Roman"/>
          <w:color w:val="212121"/>
        </w:rPr>
        <w:t>de jure</w:t>
      </w:r>
      <w:r w:rsidRPr="0025608C">
        <w:t xml:space="preserve"> refugees” (those whose status has been determined as refugees).  The protection applies </w:t>
      </w:r>
      <w:proofErr w:type="gramStart"/>
      <w:r w:rsidRPr="0025608C">
        <w:t>as long as</w:t>
      </w:r>
      <w:proofErr w:type="gramEnd"/>
      <w:r w:rsidRPr="0025608C">
        <w:t xml:space="preserve"> the claim to refugee status has not been finally rejected after a proper procedure.  This means that the right to seek asylum should be made available to every </w:t>
      </w:r>
      <w:r w:rsidRPr="007821D9">
        <w:t xml:space="preserve">illegal </w:t>
      </w:r>
      <w:r w:rsidR="0007496D">
        <w:t>foreigner</w:t>
      </w:r>
      <w:r w:rsidRPr="0025608C">
        <w:t xml:space="preserve"> who evinces </w:t>
      </w:r>
      <w:r w:rsidRPr="0025608C">
        <w:lastRenderedPageBreak/>
        <w:t>an intention to apply for asylum, and a proper determination procedure should be embarked upon and completed.</w:t>
      </w:r>
      <w:r w:rsidRPr="0025608C">
        <w:rPr>
          <w:rStyle w:val="FootnoteReference"/>
        </w:rPr>
        <w:footnoteReference w:id="32"/>
      </w:r>
      <w:r w:rsidRPr="0025608C">
        <w:t xml:space="preserve">  </w:t>
      </w:r>
      <w:r w:rsidRPr="00411E1A">
        <w:t xml:space="preserve">The “shield of </w:t>
      </w:r>
      <w:r w:rsidRPr="00411E1A">
        <w:rPr>
          <w:i/>
        </w:rPr>
        <w:t>non</w:t>
      </w:r>
      <w:r w:rsidR="00F139BC" w:rsidRPr="00411E1A">
        <w:rPr>
          <w:i/>
        </w:rPr>
        <w:noBreakHyphen/>
      </w:r>
      <w:r w:rsidRPr="00411E1A">
        <w:rPr>
          <w:i/>
        </w:rPr>
        <w:t>refoulement</w:t>
      </w:r>
      <w:r w:rsidRPr="00411E1A">
        <w:t>” may only be lifted after that process has been completed.</w:t>
      </w:r>
      <w:r w:rsidRPr="00411E1A">
        <w:rPr>
          <w:vertAlign w:val="superscript"/>
        </w:rPr>
        <w:footnoteReference w:id="33"/>
      </w:r>
    </w:p>
    <w:p w14:paraId="76C15471" w14:textId="77777777" w:rsidR="00AF4DC4" w:rsidRPr="0025608C" w:rsidRDefault="00AF4DC4" w:rsidP="00AF4DC4">
      <w:pPr>
        <w:pStyle w:val="JUDGMENTCONTINUED"/>
      </w:pPr>
    </w:p>
    <w:p w14:paraId="71D1592D" w14:textId="4856E61F" w:rsidR="00AF4DC4" w:rsidRPr="0025608C" w:rsidRDefault="00AF4DC4" w:rsidP="00AF4DC4">
      <w:pPr>
        <w:pStyle w:val="JUDGMENTNUMBERED"/>
      </w:pPr>
      <w:r w:rsidRPr="0025608C">
        <w:t xml:space="preserve">The starting point in determining whether the amendments </w:t>
      </w:r>
      <w:proofErr w:type="gramStart"/>
      <w:r w:rsidRPr="0025608C">
        <w:t>have an effect on</w:t>
      </w:r>
      <w:proofErr w:type="gramEnd"/>
      <w:r w:rsidRPr="0025608C">
        <w:t xml:space="preserve"> the above principles is an interpretation of section 2 of the Refugees Act.  </w:t>
      </w:r>
      <w:proofErr w:type="gramStart"/>
      <w:r w:rsidRPr="0025608C">
        <w:t>In order to</w:t>
      </w:r>
      <w:proofErr w:type="gramEnd"/>
      <w:r w:rsidRPr="0025608C">
        <w:t xml:space="preserve"> focus on the interpretative exercise, it is helpful to quote the section fully, although it is referred to in the quotation from </w:t>
      </w:r>
      <w:proofErr w:type="spellStart"/>
      <w:r w:rsidRPr="0025608C">
        <w:rPr>
          <w:i/>
        </w:rPr>
        <w:t>Ruta</w:t>
      </w:r>
      <w:proofErr w:type="spellEnd"/>
      <w:r w:rsidRPr="0025608C">
        <w:rPr>
          <w:i/>
        </w:rPr>
        <w:t xml:space="preserve"> </w:t>
      </w:r>
      <w:r w:rsidRPr="0025608C">
        <w:t>above.  It provides:</w:t>
      </w:r>
    </w:p>
    <w:p w14:paraId="0757035F" w14:textId="77777777" w:rsidR="00AF4DC4" w:rsidRPr="00AB2DCE" w:rsidRDefault="00AF4DC4" w:rsidP="00AB2DCE">
      <w:pPr>
        <w:pStyle w:val="QUOTATION"/>
      </w:pPr>
    </w:p>
    <w:p w14:paraId="3028F5E8" w14:textId="77777777" w:rsidR="00AF4DC4" w:rsidRPr="0025608C" w:rsidRDefault="00AF4DC4" w:rsidP="00AF4DC4">
      <w:pPr>
        <w:pStyle w:val="QUOTATION"/>
      </w:pPr>
      <w:r w:rsidRPr="0025608C">
        <w:t xml:space="preserve">“Notwithstanding any provision of this Act or any other law to the contrary, no person may be refused entry into the Republic, expelled, </w:t>
      </w:r>
      <w:proofErr w:type="gramStart"/>
      <w:r w:rsidRPr="0025608C">
        <w:t>extradited</w:t>
      </w:r>
      <w:proofErr w:type="gramEnd"/>
      <w:r w:rsidRPr="0025608C">
        <w:t xml:space="preserve"> or returned to any other country or be subject to any similar measure, if as a result of such refusal, expulsion, extradition, return or other measure, such person is compelled to return to or remain in a country where—</w:t>
      </w:r>
    </w:p>
    <w:p w14:paraId="2E6E8712" w14:textId="525F0048" w:rsidR="00AF4DC4" w:rsidRPr="0025608C" w:rsidRDefault="00AB2DCE" w:rsidP="00343469">
      <w:pPr>
        <w:pStyle w:val="QUOTATION"/>
        <w:ind w:left="2160" w:hanging="720"/>
      </w:pPr>
      <w:r>
        <w:t>(a)</w:t>
      </w:r>
      <w:r>
        <w:tab/>
      </w:r>
      <w:r w:rsidR="00AF4DC4" w:rsidRPr="0025608C">
        <w:t xml:space="preserve">he or she may be subjected to persecution on account of his or her race, religion, nationality, political </w:t>
      </w:r>
      <w:proofErr w:type="gramStart"/>
      <w:r w:rsidR="00AF4DC4" w:rsidRPr="0025608C">
        <w:t>opinion</w:t>
      </w:r>
      <w:proofErr w:type="gramEnd"/>
      <w:r w:rsidR="00AF4DC4" w:rsidRPr="0025608C">
        <w:t xml:space="preserve"> or membership of a particular social group; or</w:t>
      </w:r>
    </w:p>
    <w:p w14:paraId="61408372" w14:textId="3ABF7E37" w:rsidR="00AF4DC4" w:rsidRPr="0025608C" w:rsidRDefault="00AF4DC4" w:rsidP="00343469">
      <w:pPr>
        <w:pStyle w:val="QUOTATION"/>
        <w:ind w:left="2160" w:hanging="720"/>
      </w:pPr>
      <w:r w:rsidRPr="0025608C">
        <w:t>(</w:t>
      </w:r>
      <w:r w:rsidR="00AB2DCE">
        <w:t>b)</w:t>
      </w:r>
      <w:r w:rsidR="00AB2DCE">
        <w:tab/>
      </w:r>
      <w:r w:rsidRPr="0025608C">
        <w:t>his or her life, physical safety or freedom would be threatened on account of external aggression, occupation, foreign domination or other events seriously disturbing or disrupting public order in either part or the whole of that country.”</w:t>
      </w:r>
    </w:p>
    <w:p w14:paraId="02FF9851" w14:textId="77777777" w:rsidR="00AF4DC4" w:rsidRPr="0025608C" w:rsidRDefault="00AF4DC4" w:rsidP="00AB2DCE">
      <w:pPr>
        <w:pStyle w:val="JUDGMENTCONTINUED"/>
      </w:pPr>
    </w:p>
    <w:p w14:paraId="165BA290" w14:textId="7DE347FF" w:rsidR="00AF4DC4" w:rsidRPr="0025608C" w:rsidRDefault="00AF4DC4" w:rsidP="00B37E5D">
      <w:pPr>
        <w:pStyle w:val="JUDGMENTNUMBERED"/>
      </w:pPr>
      <w:r w:rsidRPr="0025608C">
        <w:t>Section 2 has not been amended.  The language used in section 2 shows that its provisions apply notwithstanding any other provision of the Refugees Act or any other law to the contrary.  This means that if there are any other provisions in the Refugees Act that provide an</w:t>
      </w:r>
      <w:r w:rsidR="00A433A2" w:rsidRPr="0025608C">
        <w:t>ything contrary to section 2, the latter</w:t>
      </w:r>
      <w:r w:rsidRPr="0025608C">
        <w:t xml:space="preserve"> prevails over such provisions.  The same applies to any other law to the contrary.  This means that </w:t>
      </w:r>
      <w:proofErr w:type="gramStart"/>
      <w:r w:rsidRPr="0025608C">
        <w:t>in the event that</w:t>
      </w:r>
      <w:proofErr w:type="gramEnd"/>
      <w:r w:rsidRPr="0025608C">
        <w:t xml:space="preserve"> there is another provision in the amendments that contains a contrary provision, section 2 would prevail.  </w:t>
      </w:r>
      <w:r w:rsidRPr="0025608C">
        <w:lastRenderedPageBreak/>
        <w:t>This is probably one of the reasons</w:t>
      </w:r>
      <w:r w:rsidR="00AB2DCE">
        <w:t xml:space="preserve"> that</w:t>
      </w:r>
      <w:r w:rsidRPr="0025608C">
        <w:t xml:space="preserve"> this Court described it as a remarkable a</w:t>
      </w:r>
      <w:r w:rsidR="00BD4725" w:rsidRPr="0025608C">
        <w:t>nd unprecedented provision.  This</w:t>
      </w:r>
      <w:r w:rsidRPr="0025608C">
        <w:t xml:space="preserve"> Court correctly said that “it places the prohibition it enacts above any contrary provision of the Refugees Act itself – but also places its provisions above anything in any other statute or legal provision”.</w:t>
      </w:r>
      <w:r w:rsidR="009C7CFD" w:rsidRPr="00BA4649">
        <w:rPr>
          <w:rStyle w:val="FootnoteReference"/>
          <w:szCs w:val="26"/>
        </w:rPr>
        <w:footnoteReference w:id="34"/>
      </w:r>
    </w:p>
    <w:p w14:paraId="7162DCC5" w14:textId="042DBCA5" w:rsidR="00120720" w:rsidRPr="0025608C" w:rsidRDefault="00120720" w:rsidP="00AB2DCE">
      <w:pPr>
        <w:pStyle w:val="JUDGMENTCONTINUED"/>
      </w:pPr>
    </w:p>
    <w:p w14:paraId="153BB22C" w14:textId="09336AB3" w:rsidR="00AF4DC4" w:rsidRPr="0025608C" w:rsidRDefault="00AF4DC4" w:rsidP="00AF4DC4">
      <w:pPr>
        <w:pStyle w:val="JUDGMENTNUMBERED"/>
      </w:pPr>
      <w:r w:rsidRPr="0025608C">
        <w:t xml:space="preserve">As section 2 is still applicable, the principle of </w:t>
      </w:r>
      <w:r w:rsidRPr="0025608C">
        <w:rPr>
          <w:i/>
        </w:rPr>
        <w:t>non-refoulement</w:t>
      </w:r>
      <w:r w:rsidRPr="0025608C">
        <w:t xml:space="preserve"> as aptly stated by this Court in </w:t>
      </w:r>
      <w:proofErr w:type="spellStart"/>
      <w:r w:rsidRPr="0025608C">
        <w:rPr>
          <w:i/>
        </w:rPr>
        <w:t>Ruta</w:t>
      </w:r>
      <w:proofErr w:type="spellEnd"/>
      <w:r w:rsidRPr="0025608C">
        <w:rPr>
          <w:i/>
        </w:rPr>
        <w:t xml:space="preserve"> </w:t>
      </w:r>
      <w:r w:rsidRPr="0025608C">
        <w:t xml:space="preserve">is still applicable and protects Mr </w:t>
      </w:r>
      <w:r w:rsidR="007D3AE0">
        <w:t>A.</w:t>
      </w:r>
      <w:r w:rsidRPr="0025608C">
        <w:t xml:space="preserve"> from deportation until his refugee status has been finally determined.  This then takes me to the conclusion by the High Court</w:t>
      </w:r>
      <w:r w:rsidR="004B5B46">
        <w:t>, Johannesburg</w:t>
      </w:r>
      <w:r w:rsidRPr="0025608C">
        <w:t xml:space="preserve"> that the delay in evincing an intention </w:t>
      </w:r>
      <w:r w:rsidR="00AB2DCE">
        <w:t>to apply for asylum deprived Mr </w:t>
      </w:r>
      <w:r w:rsidR="007D3AE0">
        <w:t>A.</w:t>
      </w:r>
      <w:r w:rsidRPr="0025608C">
        <w:t xml:space="preserve"> of protection under the </w:t>
      </w:r>
      <w:r w:rsidRPr="0025608C">
        <w:rPr>
          <w:i/>
        </w:rPr>
        <w:t>non-refoulement</w:t>
      </w:r>
      <w:r w:rsidRPr="0025608C">
        <w:t xml:space="preserve"> principle.</w:t>
      </w:r>
    </w:p>
    <w:p w14:paraId="2E2EF277" w14:textId="77777777" w:rsidR="00AF4DC4" w:rsidRPr="0025608C" w:rsidRDefault="00AF4DC4" w:rsidP="00AF4DC4">
      <w:pPr>
        <w:pStyle w:val="JUDGMENTCONTINUED"/>
      </w:pPr>
    </w:p>
    <w:p w14:paraId="5A1886B6" w14:textId="1A173903" w:rsidR="00AF4DC4" w:rsidRPr="0025608C" w:rsidRDefault="00AF4DC4" w:rsidP="00AF4DC4">
      <w:pPr>
        <w:pStyle w:val="JUDGMENTNUMBERED"/>
      </w:pPr>
      <w:r w:rsidRPr="0025608C">
        <w:t>The High Court</w:t>
      </w:r>
      <w:r w:rsidR="004B5B46">
        <w:t>, Johannesburg</w:t>
      </w:r>
      <w:r w:rsidR="00AB2DCE">
        <w:t>,</w:t>
      </w:r>
      <w:r w:rsidRPr="0025608C">
        <w:t xml:space="preserve"> in criticising Mr </w:t>
      </w:r>
      <w:r w:rsidR="007D3AE0">
        <w:t>A.</w:t>
      </w:r>
      <w:r w:rsidRPr="0025608C">
        <w:t xml:space="preserve"> for the delay in indicating his intention to apply for asylum</w:t>
      </w:r>
      <w:r w:rsidR="00AB2DCE">
        <w:t>,</w:t>
      </w:r>
      <w:r w:rsidRPr="0025608C">
        <w:t xml:space="preserve"> said</w:t>
      </w:r>
      <w:r w:rsidR="00AB2DCE">
        <w:t xml:space="preserve"> the following</w:t>
      </w:r>
      <w:r w:rsidRPr="0025608C">
        <w:t>:</w:t>
      </w:r>
    </w:p>
    <w:p w14:paraId="2A159068" w14:textId="77777777" w:rsidR="00FC6AC6" w:rsidRPr="00FC6AC6" w:rsidRDefault="00FC6AC6" w:rsidP="00FC6AC6">
      <w:pPr>
        <w:pStyle w:val="QUOTATION"/>
      </w:pPr>
    </w:p>
    <w:p w14:paraId="4131AECB" w14:textId="539C7D1B" w:rsidR="00AF4DC4" w:rsidRPr="0025608C" w:rsidRDefault="00AF4DC4" w:rsidP="00AB2DCE">
      <w:pPr>
        <w:pStyle w:val="QUOTATION"/>
        <w:spacing w:after="120"/>
      </w:pPr>
      <w:r w:rsidRPr="0025608C">
        <w:t xml:space="preserve">“I do not agree with Mr </w:t>
      </w:r>
      <w:proofErr w:type="spellStart"/>
      <w:r w:rsidRPr="0025608C">
        <w:t>Vobi</w:t>
      </w:r>
      <w:proofErr w:type="spellEnd"/>
      <w:r w:rsidRPr="0025608C">
        <w:t xml:space="preserve"> that it is sufficient for the applicant to merely indicate his intention to apply for asylum and that should entitle him to be released irrespective of the period he has spent in the Republic before his encounter with the authorities.  It cannot be right that the applicant would break the law of the Republic and when it catches up with him, the mere saying that he intends applying for asylum should suffice to secure his release.  I hold the view that that was not the intention of the authorities or judgments referred to above and upon which the applicant purports to rely.  The applicant, in my view, should take the Court into his confidence and make full disclosure, not of his persecution in his country, but what his endeavours were from the moment he entered the Republic until his arrest, to obtain the correct documents and</w:t>
      </w:r>
      <w:r w:rsidR="00BC1078">
        <w:t>/</w:t>
      </w:r>
      <w:r w:rsidRPr="0025608C">
        <w:t>or to inform the authorities of his presence in the Republic.  The applicant has dismally failed in this regard.</w:t>
      </w:r>
    </w:p>
    <w:p w14:paraId="5625B213" w14:textId="3AAA4C95" w:rsidR="009C7CFD" w:rsidRDefault="009C7CFD" w:rsidP="00AF4DC4">
      <w:pPr>
        <w:pStyle w:val="QUOTATION"/>
      </w:pPr>
      <w:r>
        <w:t>. . .</w:t>
      </w:r>
    </w:p>
    <w:p w14:paraId="2A0B8747" w14:textId="4442EA5C" w:rsidR="00AF4DC4" w:rsidRPr="0025608C" w:rsidRDefault="00AF4DC4" w:rsidP="00AF4DC4">
      <w:pPr>
        <w:pStyle w:val="QUOTATION"/>
      </w:pPr>
      <w:r w:rsidRPr="0025608C">
        <w:t xml:space="preserve">It is my respectful view that the applicant is not approaching this Court with clean hands since he has been living in the Republic for four years without the necessary documentation.  It is therefore not open to the applicant to demand that he be afforded the </w:t>
      </w:r>
      <w:r w:rsidRPr="0025608C">
        <w:lastRenderedPageBreak/>
        <w:t>protection of the law because that would be tantamount to rewarding him for breaking the law.  The inescapable conclusion is therefore that the application falls to be dismissed.”</w:t>
      </w:r>
      <w:r w:rsidRPr="0025608C">
        <w:rPr>
          <w:rStyle w:val="FootnoteReference"/>
        </w:rPr>
        <w:footnoteReference w:id="35"/>
      </w:r>
    </w:p>
    <w:p w14:paraId="28E8DA98" w14:textId="1463D540" w:rsidR="00AF4DC4" w:rsidRPr="0025608C" w:rsidRDefault="00AF4DC4" w:rsidP="00AF4DC4">
      <w:pPr>
        <w:pStyle w:val="JUDGMENTCONTINUED"/>
      </w:pPr>
    </w:p>
    <w:p w14:paraId="0816B52A" w14:textId="0ED4CDB3" w:rsidR="00AF4DC4" w:rsidRPr="0025608C" w:rsidRDefault="00AF4DC4" w:rsidP="00AF4DC4">
      <w:pPr>
        <w:pStyle w:val="JUDGMENTNUMBERED"/>
      </w:pPr>
      <w:r w:rsidRPr="0025608C">
        <w:t xml:space="preserve">In </w:t>
      </w:r>
      <w:proofErr w:type="spellStart"/>
      <w:r w:rsidRPr="0025608C">
        <w:rPr>
          <w:rStyle w:val="Emphasis"/>
          <w:rFonts w:eastAsia="Times New Roman"/>
          <w:color w:val="212121"/>
        </w:rPr>
        <w:t>Ruta</w:t>
      </w:r>
      <w:proofErr w:type="spellEnd"/>
      <w:r w:rsidRPr="0025608C">
        <w:rPr>
          <w:rStyle w:val="Emphasis"/>
          <w:rFonts w:eastAsia="Times New Roman"/>
          <w:color w:val="212121"/>
        </w:rPr>
        <w:t>,</w:t>
      </w:r>
      <w:r w:rsidRPr="0025608C">
        <w:t xml:space="preserve"> this Court said that although a delay in </w:t>
      </w:r>
      <w:r w:rsidR="007B2301">
        <w:t>applying for</w:t>
      </w:r>
      <w:r w:rsidR="007B2301" w:rsidRPr="0025608C">
        <w:t xml:space="preserve"> </w:t>
      </w:r>
      <w:r w:rsidR="00353B1E" w:rsidRPr="0025608C">
        <w:t>asylum</w:t>
      </w:r>
      <w:r w:rsidRPr="0025608C">
        <w:t xml:space="preserve"> is highly relevant insofar as it is a crucial factor in determining credibility and authenticity, which must be made by the Refugee Status Determination Officer, it should at no stage </w:t>
      </w:r>
      <w:r w:rsidR="00343469">
        <w:t>“</w:t>
      </w:r>
      <w:r w:rsidRPr="0025608C">
        <w:t xml:space="preserve">function as an absolute disqualification from initiating the asylum application </w:t>
      </w:r>
      <w:r w:rsidR="00FA1ACB">
        <w:t>process</w:t>
      </w:r>
      <w:r w:rsidR="00343469">
        <w:t>”</w:t>
      </w:r>
      <w:r w:rsidR="00FA1ACB">
        <w:t>.</w:t>
      </w:r>
      <w:r w:rsidR="00DE3A5A" w:rsidRPr="00BA4649">
        <w:rPr>
          <w:rStyle w:val="FootnoteReference"/>
          <w:szCs w:val="26"/>
        </w:rPr>
        <w:footnoteReference w:id="36"/>
      </w:r>
      <w:r w:rsidR="00FA1ACB" w:rsidRPr="00BA4649">
        <w:rPr>
          <w:szCs w:val="26"/>
        </w:rPr>
        <w:t xml:space="preserve"> </w:t>
      </w:r>
      <w:r w:rsidR="00FA1ACB">
        <w:t xml:space="preserve"> In finding against Mr </w:t>
      </w:r>
      <w:r w:rsidR="007D3AE0">
        <w:t>A.</w:t>
      </w:r>
      <w:r w:rsidRPr="0025608C">
        <w:t xml:space="preserve"> on the basis </w:t>
      </w:r>
      <w:r w:rsidR="00FA1ACB">
        <w:t>that</w:t>
      </w:r>
      <w:r w:rsidRPr="0025608C">
        <w:t xml:space="preserve"> the delay before he evinced an intention to apply for asylum was a bar to him being afforded an opportunity to exercise his rights under the Refu</w:t>
      </w:r>
      <w:r w:rsidR="00FA1ACB">
        <w:t>gees </w:t>
      </w:r>
      <w:r w:rsidRPr="0025608C">
        <w:t>Act, the High Court</w:t>
      </w:r>
      <w:r w:rsidR="004B5B46">
        <w:t>, Johannesburg</w:t>
      </w:r>
      <w:r w:rsidRPr="0025608C">
        <w:t xml:space="preserve"> ignored </w:t>
      </w:r>
      <w:proofErr w:type="spellStart"/>
      <w:r w:rsidRPr="0025608C">
        <w:rPr>
          <w:i/>
        </w:rPr>
        <w:t>Ruta</w:t>
      </w:r>
      <w:proofErr w:type="spellEnd"/>
      <w:r w:rsidRPr="0025608C">
        <w:t xml:space="preserve"> and thus erred in law.  Furthermore, the amendments have no bearing on the </w:t>
      </w:r>
      <w:r w:rsidRPr="00FA1ACB">
        <w:rPr>
          <w:i/>
        </w:rPr>
        <w:t>ratio</w:t>
      </w:r>
      <w:r w:rsidRPr="0025608C">
        <w:t xml:space="preserve"> laid down in </w:t>
      </w:r>
      <w:proofErr w:type="spellStart"/>
      <w:r w:rsidRPr="0025608C">
        <w:rPr>
          <w:i/>
        </w:rPr>
        <w:t>Ruta</w:t>
      </w:r>
      <w:proofErr w:type="spellEnd"/>
      <w:r w:rsidRPr="0025608C">
        <w:rPr>
          <w:i/>
        </w:rPr>
        <w:t xml:space="preserve"> </w:t>
      </w:r>
      <w:r w:rsidRPr="0025608C">
        <w:t>regarding the approach to be adopted when dealing with a delay.</w:t>
      </w:r>
    </w:p>
    <w:p w14:paraId="6A30CBB8" w14:textId="77777777" w:rsidR="00AF4DC4" w:rsidRPr="0025608C" w:rsidRDefault="00AF4DC4" w:rsidP="00FA1ACB">
      <w:pPr>
        <w:pStyle w:val="JUDGMENTCONTINUED"/>
      </w:pPr>
    </w:p>
    <w:p w14:paraId="49DE63CF" w14:textId="0A326503" w:rsidR="00FE37F5" w:rsidRPr="0025608C" w:rsidRDefault="00AF4DC4" w:rsidP="00B37E5D">
      <w:pPr>
        <w:pStyle w:val="JUDGMENTNUMBERED"/>
      </w:pPr>
      <w:r w:rsidRPr="0025608C">
        <w:t xml:space="preserve">Mr </w:t>
      </w:r>
      <w:r w:rsidR="007D3AE0">
        <w:t>A.</w:t>
      </w:r>
      <w:r w:rsidRPr="0025608C">
        <w:t xml:space="preserve"> has indicated his intention to apply for asylum.  He has not yet been afforded an opportunity to do so.  His refugee status has not been finally considered nor determined.  Until this happens, the principle of </w:t>
      </w:r>
      <w:r w:rsidRPr="0025608C">
        <w:rPr>
          <w:i/>
          <w:iCs/>
        </w:rPr>
        <w:t>non</w:t>
      </w:r>
      <w:r w:rsidR="00FF451C">
        <w:noBreakHyphen/>
      </w:r>
      <w:r w:rsidRPr="0025608C">
        <w:rPr>
          <w:i/>
        </w:rPr>
        <w:t>refoulement</w:t>
      </w:r>
      <w:r w:rsidRPr="0025608C">
        <w:t xml:space="preserve"> protects him.  The delay in indicating his intention is of no moment as stated in </w:t>
      </w:r>
      <w:proofErr w:type="spellStart"/>
      <w:r w:rsidRPr="0025608C">
        <w:rPr>
          <w:i/>
        </w:rPr>
        <w:t>Ruta</w:t>
      </w:r>
      <w:proofErr w:type="spellEnd"/>
      <w:r w:rsidRPr="0025608C">
        <w:t>.  The amendments do not affect his eligibility to be afforded this protection</w:t>
      </w:r>
      <w:r w:rsidR="00316425" w:rsidRPr="0025608C">
        <w:rPr>
          <w:bCs/>
          <w:iCs/>
        </w:rPr>
        <w:t xml:space="preserve"> </w:t>
      </w:r>
      <w:r w:rsidRPr="0025608C">
        <w:t>irrespective of whether he arrived in the country before or afte</w:t>
      </w:r>
      <w:r w:rsidR="004475A6" w:rsidRPr="0025608C">
        <w:t xml:space="preserve">r the Refugees Act was amended, nor do they deprive him of the entitlement to be granted an interview envisaged in </w:t>
      </w:r>
      <w:r w:rsidR="004475A6" w:rsidRPr="0025608C">
        <w:rPr>
          <w:bCs/>
          <w:iCs/>
        </w:rPr>
        <w:t>regulation 8(3) and (4), read with section 21(1B).</w:t>
      </w:r>
    </w:p>
    <w:p w14:paraId="6B189DC6" w14:textId="77777777" w:rsidR="00316425" w:rsidRPr="0025608C" w:rsidRDefault="00316425" w:rsidP="00316425">
      <w:pPr>
        <w:pStyle w:val="JUDGMENTCONTINUED"/>
      </w:pPr>
    </w:p>
    <w:p w14:paraId="6691FACA" w14:textId="77777777" w:rsidR="00AF4DC4" w:rsidRPr="0025608C" w:rsidRDefault="00AF4DC4" w:rsidP="00154DF7">
      <w:pPr>
        <w:pStyle w:val="HEADING"/>
        <w:ind w:firstLine="720"/>
      </w:pPr>
      <w:r w:rsidRPr="0025608C">
        <w:t>Lawfulness of the detention</w:t>
      </w:r>
    </w:p>
    <w:p w14:paraId="094EF619" w14:textId="74BB614E" w:rsidR="00AF4DC4" w:rsidRPr="0025608C" w:rsidRDefault="00AF4DC4" w:rsidP="00AF4DC4">
      <w:pPr>
        <w:pStyle w:val="JUDGMENTNUMBERED"/>
      </w:pPr>
      <w:r w:rsidRPr="0025608C">
        <w:t>It is not in dispute that on 7 July 2020, the same day</w:t>
      </w:r>
      <w:r w:rsidR="00FA1ACB">
        <w:t xml:space="preserve"> on which</w:t>
      </w:r>
      <w:r w:rsidRPr="0025608C">
        <w:t xml:space="preserve"> Mr</w:t>
      </w:r>
      <w:r w:rsidR="00FA1ACB">
        <w:t> </w:t>
      </w:r>
      <w:r w:rsidR="007D3AE0">
        <w:t>A.</w:t>
      </w:r>
      <w:r w:rsidRPr="0025608C">
        <w:t xml:space="preserve"> was sentenced, the fine that was imposed was paid.  Therefore, he should not have been kept in custody after this</w:t>
      </w:r>
      <w:r w:rsidR="0011327D" w:rsidRPr="0025608C">
        <w:t>,</w:t>
      </w:r>
      <w:r w:rsidRPr="0025608C">
        <w:t xml:space="preserve"> because the police who were tasked with implementing the order of Eshowe Magistrates</w:t>
      </w:r>
      <w:r w:rsidR="00814D01">
        <w:t>’</w:t>
      </w:r>
      <w:r w:rsidRPr="0025608C">
        <w:t xml:space="preserve"> Court knew that he paid the fine and that they could not legally detain him.  </w:t>
      </w:r>
      <w:r w:rsidRPr="0025608C">
        <w:lastRenderedPageBreak/>
        <w:t xml:space="preserve">In his founding affidavit in this Court, Mr </w:t>
      </w:r>
      <w:r w:rsidR="007D3AE0">
        <w:t>A.</w:t>
      </w:r>
      <w:r w:rsidRPr="0025608C">
        <w:t xml:space="preserve"> attached proof of payment of the fine in the amount of R1 500.  However, the proof of payment was not brought to </w:t>
      </w:r>
      <w:r w:rsidR="00FA1ACB">
        <w:t>the High </w:t>
      </w:r>
      <w:r w:rsidR="00281783" w:rsidRPr="0025608C">
        <w:t>Court</w:t>
      </w:r>
      <w:r w:rsidRPr="0025608C">
        <w:t xml:space="preserve">’s attention and </w:t>
      </w:r>
      <w:r w:rsidR="00281783" w:rsidRPr="0025608C">
        <w:t>t</w:t>
      </w:r>
      <w:r w:rsidR="00BD4725" w:rsidRPr="0025608C">
        <w:t>hat</w:t>
      </w:r>
      <w:r w:rsidRPr="0025608C">
        <w:t xml:space="preserve"> </w:t>
      </w:r>
      <w:r w:rsidR="00281783" w:rsidRPr="0025608C">
        <w:t xml:space="preserve">Court </w:t>
      </w:r>
      <w:r w:rsidR="00FA1ACB">
        <w:t xml:space="preserve">could not have known that </w:t>
      </w:r>
      <w:r w:rsidRPr="0025608C">
        <w:t>the fine</w:t>
      </w:r>
      <w:r w:rsidR="00FA1ACB">
        <w:t xml:space="preserve"> had been paid</w:t>
      </w:r>
      <w:r w:rsidRPr="0025608C">
        <w:t xml:space="preserve">. </w:t>
      </w:r>
      <w:r w:rsidR="00FA1ACB">
        <w:t xml:space="preserve"> </w:t>
      </w:r>
      <w:r w:rsidRPr="0025608C">
        <w:t xml:space="preserve">It is not clear why this crucial evidence was not brought to the attention of </w:t>
      </w:r>
      <w:r w:rsidR="00FA1ACB">
        <w:t>the High </w:t>
      </w:r>
      <w:r w:rsidR="00281783" w:rsidRPr="0025608C">
        <w:t>Court</w:t>
      </w:r>
      <w:r w:rsidR="004B5B46">
        <w:t>, Johannesburg,</w:t>
      </w:r>
      <w:r w:rsidR="00281783" w:rsidRPr="0025608C">
        <w:t xml:space="preserve"> </w:t>
      </w:r>
      <w:r w:rsidRPr="0025608C">
        <w:t>and there was no application brought in this Court for leave to introduce new evidence.  For the purposes of this appeal, I will the</w:t>
      </w:r>
      <w:r w:rsidR="00FA1ACB">
        <w:t>refore simply state that his 50</w:t>
      </w:r>
      <w:r w:rsidR="00FA1ACB">
        <w:noBreakHyphen/>
      </w:r>
      <w:r w:rsidRPr="0025608C">
        <w:t>day custodial sentence ended on</w:t>
      </w:r>
      <w:r w:rsidR="00485970" w:rsidRPr="0025608C">
        <w:t xml:space="preserve"> 25 August 2020.</w:t>
      </w:r>
    </w:p>
    <w:p w14:paraId="3543C0F9" w14:textId="77777777" w:rsidR="00AF4DC4" w:rsidRPr="0025608C" w:rsidRDefault="00AF4DC4" w:rsidP="00AF4DC4">
      <w:pPr>
        <w:pStyle w:val="JUDGMENTCONTINUED"/>
      </w:pPr>
    </w:p>
    <w:p w14:paraId="034EEA86" w14:textId="506224ED" w:rsidR="00AF4DC4" w:rsidRPr="0025608C" w:rsidRDefault="00AF4DC4" w:rsidP="00AF4DC4">
      <w:pPr>
        <w:pStyle w:val="JUDGMENTNUMBERED"/>
      </w:pPr>
      <w:proofErr w:type="gramStart"/>
      <w:r w:rsidRPr="0025608C">
        <w:t>In an attempt to</w:t>
      </w:r>
      <w:proofErr w:type="gramEnd"/>
      <w:r w:rsidRPr="0025608C">
        <w:t xml:space="preserve"> explain why Mr </w:t>
      </w:r>
      <w:r w:rsidR="007D3AE0">
        <w:t>A.</w:t>
      </w:r>
      <w:r w:rsidRPr="0025608C">
        <w:t xml:space="preserve"> was not released after 25 August 2020, the respondents sought to rely on the interim order of the </w:t>
      </w:r>
      <w:r w:rsidR="00A433A2" w:rsidRPr="0025608C">
        <w:t>High Court</w:t>
      </w:r>
      <w:r w:rsidRPr="0025608C">
        <w:t>, Durban, issued on 21</w:t>
      </w:r>
      <w:r w:rsidR="00466182">
        <w:t> </w:t>
      </w:r>
      <w:r w:rsidRPr="0025608C">
        <w:t>July 2020 interdicting t</w:t>
      </w:r>
      <w:r w:rsidR="000C4800">
        <w:t>he respondents from removing Mr </w:t>
      </w:r>
      <w:r w:rsidR="007D3AE0">
        <w:t>A.</w:t>
      </w:r>
      <w:r w:rsidRPr="0025608C">
        <w:t xml:space="preserve"> from </w:t>
      </w:r>
      <w:r w:rsidR="00FF451C">
        <w:t>that Court’s</w:t>
      </w:r>
      <w:r w:rsidRPr="0025608C">
        <w:t xml:space="preserve"> jurisdiction, or deporting him to Ethiopia, pending the return date of 6</w:t>
      </w:r>
      <w:r w:rsidR="00F139BC" w:rsidRPr="0025608C">
        <w:t> </w:t>
      </w:r>
      <w:r w:rsidRPr="0025608C">
        <w:t>August</w:t>
      </w:r>
      <w:r w:rsidR="00F139BC" w:rsidRPr="0025608C">
        <w:t> </w:t>
      </w:r>
      <w:r w:rsidRPr="0025608C">
        <w:t xml:space="preserve">2020.  Such reliance is flawed.  The order did not justify a further detention.  The interim order was primarily aimed at staying Mr </w:t>
      </w:r>
      <w:r w:rsidR="007D3AE0">
        <w:t>A.</w:t>
      </w:r>
      <w:r w:rsidRPr="0025608C">
        <w:t>’s deportation.</w:t>
      </w:r>
    </w:p>
    <w:p w14:paraId="0587D6E6" w14:textId="77777777" w:rsidR="00AF4DC4" w:rsidRPr="0025608C" w:rsidRDefault="00AF4DC4" w:rsidP="00AF4DC4">
      <w:pPr>
        <w:pStyle w:val="JUDGMENTCONTINUED"/>
      </w:pPr>
    </w:p>
    <w:p w14:paraId="444C36B0" w14:textId="2D6D7A4F" w:rsidR="00AF4DC4" w:rsidRPr="0025608C" w:rsidRDefault="00AF4DC4" w:rsidP="00AF4DC4">
      <w:pPr>
        <w:pStyle w:val="JUDGMENTNUMBERED"/>
        <w:rPr>
          <w:rStyle w:val="JUDGMENTNUMBEREDChar"/>
        </w:rPr>
      </w:pPr>
      <w:r w:rsidRPr="0025608C">
        <w:t xml:space="preserve">Mr </w:t>
      </w:r>
      <w:r w:rsidR="007D3AE0">
        <w:t>A.</w:t>
      </w:r>
      <w:r w:rsidRPr="0025608C">
        <w:t xml:space="preserve"> was ke</w:t>
      </w:r>
      <w:r w:rsidR="00485970" w:rsidRPr="0025608C">
        <w:t>pt in custody unlawfully from 26</w:t>
      </w:r>
      <w:r w:rsidRPr="0025608C">
        <w:t xml:space="preserve"> August 2020 to 7</w:t>
      </w:r>
      <w:r w:rsidR="00343469">
        <w:t> </w:t>
      </w:r>
      <w:r w:rsidRPr="0025608C">
        <w:t>February</w:t>
      </w:r>
      <w:r w:rsidR="00343469">
        <w:t> </w:t>
      </w:r>
      <w:r w:rsidR="00485970" w:rsidRPr="0025608C">
        <w:t>2021</w:t>
      </w:r>
      <w:r w:rsidR="00466182">
        <w:t>,</w:t>
      </w:r>
      <w:r w:rsidRPr="0025608C">
        <w:t xml:space="preserve"> </w:t>
      </w:r>
      <w:r w:rsidR="00FC02F8" w:rsidRPr="0025608C">
        <w:t>since</w:t>
      </w:r>
      <w:r w:rsidR="00566118">
        <w:t>,</w:t>
      </w:r>
      <w:r w:rsidR="00FC02F8" w:rsidRPr="0025608C">
        <w:t xml:space="preserve"> </w:t>
      </w:r>
      <w:r w:rsidR="00ED345C" w:rsidRPr="0025608C">
        <w:t>on 8 February 2021</w:t>
      </w:r>
      <w:r w:rsidR="00566118">
        <w:t>,</w:t>
      </w:r>
      <w:r w:rsidR="00ED345C" w:rsidRPr="0025608C">
        <w:t xml:space="preserve"> </w:t>
      </w:r>
      <w:r w:rsidR="00FC02F8" w:rsidRPr="0025608C">
        <w:t xml:space="preserve">the </w:t>
      </w:r>
      <w:r w:rsidR="00814D01">
        <w:t xml:space="preserve">Eshowe </w:t>
      </w:r>
      <w:r w:rsidR="00FC02F8" w:rsidRPr="0025608C">
        <w:t>Magistrate</w:t>
      </w:r>
      <w:r w:rsidR="00ED345C" w:rsidRPr="0025608C">
        <w:t>s</w:t>
      </w:r>
      <w:r w:rsidR="00814D01">
        <w:t>’</w:t>
      </w:r>
      <w:r w:rsidR="00ED345C" w:rsidRPr="0025608C">
        <w:t xml:space="preserve"> Court</w:t>
      </w:r>
      <w:r w:rsidR="00FC02F8" w:rsidRPr="0025608C">
        <w:t xml:space="preserve"> </w:t>
      </w:r>
      <w:r w:rsidR="00ED345C" w:rsidRPr="0025608C">
        <w:t>issued a warrant for his</w:t>
      </w:r>
      <w:r w:rsidR="00FC02F8" w:rsidRPr="0025608C">
        <w:t xml:space="preserve"> de</w:t>
      </w:r>
      <w:r w:rsidR="000C4800">
        <w:t xml:space="preserve">tention for a period of </w:t>
      </w:r>
      <w:r w:rsidR="00FC02F8" w:rsidRPr="0025608C">
        <w:t xml:space="preserve">30 days. </w:t>
      </w:r>
      <w:r w:rsidR="000C4800">
        <w:t xml:space="preserve"> </w:t>
      </w:r>
      <w:r w:rsidR="00FC02F8" w:rsidRPr="0025608C">
        <w:t>On 1 March 2021</w:t>
      </w:r>
      <w:r w:rsidR="000C4800">
        <w:t>,</w:t>
      </w:r>
      <w:r w:rsidR="00FC02F8" w:rsidRPr="0025608C">
        <w:t xml:space="preserve"> </w:t>
      </w:r>
      <w:r w:rsidR="00ED345C" w:rsidRPr="0025608C">
        <w:t>a</w:t>
      </w:r>
      <w:r w:rsidRPr="0025608C">
        <w:t xml:space="preserve"> Magistrate in Krugersdorp granted an order in favour of the respondents, extending Mr </w:t>
      </w:r>
      <w:r w:rsidR="007D3AE0">
        <w:t>A.</w:t>
      </w:r>
      <w:r w:rsidRPr="0025608C">
        <w:t>’s de</w:t>
      </w:r>
      <w:r w:rsidR="000C4800">
        <w:t>tention for a period of 90</w:t>
      </w:r>
      <w:r w:rsidR="00343469">
        <w:t> </w:t>
      </w:r>
      <w:r w:rsidRPr="0025608C">
        <w:t xml:space="preserve">days.  This period officially ended on 29 May 2021.  Regardless of what this Court thinks of the </w:t>
      </w:r>
      <w:r w:rsidR="003B2905" w:rsidRPr="0025608C">
        <w:t>warrant of detention and the</w:t>
      </w:r>
      <w:r w:rsidRPr="0025608C">
        <w:t xml:space="preserve"> order of the Magistrate in Krugersdorp authorising the extension of Mr</w:t>
      </w:r>
      <w:r w:rsidR="00FC02F8" w:rsidRPr="0025608C">
        <w:t> </w:t>
      </w:r>
      <w:r w:rsidR="007D3AE0">
        <w:t>A.</w:t>
      </w:r>
      <w:r w:rsidRPr="0025608C">
        <w:t>’s detention, the legal basis of his detention for th</w:t>
      </w:r>
      <w:r w:rsidR="00013051" w:rsidRPr="0025608C">
        <w:t>ese</w:t>
      </w:r>
      <w:r w:rsidRPr="0025608C">
        <w:t xml:space="preserve"> period</w:t>
      </w:r>
      <w:r w:rsidR="00013051" w:rsidRPr="0025608C">
        <w:t>s</w:t>
      </w:r>
      <w:r w:rsidRPr="0025608C">
        <w:t xml:space="preserve"> w</w:t>
      </w:r>
      <w:r w:rsidR="00013051" w:rsidRPr="0025608C">
        <w:t>ere</w:t>
      </w:r>
      <w:r w:rsidRPr="0025608C">
        <w:t xml:space="preserve"> court order</w:t>
      </w:r>
      <w:r w:rsidR="00013051" w:rsidRPr="0025608C">
        <w:t>s</w:t>
      </w:r>
      <w:r w:rsidRPr="0025608C">
        <w:t xml:space="preserve">.  Mr </w:t>
      </w:r>
      <w:r w:rsidR="007D3AE0">
        <w:t>A.</w:t>
      </w:r>
      <w:r w:rsidRPr="0025608C">
        <w:t xml:space="preserve"> did not challenge the extension of his detention.  The court order is valid and must be obeyed until set aside.  For these reasons, Mr</w:t>
      </w:r>
      <w:r w:rsidR="00343469">
        <w:t> </w:t>
      </w:r>
      <w:r w:rsidR="007D3AE0">
        <w:t>A.</w:t>
      </w:r>
      <w:r w:rsidRPr="0025608C">
        <w:t xml:space="preserve">’s detention between </w:t>
      </w:r>
      <w:r w:rsidR="00FC02F8" w:rsidRPr="0025608C">
        <w:t>26</w:t>
      </w:r>
      <w:r w:rsidR="004019D7" w:rsidRPr="0025608C">
        <w:t> </w:t>
      </w:r>
      <w:r w:rsidRPr="0025608C">
        <w:t>August</w:t>
      </w:r>
      <w:r w:rsidR="004019D7" w:rsidRPr="0025608C">
        <w:t> </w:t>
      </w:r>
      <w:r w:rsidRPr="0025608C">
        <w:t xml:space="preserve">2020 </w:t>
      </w:r>
      <w:r w:rsidR="007B2301">
        <w:t>and</w:t>
      </w:r>
      <w:r w:rsidR="007B2301" w:rsidRPr="0025608C">
        <w:t xml:space="preserve"> </w:t>
      </w:r>
      <w:r w:rsidRPr="0025608C">
        <w:t>7 February</w:t>
      </w:r>
      <w:r w:rsidR="007B2301">
        <w:t xml:space="preserve"> 2021</w:t>
      </w:r>
      <w:r w:rsidRPr="0025608C">
        <w:t xml:space="preserve"> </w:t>
      </w:r>
      <w:r w:rsidRPr="0025608C">
        <w:rPr>
          <w:rStyle w:val="JUDGMENTNUMBEREDChar"/>
        </w:rPr>
        <w:t xml:space="preserve">was unlawful.  </w:t>
      </w:r>
      <w:r w:rsidRPr="00466182">
        <w:rPr>
          <w:rStyle w:val="JUDGMENTNUMBEREDChar"/>
        </w:rPr>
        <w:t>Mr</w:t>
      </w:r>
      <w:r w:rsidR="00343469" w:rsidRPr="00466182">
        <w:rPr>
          <w:rStyle w:val="JUDGMENTNUMBEREDChar"/>
        </w:rPr>
        <w:t> </w:t>
      </w:r>
      <w:r w:rsidR="007D3AE0">
        <w:rPr>
          <w:rStyle w:val="JUDGMENTNUMBEREDChar"/>
        </w:rPr>
        <w:t>A.</w:t>
      </w:r>
      <w:r w:rsidRPr="00466182">
        <w:rPr>
          <w:rStyle w:val="JUDGMENTNUMBEREDChar"/>
        </w:rPr>
        <w:t xml:space="preserve"> was only released from custody on 25 June 2021.</w:t>
      </w:r>
      <w:r w:rsidRPr="0025608C">
        <w:rPr>
          <w:rStyle w:val="JUDGMENTNUMBEREDChar"/>
        </w:rPr>
        <w:t xml:space="preserve">  As his period of detention was extended on 1</w:t>
      </w:r>
      <w:r w:rsidR="003A47F5" w:rsidRPr="0025608C">
        <w:rPr>
          <w:rStyle w:val="JUDGMENTNUMBEREDChar"/>
        </w:rPr>
        <w:t> </w:t>
      </w:r>
      <w:r w:rsidRPr="0025608C">
        <w:rPr>
          <w:rStyle w:val="JUDGMENTNUMBEREDChar"/>
        </w:rPr>
        <w:t>March 2021 by the Magistrate</w:t>
      </w:r>
      <w:r w:rsidR="00144105">
        <w:rPr>
          <w:rStyle w:val="JUDGMENTNUMBEREDChar"/>
        </w:rPr>
        <w:t xml:space="preserve"> in</w:t>
      </w:r>
      <w:r w:rsidRPr="0025608C">
        <w:rPr>
          <w:rStyle w:val="JUDGMENTNUMBEREDChar"/>
        </w:rPr>
        <w:t xml:space="preserve"> Krugersdorp for a period of 90 days, and as this period ended </w:t>
      </w:r>
      <w:r w:rsidRPr="0025608C">
        <w:t>on 29</w:t>
      </w:r>
      <w:r w:rsidR="00847423">
        <w:t> </w:t>
      </w:r>
      <w:r w:rsidRPr="0025608C">
        <w:t>May</w:t>
      </w:r>
      <w:r w:rsidR="00847423">
        <w:t> </w:t>
      </w:r>
      <w:r w:rsidRPr="0025608C">
        <w:t>2021, this means that his continuous detention from 30</w:t>
      </w:r>
      <w:r w:rsidR="00343469">
        <w:t> </w:t>
      </w:r>
      <w:r w:rsidRPr="0025608C">
        <w:t>May</w:t>
      </w:r>
      <w:r w:rsidR="00343469">
        <w:t> </w:t>
      </w:r>
      <w:r w:rsidRPr="0025608C">
        <w:t>2021 until 25</w:t>
      </w:r>
      <w:r w:rsidR="00847423">
        <w:t> </w:t>
      </w:r>
      <w:r w:rsidRPr="0025608C">
        <w:t>June</w:t>
      </w:r>
      <w:r w:rsidR="00847423">
        <w:t> </w:t>
      </w:r>
      <w:r w:rsidRPr="0025608C">
        <w:t>2021</w:t>
      </w:r>
      <w:r w:rsidR="00FF451C">
        <w:t>,</w:t>
      </w:r>
      <w:r w:rsidRPr="0025608C">
        <w:t xml:space="preserve"> when he</w:t>
      </w:r>
      <w:r w:rsidRPr="0025608C">
        <w:rPr>
          <w:rStyle w:val="JUDGMENTNUMBEREDChar"/>
        </w:rPr>
        <w:t xml:space="preserve"> was released</w:t>
      </w:r>
      <w:r w:rsidR="00FF451C">
        <w:rPr>
          <w:rStyle w:val="JUDGMENTNUMBEREDChar"/>
        </w:rPr>
        <w:t>,</w:t>
      </w:r>
      <w:r w:rsidRPr="0025608C">
        <w:rPr>
          <w:rStyle w:val="JUDGMENTNUMBEREDChar"/>
        </w:rPr>
        <w:t xml:space="preserve"> was also unlawful.</w:t>
      </w:r>
    </w:p>
    <w:p w14:paraId="4B2D0AEB" w14:textId="77777777" w:rsidR="00E22F9D" w:rsidRPr="0025608C" w:rsidRDefault="00E22F9D" w:rsidP="00E22F9D">
      <w:pPr>
        <w:pStyle w:val="JUDGMENTCONTINUED"/>
      </w:pPr>
    </w:p>
    <w:p w14:paraId="3ADACD23" w14:textId="77777777" w:rsidR="00AF4DC4" w:rsidRPr="0025608C" w:rsidRDefault="00AF4DC4" w:rsidP="00A4754D">
      <w:pPr>
        <w:pStyle w:val="HEADING"/>
        <w:rPr>
          <w:rStyle w:val="Emphasis"/>
          <w:i/>
          <w:iCs w:val="0"/>
        </w:rPr>
      </w:pPr>
      <w:r w:rsidRPr="0025608C">
        <w:rPr>
          <w:rStyle w:val="Emphasis"/>
          <w:i/>
          <w:iCs w:val="0"/>
        </w:rPr>
        <w:t>Costs</w:t>
      </w:r>
    </w:p>
    <w:p w14:paraId="4893FF51" w14:textId="6CDD7329" w:rsidR="00A4754D" w:rsidRPr="0025608C" w:rsidRDefault="00AF4DC4" w:rsidP="00D8087F">
      <w:pPr>
        <w:pStyle w:val="JUDGMENTNUMBERED"/>
        <w:rPr>
          <w:rFonts w:eastAsia="Times New Roman"/>
          <w:color w:val="212121"/>
        </w:rPr>
      </w:pPr>
      <w:r w:rsidRPr="0025608C">
        <w:rPr>
          <w:rStyle w:val="JUDGMENTNUMBEREDChar"/>
        </w:rPr>
        <w:t>There is no reason why the usual costs</w:t>
      </w:r>
      <w:r w:rsidRPr="0025608C">
        <w:rPr>
          <w:rFonts w:eastAsia="Times New Roman"/>
          <w:color w:val="212121"/>
        </w:rPr>
        <w:t xml:space="preserve"> order should not be made.</w:t>
      </w:r>
    </w:p>
    <w:p w14:paraId="0697EE6C" w14:textId="77777777" w:rsidR="00E22F9D" w:rsidRPr="0025608C" w:rsidRDefault="00E22F9D" w:rsidP="00E22F9D">
      <w:pPr>
        <w:pStyle w:val="JUDGMENTCONTINUED"/>
        <w:rPr>
          <w:sz w:val="20"/>
          <w:szCs w:val="16"/>
        </w:rPr>
      </w:pPr>
    </w:p>
    <w:p w14:paraId="4DB76DC5" w14:textId="37C2D5E2" w:rsidR="00AF4DC4" w:rsidRPr="0025608C" w:rsidRDefault="00AF4DC4" w:rsidP="00D8087F">
      <w:pPr>
        <w:pStyle w:val="HEADING"/>
      </w:pPr>
      <w:r w:rsidRPr="0025608C">
        <w:t>Order</w:t>
      </w:r>
    </w:p>
    <w:p w14:paraId="3A6C8896" w14:textId="77777777" w:rsidR="003A47F5" w:rsidRPr="0025608C" w:rsidRDefault="00AF4DC4" w:rsidP="003A47F5">
      <w:pPr>
        <w:pStyle w:val="JUDGMENTNUMBERED"/>
      </w:pPr>
      <w:r w:rsidRPr="0025608C">
        <w:t>I make the following order:</w:t>
      </w:r>
    </w:p>
    <w:p w14:paraId="7D998208" w14:textId="77777777" w:rsidR="00F9411C" w:rsidRDefault="00F9411C" w:rsidP="00F9411C">
      <w:pPr>
        <w:pStyle w:val="JUDGMENTNUMBERED"/>
        <w:numPr>
          <w:ilvl w:val="3"/>
          <w:numId w:val="1"/>
        </w:numPr>
        <w:ind w:left="1440" w:hanging="720"/>
      </w:pPr>
      <w:r w:rsidRPr="0025608C">
        <w:t>Leave for direct appeal is granted.</w:t>
      </w:r>
    </w:p>
    <w:p w14:paraId="7375E1E5" w14:textId="77777777" w:rsidR="00F9411C" w:rsidRDefault="00F9411C" w:rsidP="00F9411C">
      <w:pPr>
        <w:pStyle w:val="JUDGMENTNUMBERED"/>
        <w:numPr>
          <w:ilvl w:val="3"/>
          <w:numId w:val="1"/>
        </w:numPr>
        <w:ind w:left="1440" w:hanging="720"/>
      </w:pPr>
      <w:r w:rsidRPr="0025608C">
        <w:t>The appeal is upheld.</w:t>
      </w:r>
    </w:p>
    <w:p w14:paraId="051B442E" w14:textId="446BB7C5" w:rsidR="00F9411C" w:rsidRPr="0025608C" w:rsidRDefault="00F9411C" w:rsidP="00F9411C">
      <w:pPr>
        <w:pStyle w:val="JUDGMENTNUMBERED"/>
        <w:numPr>
          <w:ilvl w:val="3"/>
          <w:numId w:val="1"/>
        </w:numPr>
        <w:ind w:left="1440" w:hanging="720"/>
      </w:pPr>
      <w:r w:rsidRPr="0025608C">
        <w:t xml:space="preserve">The order of the High Court is set aside and </w:t>
      </w:r>
      <w:r>
        <w:t>is substituted with</w:t>
      </w:r>
      <w:r w:rsidRPr="0025608C">
        <w:t xml:space="preserve"> </w:t>
      </w:r>
      <w:r>
        <w:t>the following</w:t>
      </w:r>
      <w:r w:rsidRPr="0025608C">
        <w:t>:</w:t>
      </w:r>
    </w:p>
    <w:p w14:paraId="02135149" w14:textId="1E211DC2" w:rsidR="00F9411C" w:rsidRPr="0025608C" w:rsidRDefault="00F9411C" w:rsidP="00F9411C">
      <w:pPr>
        <w:pStyle w:val="JUDGMENTNUMBERED"/>
        <w:numPr>
          <w:ilvl w:val="0"/>
          <w:numId w:val="0"/>
        </w:numPr>
        <w:ind w:left="2160" w:hanging="720"/>
      </w:pPr>
      <w:r w:rsidRPr="0025608C">
        <w:t>“a)</w:t>
      </w:r>
      <w:r w:rsidRPr="0025608C">
        <w:tab/>
        <w:t xml:space="preserve">It is declared that Mr </w:t>
      </w:r>
      <w:r w:rsidR="007D3AE0">
        <w:t>A.</w:t>
      </w:r>
      <w:r w:rsidRPr="0025608C">
        <w:t xml:space="preserve"> is, in terms of section 2 of the Refugees</w:t>
      </w:r>
      <w:r>
        <w:t> </w:t>
      </w:r>
      <w:r w:rsidRPr="0025608C">
        <w:t>Act 130 of 1998 read with the Refugees Amendment Act</w:t>
      </w:r>
      <w:r>
        <w:t> </w:t>
      </w:r>
      <w:r w:rsidRPr="0025608C">
        <w:t>11 of 2017, entitled to remain lawfully in the Republic of South Africa and the respondents are ordered to refrain from deporting him until his status has been determined and finalised.</w:t>
      </w:r>
    </w:p>
    <w:p w14:paraId="3A221651" w14:textId="6EE9FFED" w:rsidR="00F9411C" w:rsidRPr="0025608C" w:rsidRDefault="00F9411C" w:rsidP="00F9411C">
      <w:pPr>
        <w:pStyle w:val="JUDGMENTNUMBERED"/>
        <w:numPr>
          <w:ilvl w:val="0"/>
          <w:numId w:val="0"/>
        </w:numPr>
        <w:ind w:left="2160" w:hanging="720"/>
      </w:pPr>
      <w:r w:rsidRPr="0025608C">
        <w:t>b)</w:t>
      </w:r>
      <w:r w:rsidRPr="0025608C">
        <w:tab/>
        <w:t>The respondents are directed to take all reasonable steps, within 14</w:t>
      </w:r>
      <w:r>
        <w:t> </w:t>
      </w:r>
      <w:r w:rsidRPr="0025608C">
        <w:t>days from the date of this order, to give effect to Mr</w:t>
      </w:r>
      <w:r>
        <w:t> </w:t>
      </w:r>
      <w:r w:rsidR="007D3AE0">
        <w:t>A.</w:t>
      </w:r>
      <w:r w:rsidRPr="0025608C">
        <w:t>’s intention to apply for asylum in terms of section 21(1B) of the Refugees Amendment Act.</w:t>
      </w:r>
    </w:p>
    <w:p w14:paraId="48BEEF21" w14:textId="4272BE97" w:rsidR="00F9411C" w:rsidRPr="0025608C" w:rsidRDefault="00F9411C" w:rsidP="00F9411C">
      <w:pPr>
        <w:pStyle w:val="JUDGMENTNUMBERED"/>
        <w:numPr>
          <w:ilvl w:val="0"/>
          <w:numId w:val="0"/>
        </w:numPr>
        <w:ind w:left="2160" w:hanging="720"/>
      </w:pPr>
      <w:r w:rsidRPr="0025608C">
        <w:t>c)</w:t>
      </w:r>
      <w:r w:rsidRPr="0025608C">
        <w:tab/>
        <w:t>It is declared that the continued detention of Mr</w:t>
      </w:r>
      <w:r>
        <w:t> </w:t>
      </w:r>
      <w:r w:rsidR="007D3AE0">
        <w:t>A.</w:t>
      </w:r>
      <w:r w:rsidRPr="0025608C">
        <w:t xml:space="preserve"> during the period </w:t>
      </w:r>
      <w:r>
        <w:t>from</w:t>
      </w:r>
      <w:r w:rsidRPr="0025608C">
        <w:t xml:space="preserve"> 26 August 2020 to 7 February 2021</w:t>
      </w:r>
      <w:r>
        <w:t>,</w:t>
      </w:r>
      <w:r w:rsidRPr="0025608C">
        <w:t xml:space="preserve"> and during the period </w:t>
      </w:r>
      <w:r>
        <w:t>from</w:t>
      </w:r>
      <w:r w:rsidRPr="0025608C">
        <w:t xml:space="preserve"> 30 May 2021 </w:t>
      </w:r>
      <w:r>
        <w:t>to</w:t>
      </w:r>
      <w:r w:rsidRPr="0025608C">
        <w:t xml:space="preserve"> 25 June 2021</w:t>
      </w:r>
      <w:r>
        <w:t>,</w:t>
      </w:r>
      <w:r w:rsidRPr="0025608C">
        <w:t xml:space="preserve"> was unlawful.”</w:t>
      </w:r>
    </w:p>
    <w:p w14:paraId="5FE89D54" w14:textId="7F7E9C37" w:rsidR="00F9411C" w:rsidRPr="0025608C" w:rsidRDefault="00F9411C" w:rsidP="00F9411C">
      <w:pPr>
        <w:pStyle w:val="JUDGMENTNUMBERED"/>
        <w:numPr>
          <w:ilvl w:val="3"/>
          <w:numId w:val="18"/>
        </w:numPr>
        <w:ind w:left="1440" w:hanging="720"/>
      </w:pPr>
      <w:r w:rsidRPr="0025608C">
        <w:t>The respondents must pay the applicant’s costs in both the High Court and in this Court, including the costs of two counsel.</w:t>
      </w:r>
    </w:p>
    <w:p w14:paraId="06D3FA24" w14:textId="7C9FF93B" w:rsidR="00897999" w:rsidRPr="0025608C" w:rsidRDefault="00897999" w:rsidP="00DB3A02">
      <w:pPr>
        <w:pStyle w:val="JUDGMENTNUMBERED"/>
        <w:numPr>
          <w:ilvl w:val="3"/>
          <w:numId w:val="1"/>
        </w:numPr>
        <w:ind w:left="1440" w:hanging="720"/>
        <w:sectPr w:rsidR="00897999" w:rsidRPr="0025608C" w:rsidSect="00503EF8">
          <w:headerReference w:type="default" r:id="rId13"/>
          <w:footerReference w:type="default" r:id="rId14"/>
          <w:type w:val="continuous"/>
          <w:pgSz w:w="12240" w:h="15840"/>
          <w:pgMar w:top="1440" w:right="1440" w:bottom="1440" w:left="1440" w:header="709" w:footer="709" w:gutter="0"/>
          <w:cols w:space="720"/>
          <w:docGrid w:linePitch="354"/>
        </w:sectPr>
      </w:pPr>
    </w:p>
    <w:p w14:paraId="16C06CA3" w14:textId="49CC7B32" w:rsidR="0031593B" w:rsidRPr="0025608C" w:rsidRDefault="0031593B" w:rsidP="0031593B"/>
    <w:p w14:paraId="063B296A" w14:textId="77777777" w:rsidR="00AF4DC4" w:rsidRPr="0025608C" w:rsidRDefault="00AF4DC4" w:rsidP="00AF4DC4">
      <w:pPr>
        <w:pStyle w:val="JUDGMENTCONTINUED"/>
        <w:rPr>
          <w:szCs w:val="26"/>
        </w:rPr>
      </w:pPr>
    </w:p>
    <w:p w14:paraId="5B9E8856" w14:textId="77777777" w:rsidR="00DA5E5F" w:rsidRPr="0025608C" w:rsidRDefault="00DA5E5F">
      <w:pPr>
        <w:spacing w:after="160" w:line="259" w:lineRule="auto"/>
        <w:jc w:val="left"/>
        <w:sectPr w:rsidR="00DA5E5F" w:rsidRPr="0025608C" w:rsidSect="00E538B1">
          <w:headerReference w:type="default" r:id="rId15"/>
          <w:footerReference w:type="default" r:id="rId16"/>
          <w:type w:val="continuous"/>
          <w:pgSz w:w="12240" w:h="15840"/>
          <w:pgMar w:top="1440" w:right="1440" w:bottom="1440" w:left="1440" w:header="720" w:footer="720" w:gutter="0"/>
          <w:cols w:space="720"/>
        </w:sectPr>
      </w:pPr>
    </w:p>
    <w:p w14:paraId="3EA54C6A" w14:textId="019D9C65" w:rsidR="001F47FE" w:rsidRPr="0025608C" w:rsidRDefault="002C1985" w:rsidP="002C1985">
      <w:pPr>
        <w:pStyle w:val="JUDGMENTNUMBERED"/>
        <w:numPr>
          <w:ilvl w:val="0"/>
          <w:numId w:val="0"/>
        </w:numPr>
        <w:spacing w:line="240" w:lineRule="auto"/>
      </w:pPr>
      <w:r w:rsidRPr="0025608C">
        <w:lastRenderedPageBreak/>
        <w:t>For the Applicant:</w:t>
      </w:r>
    </w:p>
    <w:p w14:paraId="168591D4" w14:textId="29826458" w:rsidR="002C1985" w:rsidRPr="0025608C" w:rsidRDefault="002C1985" w:rsidP="002C1985">
      <w:pPr>
        <w:pStyle w:val="JUDGMENTCONTINUED"/>
        <w:spacing w:line="240" w:lineRule="auto"/>
      </w:pPr>
    </w:p>
    <w:p w14:paraId="0A5054BF" w14:textId="7FEC0523" w:rsidR="002C1985" w:rsidRPr="0025608C" w:rsidRDefault="002C1985" w:rsidP="002C1985">
      <w:pPr>
        <w:spacing w:line="240" w:lineRule="auto"/>
      </w:pPr>
    </w:p>
    <w:p w14:paraId="1C8E10F8" w14:textId="7A6F5154" w:rsidR="002C1985" w:rsidRPr="0025608C" w:rsidRDefault="002C1985" w:rsidP="002C1985">
      <w:pPr>
        <w:spacing w:line="240" w:lineRule="auto"/>
      </w:pPr>
      <w:r w:rsidRPr="0025608C">
        <w:t>For the Respondents:</w:t>
      </w:r>
    </w:p>
    <w:p w14:paraId="1B8FF2C9" w14:textId="42D19958" w:rsidR="002C1985" w:rsidRPr="0025608C" w:rsidRDefault="002C1985" w:rsidP="002C1985">
      <w:pPr>
        <w:spacing w:line="240" w:lineRule="auto"/>
      </w:pPr>
      <w:r w:rsidRPr="0025608C">
        <w:br w:type="column"/>
      </w:r>
      <w:r w:rsidRPr="0025608C">
        <w:t xml:space="preserve">S </w:t>
      </w:r>
      <w:proofErr w:type="spellStart"/>
      <w:r w:rsidRPr="0025608C">
        <w:t>Vobi</w:t>
      </w:r>
      <w:proofErr w:type="spellEnd"/>
      <w:r w:rsidRPr="0025608C">
        <w:t xml:space="preserve"> and S </w:t>
      </w:r>
      <w:proofErr w:type="spellStart"/>
      <w:r w:rsidRPr="0025608C">
        <w:t>Maziba</w:t>
      </w:r>
      <w:proofErr w:type="spellEnd"/>
      <w:r w:rsidRPr="0025608C">
        <w:t xml:space="preserve"> instructed by </w:t>
      </w:r>
      <w:r w:rsidR="00BB65EA" w:rsidRPr="0025608C">
        <w:t>Oni Attorneys</w:t>
      </w:r>
    </w:p>
    <w:p w14:paraId="1F9AE673" w14:textId="69994194" w:rsidR="002C1985" w:rsidRPr="0025608C" w:rsidRDefault="002C1985" w:rsidP="002C1985">
      <w:pPr>
        <w:spacing w:line="240" w:lineRule="auto"/>
      </w:pPr>
    </w:p>
    <w:p w14:paraId="3775A7C1" w14:textId="40D5B62A" w:rsidR="002C1985" w:rsidRPr="0025608C" w:rsidRDefault="00BB65EA" w:rsidP="002C1985">
      <w:pPr>
        <w:spacing w:line="240" w:lineRule="auto"/>
      </w:pPr>
      <w:r w:rsidRPr="0025608C">
        <w:t xml:space="preserve">P L </w:t>
      </w:r>
      <w:proofErr w:type="spellStart"/>
      <w:r w:rsidRPr="0025608C">
        <w:t>Nobanda</w:t>
      </w:r>
      <w:proofErr w:type="spellEnd"/>
      <w:r w:rsidRPr="0025608C">
        <w:t xml:space="preserve"> SC and P </w:t>
      </w:r>
      <w:proofErr w:type="spellStart"/>
      <w:r w:rsidRPr="0025608C">
        <w:t>Muthige</w:t>
      </w:r>
      <w:proofErr w:type="spellEnd"/>
      <w:r w:rsidRPr="0025608C">
        <w:t xml:space="preserve"> instructed by State Attorney, Johannesburg</w:t>
      </w:r>
    </w:p>
    <w:sectPr w:rsidR="002C1985" w:rsidRPr="0025608C" w:rsidSect="002C1985">
      <w:headerReference w:type="default" r:id="rId17"/>
      <w:footerReference w:type="default" r:id="rId18"/>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EE60F" w14:textId="77777777" w:rsidR="00676033" w:rsidRDefault="00676033">
      <w:pPr>
        <w:spacing w:line="240" w:lineRule="auto"/>
      </w:pPr>
      <w:r>
        <w:separator/>
      </w:r>
    </w:p>
  </w:endnote>
  <w:endnote w:type="continuationSeparator" w:id="0">
    <w:p w14:paraId="36542BED" w14:textId="77777777" w:rsidR="00676033" w:rsidRDefault="00676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010457"/>
      <w:docPartObj>
        <w:docPartGallery w:val="Page Numbers (Bottom of Page)"/>
        <w:docPartUnique/>
      </w:docPartObj>
    </w:sdtPr>
    <w:sdtEndPr>
      <w:rPr>
        <w:noProof/>
      </w:rPr>
    </w:sdtEndPr>
    <w:sdtContent>
      <w:p w14:paraId="44937548" w14:textId="357D42C4" w:rsidR="00014E5A" w:rsidRDefault="00014E5A" w:rsidP="002B3F4E">
        <w:pPr>
          <w:pStyle w:val="Footer"/>
          <w:jc w:val="center"/>
        </w:pPr>
        <w:r>
          <w:fldChar w:fldCharType="begin"/>
        </w:r>
        <w:r>
          <w:instrText xml:space="preserve"> PAGE   \* MERGEFORMAT </w:instrText>
        </w:r>
        <w:r>
          <w:fldChar w:fldCharType="separate"/>
        </w:r>
        <w:r w:rsidR="00501001">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7540798"/>
      <w:docPartObj>
        <w:docPartGallery w:val="Page Numbers (Bottom of Page)"/>
        <w:docPartUnique/>
      </w:docPartObj>
    </w:sdtPr>
    <w:sdtEndPr>
      <w:rPr>
        <w:noProof/>
      </w:rPr>
    </w:sdtEndPr>
    <w:sdtContent>
      <w:p w14:paraId="67B6D3F9" w14:textId="23D7A1D5" w:rsidR="001C2B46" w:rsidRDefault="001C2B46">
        <w:pPr>
          <w:pStyle w:val="Footer"/>
          <w:jc w:val="center"/>
        </w:pPr>
        <w:r>
          <w:fldChar w:fldCharType="begin"/>
        </w:r>
        <w:r>
          <w:instrText xml:space="preserve"> PAGE   \* MERGEFORMAT </w:instrText>
        </w:r>
        <w:r>
          <w:fldChar w:fldCharType="separate"/>
        </w:r>
        <w:r w:rsidR="00411E1A">
          <w:rPr>
            <w:noProof/>
          </w:rPr>
          <w:t>31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748F" w14:textId="6976A4ED" w:rsidR="001C2B46" w:rsidRDefault="001C2B4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AA94D" w14:textId="77777777" w:rsidR="00676033" w:rsidRDefault="00676033">
      <w:pPr>
        <w:spacing w:line="240" w:lineRule="auto"/>
      </w:pPr>
      <w:r>
        <w:separator/>
      </w:r>
    </w:p>
  </w:footnote>
  <w:footnote w:type="continuationSeparator" w:id="0">
    <w:p w14:paraId="07A9BC0E" w14:textId="77777777" w:rsidR="00676033" w:rsidRDefault="00676033">
      <w:pPr>
        <w:spacing w:line="240" w:lineRule="auto"/>
      </w:pPr>
      <w:r>
        <w:continuationSeparator/>
      </w:r>
    </w:p>
  </w:footnote>
  <w:footnote w:id="1">
    <w:p w14:paraId="7B6BCB6F" w14:textId="3CACD26F" w:rsidR="001C2B46" w:rsidRDefault="001C2B46" w:rsidP="00AC212B">
      <w:pPr>
        <w:pStyle w:val="FootnoteText"/>
        <w:spacing w:after="120"/>
      </w:pPr>
      <w:r>
        <w:rPr>
          <w:rStyle w:val="FootnoteReference"/>
        </w:rPr>
        <w:footnoteRef/>
      </w:r>
      <w:r>
        <w:t xml:space="preserve"> </w:t>
      </w:r>
      <w:r w:rsidRPr="00C23FE4">
        <w:rPr>
          <w:i/>
        </w:rPr>
        <w:t>Abore v Minister of Home Affairs</w:t>
      </w:r>
      <w:r>
        <w:t xml:space="preserve">, unreported judgment of the </w:t>
      </w:r>
      <w:r w:rsidR="0078270E">
        <w:rPr>
          <w:lang w:val="en-US"/>
        </w:rPr>
        <w:t>High Court of South Africa, Gauteng Local Division, Johannesburg</w:t>
      </w:r>
      <w:r>
        <w:t>, Case No 12408/2021 (29 March 2021)</w:t>
      </w:r>
      <w:r w:rsidR="001C76B9">
        <w:t xml:space="preserve"> (High Court judgment)</w:t>
      </w:r>
      <w:r>
        <w:t>.</w:t>
      </w:r>
    </w:p>
  </w:footnote>
  <w:footnote w:id="2">
    <w:p w14:paraId="7FC25318" w14:textId="77777777" w:rsidR="001C2B46" w:rsidRDefault="001C2B46" w:rsidP="00AC212B">
      <w:pPr>
        <w:pStyle w:val="FootnoteText"/>
        <w:spacing w:after="120"/>
      </w:pPr>
      <w:r>
        <w:rPr>
          <w:rStyle w:val="FootnoteReference"/>
        </w:rPr>
        <w:footnoteRef/>
      </w:r>
      <w:r>
        <w:t xml:space="preserve"> </w:t>
      </w:r>
      <w:r w:rsidRPr="00061BAB">
        <w:rPr>
          <w:lang w:val="en-US"/>
        </w:rPr>
        <w:t>130 of 1998</w:t>
      </w:r>
      <w:r>
        <w:rPr>
          <w:lang w:val="en-US"/>
        </w:rPr>
        <w:t>.</w:t>
      </w:r>
    </w:p>
  </w:footnote>
  <w:footnote w:id="3">
    <w:p w14:paraId="5CFACA09" w14:textId="77777777" w:rsidR="001C2B46" w:rsidRDefault="001C2B46" w:rsidP="00AC212B">
      <w:pPr>
        <w:pStyle w:val="FootnoteText"/>
        <w:spacing w:after="120"/>
      </w:pPr>
      <w:r>
        <w:rPr>
          <w:rStyle w:val="FootnoteReference"/>
        </w:rPr>
        <w:footnoteRef/>
      </w:r>
      <w:r>
        <w:t xml:space="preserve"> </w:t>
      </w:r>
      <w:r w:rsidRPr="00061BAB">
        <w:rPr>
          <w:lang w:val="en-US"/>
        </w:rPr>
        <w:t>11 of 2017</w:t>
      </w:r>
      <w:r>
        <w:rPr>
          <w:lang w:val="en-US"/>
        </w:rPr>
        <w:t>.</w:t>
      </w:r>
    </w:p>
  </w:footnote>
  <w:footnote w:id="4">
    <w:p w14:paraId="1C25A119" w14:textId="5BF3C576" w:rsidR="001C2B46" w:rsidRPr="0024301A" w:rsidRDefault="001C2B46" w:rsidP="00AC212B">
      <w:pPr>
        <w:pStyle w:val="FootnoteText"/>
        <w:spacing w:after="120"/>
      </w:pPr>
      <w:r>
        <w:rPr>
          <w:rStyle w:val="FootnoteReference"/>
        </w:rPr>
        <w:footnoteRef/>
      </w:r>
      <w:r>
        <w:t xml:space="preserve"> 3 of 2000.</w:t>
      </w:r>
    </w:p>
  </w:footnote>
  <w:footnote w:id="5">
    <w:p w14:paraId="28ADA44A" w14:textId="255801ED" w:rsidR="0025039F" w:rsidRPr="0025039F" w:rsidRDefault="0025039F">
      <w:pPr>
        <w:pStyle w:val="FootnoteText"/>
        <w:rPr>
          <w:lang w:val="en-US"/>
        </w:rPr>
      </w:pPr>
      <w:r>
        <w:rPr>
          <w:rStyle w:val="FootnoteReference"/>
        </w:rPr>
        <w:footnoteRef/>
      </w:r>
      <w:r>
        <w:t xml:space="preserve"> </w:t>
      </w:r>
      <w:r w:rsidR="00023F0E">
        <w:t>Section 1 of the Immigration Act 13 of 2002 defines “illegal foreigner” as “a foreigner who is in the Republic in contravention of [that] Act”.</w:t>
      </w:r>
    </w:p>
  </w:footnote>
  <w:footnote w:id="6">
    <w:p w14:paraId="052D2598" w14:textId="4D3E0F5D" w:rsidR="001C2B46" w:rsidRPr="009F21BF" w:rsidRDefault="001C2B46" w:rsidP="00AC212B">
      <w:pPr>
        <w:pStyle w:val="FootnoteText"/>
        <w:spacing w:after="120"/>
        <w:rPr>
          <w:lang w:val="en-US"/>
        </w:rPr>
      </w:pPr>
      <w:r>
        <w:rPr>
          <w:rStyle w:val="FootnoteReference"/>
        </w:rPr>
        <w:footnoteRef/>
      </w:r>
      <w:r>
        <w:t xml:space="preserve"> </w:t>
      </w:r>
      <w:bookmarkStart w:id="3" w:name="_Hlk84615397"/>
      <w:r w:rsidR="00FB2874" w:rsidRPr="005E1962">
        <w:rPr>
          <w:i/>
          <w:lang w:val="en-US"/>
        </w:rPr>
        <w:t>Ruta v Minister of Home Affairs</w:t>
      </w:r>
      <w:r w:rsidR="00FB2874">
        <w:rPr>
          <w:lang w:val="en-US"/>
        </w:rPr>
        <w:t xml:space="preserve"> [2018] ZACC 52; 2019 (2) SA 329 (CC); 2019 (3) BCLR 383 (CC)</w:t>
      </w:r>
      <w:bookmarkEnd w:id="3"/>
      <w:r w:rsidR="00FB2874">
        <w:rPr>
          <w:lang w:val="en-US"/>
        </w:rPr>
        <w:t xml:space="preserve">; </w:t>
      </w:r>
      <w:r w:rsidR="00FB2874">
        <w:rPr>
          <w:i/>
          <w:lang w:val="en-US"/>
        </w:rPr>
        <w:t>Er</w:t>
      </w:r>
      <w:r w:rsidR="00FB2874" w:rsidRPr="005E1962">
        <w:rPr>
          <w:i/>
          <w:lang w:val="en-US"/>
        </w:rPr>
        <w:t>s</w:t>
      </w:r>
      <w:r w:rsidR="00FB2874">
        <w:rPr>
          <w:i/>
          <w:lang w:val="en-US"/>
        </w:rPr>
        <w:t>u</w:t>
      </w:r>
      <w:r w:rsidR="00FB2874" w:rsidRPr="005E1962">
        <w:rPr>
          <w:i/>
          <w:lang w:val="en-US"/>
        </w:rPr>
        <w:t>mo v Minister of Home Affairs</w:t>
      </w:r>
      <w:r w:rsidR="00FB2874">
        <w:rPr>
          <w:i/>
          <w:lang w:val="en-US"/>
        </w:rPr>
        <w:t xml:space="preserve"> </w:t>
      </w:r>
      <w:r w:rsidR="00FB2874">
        <w:rPr>
          <w:lang w:val="en-US"/>
        </w:rPr>
        <w:t>[</w:t>
      </w:r>
      <w:r w:rsidR="00FB2874" w:rsidRPr="00FF5AE5">
        <w:rPr>
          <w:lang w:val="en-US"/>
        </w:rPr>
        <w:t>2012</w:t>
      </w:r>
      <w:r w:rsidR="00FB2874">
        <w:rPr>
          <w:lang w:val="en-US"/>
        </w:rPr>
        <w:t xml:space="preserve">] ZASCA 31; 2012 (4) SA 581 (SCA); </w:t>
      </w:r>
      <w:r w:rsidR="00FB2874" w:rsidRPr="005E1962">
        <w:rPr>
          <w:i/>
          <w:lang w:val="en-US"/>
        </w:rPr>
        <w:t xml:space="preserve">Abdi </w:t>
      </w:r>
      <w:r w:rsidR="00FB2874">
        <w:rPr>
          <w:i/>
          <w:lang w:val="en-US"/>
        </w:rPr>
        <w:t>v Minister of Home Affairs</w:t>
      </w:r>
      <w:r w:rsidR="00FB2874">
        <w:rPr>
          <w:lang w:val="en-US"/>
        </w:rPr>
        <w:t xml:space="preserve"> [2011] ZASCA </w:t>
      </w:r>
      <w:r w:rsidR="00FB2874" w:rsidRPr="00813D0C">
        <w:rPr>
          <w:lang w:val="en-US"/>
        </w:rPr>
        <w:t>2</w:t>
      </w:r>
      <w:r w:rsidR="00FB2874">
        <w:rPr>
          <w:lang w:val="en-US"/>
        </w:rPr>
        <w:t>;</w:t>
      </w:r>
      <w:r w:rsidR="00FB2874" w:rsidRPr="00813D0C">
        <w:rPr>
          <w:lang w:val="en-US"/>
        </w:rPr>
        <w:t xml:space="preserve"> </w:t>
      </w:r>
      <w:r w:rsidR="00FB2874">
        <w:rPr>
          <w:lang w:val="en-US"/>
        </w:rPr>
        <w:t xml:space="preserve">2011 (3) SA 37 (SCA); </w:t>
      </w:r>
      <w:r w:rsidR="00FB2874" w:rsidRPr="005E1962">
        <w:rPr>
          <w:i/>
          <w:lang w:val="en-US"/>
        </w:rPr>
        <w:t>Bula v Minister of Home Affairs</w:t>
      </w:r>
      <w:r w:rsidR="00FB2874">
        <w:rPr>
          <w:i/>
          <w:lang w:val="en-US"/>
        </w:rPr>
        <w:t xml:space="preserve"> </w:t>
      </w:r>
      <w:r w:rsidR="00FB2874">
        <w:rPr>
          <w:lang w:val="en-US"/>
        </w:rPr>
        <w:t>[</w:t>
      </w:r>
      <w:r w:rsidR="00FB2874" w:rsidRPr="00FF5AE5">
        <w:rPr>
          <w:lang w:val="en-US"/>
        </w:rPr>
        <w:t>2011</w:t>
      </w:r>
      <w:r w:rsidR="00FB2874">
        <w:rPr>
          <w:lang w:val="en-US"/>
        </w:rPr>
        <w:t>] ZASCA 209;</w:t>
      </w:r>
      <w:r w:rsidR="00FB2874">
        <w:rPr>
          <w:i/>
          <w:lang w:val="en-US"/>
        </w:rPr>
        <w:t xml:space="preserve"> </w:t>
      </w:r>
      <w:r w:rsidR="00FB2874">
        <w:rPr>
          <w:lang w:val="en-US"/>
        </w:rPr>
        <w:t>2012 (4) SA 560 (SCA)</w:t>
      </w:r>
      <w:r w:rsidR="00FB2874" w:rsidRPr="00813D0C">
        <w:rPr>
          <w:iCs/>
          <w:lang w:val="en-US"/>
        </w:rPr>
        <w:t>;</w:t>
      </w:r>
      <w:r w:rsidR="00FB2874">
        <w:rPr>
          <w:i/>
          <w:lang w:val="en-US"/>
        </w:rPr>
        <w:t xml:space="preserve"> </w:t>
      </w:r>
      <w:r w:rsidR="00FB2874" w:rsidRPr="00813D0C">
        <w:rPr>
          <w:lang w:val="en-US"/>
        </w:rPr>
        <w:t>and</w:t>
      </w:r>
      <w:r w:rsidR="00FB2874">
        <w:rPr>
          <w:lang w:val="en-US"/>
        </w:rPr>
        <w:t xml:space="preserve"> </w:t>
      </w:r>
      <w:r w:rsidR="00FB2874" w:rsidRPr="00FF5AE5">
        <w:rPr>
          <w:i/>
        </w:rPr>
        <w:t>Arse v Minister of Home Affairs</w:t>
      </w:r>
      <w:r w:rsidR="00FB2874">
        <w:t xml:space="preserve"> [2010] ZASCA 9; 2012 (4) SA 544 (SCA)</w:t>
      </w:r>
      <w:r w:rsidR="00FB2874">
        <w:rPr>
          <w:lang w:val="en-US"/>
        </w:rPr>
        <w:t>.</w:t>
      </w:r>
    </w:p>
  </w:footnote>
  <w:footnote w:id="7">
    <w:p w14:paraId="3007E999" w14:textId="77777777" w:rsidR="001C2B46" w:rsidRPr="00E30D13" w:rsidRDefault="001C2B46" w:rsidP="00AC212B">
      <w:pPr>
        <w:pStyle w:val="FootnoteText"/>
        <w:spacing w:after="120"/>
        <w:rPr>
          <w:lang w:val="en-US"/>
        </w:rPr>
      </w:pPr>
      <w:r>
        <w:rPr>
          <w:rStyle w:val="FootnoteReference"/>
        </w:rPr>
        <w:footnoteRef/>
      </w:r>
      <w:r>
        <w:t xml:space="preserve"> </w:t>
      </w:r>
      <w:r w:rsidRPr="00576958">
        <w:rPr>
          <w:i/>
          <w:iCs/>
        </w:rPr>
        <w:t xml:space="preserve">Ruta </w:t>
      </w:r>
      <w:r>
        <w:t>id</w:t>
      </w:r>
      <w:r>
        <w:rPr>
          <w:i/>
          <w:iCs/>
        </w:rPr>
        <w:t>.</w:t>
      </w:r>
    </w:p>
  </w:footnote>
  <w:footnote w:id="8">
    <w:p w14:paraId="6D3715AD" w14:textId="6A48644B" w:rsidR="001C2B46" w:rsidRDefault="001C2B46" w:rsidP="00AC212B">
      <w:pPr>
        <w:pStyle w:val="FootnoteText"/>
        <w:spacing w:after="120"/>
      </w:pPr>
      <w:r>
        <w:rPr>
          <w:rStyle w:val="FootnoteReference"/>
        </w:rPr>
        <w:footnoteRef/>
      </w:r>
      <w:r>
        <w:t xml:space="preserve"> </w:t>
      </w:r>
      <w:r w:rsidR="0037152A" w:rsidRPr="00BC1078">
        <w:rPr>
          <w:iCs/>
        </w:rPr>
        <w:t>See the decisions of the Supreme Court of Appeal cited</w:t>
      </w:r>
      <w:r w:rsidR="00FB2874" w:rsidRPr="005E1962">
        <w:rPr>
          <w:i/>
          <w:lang w:val="en-US"/>
        </w:rPr>
        <w:t xml:space="preserve"> </w:t>
      </w:r>
      <w:r>
        <w:t xml:space="preserve">above n </w:t>
      </w:r>
      <w:r>
        <w:fldChar w:fldCharType="begin"/>
      </w:r>
      <w:r>
        <w:instrText xml:space="preserve"> NOTEREF _Ref89793229 \h </w:instrText>
      </w:r>
      <w:r>
        <w:fldChar w:fldCharType="separate"/>
      </w:r>
      <w:r w:rsidR="0007496D">
        <w:t>6</w:t>
      </w:r>
      <w:r>
        <w:fldChar w:fldCharType="end"/>
      </w:r>
      <w:r>
        <w:t>.</w:t>
      </w:r>
    </w:p>
  </w:footnote>
  <w:footnote w:id="9">
    <w:p w14:paraId="50C74A59" w14:textId="0C6E1CE9" w:rsidR="001C2B46" w:rsidRPr="00704D36" w:rsidRDefault="001C2B46" w:rsidP="00AC212B">
      <w:pPr>
        <w:pStyle w:val="FootnoteText"/>
        <w:spacing w:after="120"/>
      </w:pPr>
      <w:r>
        <w:rPr>
          <w:rStyle w:val="FootnoteReference"/>
        </w:rPr>
        <w:footnoteRef/>
      </w:r>
      <w:r>
        <w:t xml:space="preserve"> In </w:t>
      </w:r>
      <w:r>
        <w:rPr>
          <w:i/>
        </w:rPr>
        <w:t xml:space="preserve">Ruta </w:t>
      </w:r>
      <w:r>
        <w:t xml:space="preserve">above n </w:t>
      </w:r>
      <w:r>
        <w:fldChar w:fldCharType="begin"/>
      </w:r>
      <w:r>
        <w:instrText xml:space="preserve"> NOTEREF _Ref89793229 \h </w:instrText>
      </w:r>
      <w:r>
        <w:fldChar w:fldCharType="separate"/>
      </w:r>
      <w:r w:rsidR="0007496D">
        <w:t>6</w:t>
      </w:r>
      <w:r>
        <w:fldChar w:fldCharType="end"/>
      </w:r>
      <w:r>
        <w:t xml:space="preserve"> at para 24, this Court described </w:t>
      </w:r>
      <w:r w:rsidRPr="00704D36">
        <w:rPr>
          <w:i/>
        </w:rPr>
        <w:t>non</w:t>
      </w:r>
      <w:r>
        <w:rPr>
          <w:i/>
        </w:rPr>
        <w:t>-</w:t>
      </w:r>
      <w:r w:rsidRPr="00704D36">
        <w:rPr>
          <w:i/>
        </w:rPr>
        <w:t>refoulement</w:t>
      </w:r>
      <w:r>
        <w:t xml:space="preserve"> as “</w:t>
      </w:r>
      <w:r w:rsidRPr="00704D36">
        <w:t>the concept that one fle</w:t>
      </w:r>
      <w:r>
        <w:t>eing persecution or threats to ‘</w:t>
      </w:r>
      <w:r w:rsidRPr="00704D36">
        <w:t>his or her life, physical safety or freedom</w:t>
      </w:r>
      <w:r>
        <w:t>’</w:t>
      </w:r>
      <w:r w:rsidRPr="00704D36">
        <w:t xml:space="preserve"> should not be made to return to the country inflicting it</w:t>
      </w:r>
      <w:r>
        <w:t>”.</w:t>
      </w:r>
    </w:p>
  </w:footnote>
  <w:footnote w:id="10">
    <w:p w14:paraId="2B5936D0" w14:textId="7E1FD6DC" w:rsidR="001C2B46" w:rsidRPr="00272866" w:rsidRDefault="001C2B46" w:rsidP="00AC212B">
      <w:pPr>
        <w:pStyle w:val="FootnoteText"/>
        <w:spacing w:after="120"/>
        <w:rPr>
          <w:lang w:val="en-US"/>
        </w:rPr>
      </w:pPr>
      <w:r>
        <w:rPr>
          <w:rStyle w:val="FootnoteReference"/>
        </w:rPr>
        <w:footnoteRef/>
      </w:r>
      <w:r>
        <w:t xml:space="preserve"> </w:t>
      </w:r>
      <w:r w:rsidRPr="004D651E">
        <w:rPr>
          <w:i/>
          <w:iCs/>
        </w:rPr>
        <w:t xml:space="preserve">Bula </w:t>
      </w:r>
      <w:r w:rsidRPr="006A7584">
        <w:t xml:space="preserve">above n </w:t>
      </w:r>
      <w:r>
        <w:fldChar w:fldCharType="begin"/>
      </w:r>
      <w:r>
        <w:instrText xml:space="preserve"> NOTEREF _Ref89793229 \h </w:instrText>
      </w:r>
      <w:r>
        <w:fldChar w:fldCharType="separate"/>
      </w:r>
      <w:r w:rsidR="0007496D">
        <w:t>6</w:t>
      </w:r>
      <w:r>
        <w:fldChar w:fldCharType="end"/>
      </w:r>
      <w:r w:rsidRPr="006A7584">
        <w:t>.</w:t>
      </w:r>
    </w:p>
  </w:footnote>
  <w:footnote w:id="11">
    <w:p w14:paraId="48A31163" w14:textId="05EEDA55" w:rsidR="001C2B46" w:rsidRPr="009A7762" w:rsidRDefault="001C2B46" w:rsidP="00AC212B">
      <w:pPr>
        <w:pStyle w:val="FootnoteText"/>
        <w:spacing w:after="120"/>
        <w:rPr>
          <w:lang w:val="en-US"/>
        </w:rPr>
      </w:pPr>
      <w:r>
        <w:rPr>
          <w:rStyle w:val="FootnoteReference"/>
        </w:rPr>
        <w:footnoteRef/>
      </w:r>
      <w:r>
        <w:t xml:space="preserve"> Convention Relating to the Status of Refugees, 28 July 1951 (1951 Convention).</w:t>
      </w:r>
    </w:p>
  </w:footnote>
  <w:footnote w:id="12">
    <w:p w14:paraId="1C1DD5E7" w14:textId="77777777" w:rsidR="00F2376E" w:rsidRDefault="00F2376E" w:rsidP="00F2376E">
      <w:pPr>
        <w:pStyle w:val="FootnoteText"/>
        <w:spacing w:after="120"/>
      </w:pPr>
      <w:r>
        <w:rPr>
          <w:rStyle w:val="FootnoteReference"/>
        </w:rPr>
        <w:footnoteRef/>
      </w:r>
      <w:r>
        <w:t xml:space="preserve"> Article 1 of the</w:t>
      </w:r>
      <w:r w:rsidRPr="00B37E5D">
        <w:rPr>
          <w:szCs w:val="22"/>
        </w:rPr>
        <w:t xml:space="preserve"> </w:t>
      </w:r>
      <w:r>
        <w:t>1951</w:t>
      </w:r>
      <w:r w:rsidRPr="00EB52FB">
        <w:t xml:space="preserve"> </w:t>
      </w:r>
      <w:r>
        <w:t>Convention mirrors section 3 of the Refugees Act.  It reads:</w:t>
      </w:r>
    </w:p>
    <w:p w14:paraId="3FA3C5A7" w14:textId="77777777" w:rsidR="00F2376E" w:rsidRDefault="00F2376E" w:rsidP="00F2376E">
      <w:pPr>
        <w:pStyle w:val="FootnoteText"/>
        <w:spacing w:after="120"/>
        <w:ind w:left="720"/>
      </w:pPr>
      <w:r>
        <w:t>“</w:t>
      </w:r>
      <w:r w:rsidRPr="00861BB2">
        <w:t>For the purposes of the present Convention, the term “refugee” shall apply to any person who:</w:t>
      </w:r>
    </w:p>
    <w:p w14:paraId="08E25D21" w14:textId="77777777" w:rsidR="00F2376E" w:rsidRPr="00E72492" w:rsidRDefault="00F2376E" w:rsidP="00F2376E">
      <w:pPr>
        <w:pStyle w:val="FootnoteText"/>
        <w:spacing w:after="120"/>
        <w:ind w:left="720"/>
        <w:rPr>
          <w:sz w:val="2"/>
          <w:szCs w:val="2"/>
        </w:rPr>
      </w:pPr>
    </w:p>
    <w:p w14:paraId="6F1B7D13" w14:textId="77777777" w:rsidR="00F2376E" w:rsidRPr="00B37E5D" w:rsidRDefault="00F2376E" w:rsidP="00F2376E">
      <w:pPr>
        <w:pStyle w:val="FootnoteText"/>
        <w:spacing w:after="120"/>
        <w:ind w:left="720"/>
      </w:pPr>
      <w:r>
        <w:t>. . .</w:t>
      </w:r>
    </w:p>
    <w:p w14:paraId="0C9A23B0" w14:textId="77777777" w:rsidR="00F2376E" w:rsidRPr="00861BB2" w:rsidRDefault="00F2376E" w:rsidP="00F2376E">
      <w:pPr>
        <w:pStyle w:val="QUOTATION"/>
        <w:spacing w:after="120" w:line="240" w:lineRule="auto"/>
        <w:ind w:left="1440" w:hanging="720"/>
        <w:rPr>
          <w:sz w:val="20"/>
          <w:szCs w:val="20"/>
        </w:rPr>
      </w:pPr>
      <w:r>
        <w:rPr>
          <w:sz w:val="20"/>
          <w:szCs w:val="20"/>
        </w:rPr>
        <w:t>(2)</w:t>
      </w:r>
      <w:r>
        <w:rPr>
          <w:sz w:val="20"/>
          <w:szCs w:val="20"/>
        </w:rPr>
        <w:tab/>
      </w:r>
      <w:r w:rsidRPr="00861BB2">
        <w:rPr>
          <w:sz w:val="20"/>
          <w:szCs w:val="20"/>
        </w:rPr>
        <w:t>As a result of events occurring before 1 January 1951 and owing to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having a nationality and being outside the country of his former habitual residence as a result of such events, is unable or, owing to such fear, is unwilling to return to it.</w:t>
      </w:r>
      <w:r>
        <w:rPr>
          <w:sz w:val="20"/>
          <w:szCs w:val="20"/>
        </w:rPr>
        <w:t>”</w:t>
      </w:r>
    </w:p>
  </w:footnote>
  <w:footnote w:id="13">
    <w:p w14:paraId="6CDE0DA6" w14:textId="01242945" w:rsidR="001C2B46" w:rsidRPr="00FD5127" w:rsidRDefault="001C2B46" w:rsidP="00AC212B">
      <w:pPr>
        <w:pStyle w:val="FootnoteText"/>
        <w:spacing w:after="120"/>
        <w:rPr>
          <w:lang w:val="en-GB"/>
        </w:rPr>
      </w:pPr>
      <w:r>
        <w:rPr>
          <w:rStyle w:val="FootnoteReference"/>
        </w:rPr>
        <w:footnoteRef/>
      </w:r>
      <w:r>
        <w:t xml:space="preserve"> </w:t>
      </w:r>
      <w:r>
        <w:rPr>
          <w:lang w:val="en-GB"/>
        </w:rPr>
        <w:t xml:space="preserve">High Court judgment above n </w:t>
      </w:r>
      <w:r w:rsidR="00BC1078">
        <w:rPr>
          <w:lang w:val="en-GB"/>
        </w:rPr>
        <w:fldChar w:fldCharType="begin"/>
      </w:r>
      <w:r w:rsidR="00BC1078">
        <w:rPr>
          <w:lang w:val="en-GB"/>
        </w:rPr>
        <w:instrText xml:space="preserve"> NOTEREF _Ref90654229 \h </w:instrText>
      </w:r>
      <w:r w:rsidR="00BC1078">
        <w:rPr>
          <w:lang w:val="en-GB"/>
        </w:rPr>
      </w:r>
      <w:r w:rsidR="00BC1078">
        <w:rPr>
          <w:lang w:val="en-GB"/>
        </w:rPr>
        <w:fldChar w:fldCharType="separate"/>
      </w:r>
      <w:r w:rsidR="0007496D">
        <w:rPr>
          <w:lang w:val="en-GB"/>
        </w:rPr>
        <w:t>1</w:t>
      </w:r>
      <w:r w:rsidR="00BC1078">
        <w:rPr>
          <w:lang w:val="en-GB"/>
        </w:rPr>
        <w:fldChar w:fldCharType="end"/>
      </w:r>
      <w:r>
        <w:rPr>
          <w:lang w:val="en-GB"/>
        </w:rPr>
        <w:t xml:space="preserve"> at para 9.</w:t>
      </w:r>
    </w:p>
  </w:footnote>
  <w:footnote w:id="14">
    <w:p w14:paraId="20A5EBED" w14:textId="0D661082" w:rsidR="001C2B46" w:rsidRPr="00DF4CEF" w:rsidRDefault="001C2B46" w:rsidP="00AC212B">
      <w:pPr>
        <w:pStyle w:val="FootnoteText"/>
        <w:spacing w:after="120"/>
        <w:rPr>
          <w:lang w:val="en-US"/>
        </w:rPr>
      </w:pPr>
      <w:r>
        <w:rPr>
          <w:rStyle w:val="FootnoteReference"/>
        </w:rPr>
        <w:footnoteRef/>
      </w:r>
      <w:r>
        <w:t xml:space="preserve"> </w:t>
      </w:r>
      <w:r>
        <w:rPr>
          <w:i/>
          <w:iCs/>
          <w:lang w:val="en-US"/>
        </w:rPr>
        <w:t>Ruta</w:t>
      </w:r>
      <w:r>
        <w:rPr>
          <w:lang w:val="en-US"/>
        </w:rPr>
        <w:t xml:space="preserve"> above n </w:t>
      </w:r>
      <w:r>
        <w:rPr>
          <w:lang w:val="en-US"/>
        </w:rPr>
        <w:fldChar w:fldCharType="begin"/>
      </w:r>
      <w:r>
        <w:rPr>
          <w:lang w:val="en-US"/>
        </w:rPr>
        <w:instrText xml:space="preserve"> NOTEREF _Ref89793229 \h </w:instrText>
      </w:r>
      <w:r>
        <w:rPr>
          <w:lang w:val="en-US"/>
        </w:rPr>
      </w:r>
      <w:r>
        <w:rPr>
          <w:lang w:val="en-US"/>
        </w:rPr>
        <w:fldChar w:fldCharType="separate"/>
      </w:r>
      <w:r w:rsidR="0007496D">
        <w:rPr>
          <w:lang w:val="en-US"/>
        </w:rPr>
        <w:t>6</w:t>
      </w:r>
      <w:r>
        <w:rPr>
          <w:lang w:val="en-US"/>
        </w:rPr>
        <w:fldChar w:fldCharType="end"/>
      </w:r>
      <w:r>
        <w:rPr>
          <w:lang w:val="en-US"/>
        </w:rPr>
        <w:t xml:space="preserve"> at para 1</w:t>
      </w:r>
      <w:r w:rsidR="004D4C6D">
        <w:rPr>
          <w:lang w:val="en-US"/>
        </w:rPr>
        <w:t>9</w:t>
      </w:r>
      <w:r>
        <w:rPr>
          <w:lang w:val="en-US"/>
        </w:rPr>
        <w:t>.</w:t>
      </w:r>
    </w:p>
  </w:footnote>
  <w:footnote w:id="15">
    <w:p w14:paraId="1DD545AE" w14:textId="0C234B1E" w:rsidR="001C2B46" w:rsidRPr="004907EB" w:rsidRDefault="001C2B46" w:rsidP="00AC212B">
      <w:pPr>
        <w:pStyle w:val="FootnoteText"/>
        <w:spacing w:after="120"/>
        <w:rPr>
          <w:lang w:val="en-US"/>
        </w:rPr>
      </w:pPr>
      <w:r w:rsidRPr="004907EB">
        <w:rPr>
          <w:rStyle w:val="FootnoteReference"/>
          <w:i/>
        </w:rPr>
        <w:footnoteRef/>
      </w:r>
      <w:r w:rsidRPr="004907EB">
        <w:rPr>
          <w:i/>
        </w:rPr>
        <w:t xml:space="preserve"> </w:t>
      </w:r>
      <w:r w:rsidRPr="004907EB">
        <w:rPr>
          <w:i/>
        </w:rPr>
        <w:t>Ersumo</w:t>
      </w:r>
      <w:r>
        <w:t xml:space="preserve"> </w:t>
      </w:r>
      <w:r w:rsidRPr="006A7584">
        <w:t xml:space="preserve">above n </w:t>
      </w:r>
      <w:r>
        <w:fldChar w:fldCharType="begin"/>
      </w:r>
      <w:r>
        <w:instrText xml:space="preserve"> NOTEREF _Ref89793229 \h </w:instrText>
      </w:r>
      <w:r>
        <w:fldChar w:fldCharType="separate"/>
      </w:r>
      <w:r w:rsidR="0007496D">
        <w:t>6</w:t>
      </w:r>
      <w:r>
        <w:fldChar w:fldCharType="end"/>
      </w:r>
      <w:r>
        <w:t xml:space="preserve"> at para 13.</w:t>
      </w:r>
    </w:p>
  </w:footnote>
  <w:footnote w:id="16">
    <w:p w14:paraId="52EE63CF" w14:textId="4EDD85D9" w:rsidR="001C2B46" w:rsidRPr="00DF4CEF" w:rsidRDefault="001C2B46" w:rsidP="00AC212B">
      <w:pPr>
        <w:pStyle w:val="FootnoteText"/>
        <w:spacing w:after="120"/>
        <w:rPr>
          <w:lang w:val="en-US"/>
        </w:rPr>
      </w:pPr>
      <w:r>
        <w:rPr>
          <w:rStyle w:val="FootnoteReference"/>
        </w:rPr>
        <w:footnoteRef/>
      </w:r>
      <w:r>
        <w:t xml:space="preserve"> </w:t>
      </w:r>
      <w:r>
        <w:rPr>
          <w:lang w:val="en-US"/>
        </w:rPr>
        <w:t>Id.</w:t>
      </w:r>
    </w:p>
  </w:footnote>
  <w:footnote w:id="17">
    <w:p w14:paraId="6032984B" w14:textId="09203E72" w:rsidR="001C2B46" w:rsidRPr="00DF4CEF" w:rsidRDefault="001C2B46" w:rsidP="00AC212B">
      <w:pPr>
        <w:pStyle w:val="FootnoteText"/>
        <w:spacing w:after="120"/>
        <w:rPr>
          <w:lang w:val="en-US"/>
        </w:rPr>
      </w:pPr>
      <w:r>
        <w:rPr>
          <w:rStyle w:val="FootnoteReference"/>
        </w:rPr>
        <w:footnoteRef/>
      </w:r>
      <w:r>
        <w:t xml:space="preserve"> </w:t>
      </w:r>
      <w:r>
        <w:rPr>
          <w:i/>
          <w:iCs/>
          <w:lang w:val="en-US"/>
        </w:rPr>
        <w:t>Ruta</w:t>
      </w:r>
      <w:r>
        <w:rPr>
          <w:lang w:val="en-US"/>
        </w:rPr>
        <w:t xml:space="preserve"> above n </w:t>
      </w:r>
      <w:r>
        <w:rPr>
          <w:lang w:val="en-US"/>
        </w:rPr>
        <w:fldChar w:fldCharType="begin"/>
      </w:r>
      <w:r>
        <w:rPr>
          <w:lang w:val="en-US"/>
        </w:rPr>
        <w:instrText xml:space="preserve"> NOTEREF _Ref89793229 \h </w:instrText>
      </w:r>
      <w:r>
        <w:rPr>
          <w:lang w:val="en-US"/>
        </w:rPr>
      </w:r>
      <w:r>
        <w:rPr>
          <w:lang w:val="en-US"/>
        </w:rPr>
        <w:fldChar w:fldCharType="separate"/>
      </w:r>
      <w:r w:rsidR="0007496D">
        <w:rPr>
          <w:lang w:val="en-US"/>
        </w:rPr>
        <w:t>6</w:t>
      </w:r>
      <w:r>
        <w:rPr>
          <w:lang w:val="en-US"/>
        </w:rPr>
        <w:fldChar w:fldCharType="end"/>
      </w:r>
      <w:r>
        <w:rPr>
          <w:lang w:val="en-US"/>
        </w:rPr>
        <w:t xml:space="preserve"> at para 56.</w:t>
      </w:r>
    </w:p>
  </w:footnote>
  <w:footnote w:id="18">
    <w:p w14:paraId="33B7A843" w14:textId="493269BF" w:rsidR="001C2B46" w:rsidRPr="00265DCB" w:rsidRDefault="001C2B46" w:rsidP="00AC212B">
      <w:pPr>
        <w:pStyle w:val="FootnoteText"/>
        <w:spacing w:after="120"/>
      </w:pPr>
      <w:r>
        <w:rPr>
          <w:rStyle w:val="FootnoteReference"/>
        </w:rPr>
        <w:footnoteRef/>
      </w:r>
      <w:r>
        <w:t xml:space="preserve"> </w:t>
      </w:r>
      <w:r w:rsidRPr="00265DCB">
        <w:rPr>
          <w:i/>
          <w:iCs/>
        </w:rPr>
        <w:t>Esther Mwale v Min</w:t>
      </w:r>
      <w:r w:rsidR="00123B32">
        <w:rPr>
          <w:i/>
          <w:iCs/>
        </w:rPr>
        <w:t>i</w:t>
      </w:r>
      <w:r w:rsidRPr="00265DCB">
        <w:rPr>
          <w:i/>
          <w:iCs/>
        </w:rPr>
        <w:t>ster of Home Affairs</w:t>
      </w:r>
      <w:r>
        <w:t xml:space="preserve">, unreported judgment of the </w:t>
      </w:r>
      <w:r w:rsidRPr="00E44573">
        <w:t>High Court of South Africa, Eastern Cape Local Division, Port Elizabeth,</w:t>
      </w:r>
      <w:r w:rsidRPr="00265DCB">
        <w:t xml:space="preserve"> </w:t>
      </w:r>
      <w:r>
        <w:t xml:space="preserve">Case No </w:t>
      </w:r>
      <w:r w:rsidRPr="00265DCB">
        <w:t xml:space="preserve">1982/2020 </w:t>
      </w:r>
      <w:r>
        <w:t>(</w:t>
      </w:r>
      <w:r w:rsidRPr="00265DCB">
        <w:t>22 September 2020</w:t>
      </w:r>
      <w:r>
        <w:t xml:space="preserve">) </w:t>
      </w:r>
      <w:r w:rsidRPr="006A7584">
        <w:t>(</w:t>
      </w:r>
      <w:r w:rsidRPr="006A7584">
        <w:rPr>
          <w:i/>
          <w:iCs/>
        </w:rPr>
        <w:t>Mwale</w:t>
      </w:r>
      <w:r w:rsidRPr="004D4C6D">
        <w:rPr>
          <w:iCs/>
        </w:rPr>
        <w:t>)</w:t>
      </w:r>
      <w:r w:rsidRPr="006A7584">
        <w:rPr>
          <w:i/>
          <w:iCs/>
        </w:rPr>
        <w:t>.</w:t>
      </w:r>
    </w:p>
  </w:footnote>
  <w:footnote w:id="19">
    <w:p w14:paraId="56A3488C" w14:textId="0F5CAF91" w:rsidR="001C2B46" w:rsidRPr="00E44573" w:rsidRDefault="001C2B46" w:rsidP="00AC212B">
      <w:pPr>
        <w:pStyle w:val="FootnoteText"/>
        <w:spacing w:after="120"/>
        <w:rPr>
          <w:lang w:val="en-GB"/>
        </w:rPr>
      </w:pPr>
      <w:r>
        <w:rPr>
          <w:rStyle w:val="FootnoteReference"/>
        </w:rPr>
        <w:footnoteRef/>
      </w:r>
      <w:r>
        <w:t xml:space="preserve"> </w:t>
      </w:r>
      <w:r>
        <w:rPr>
          <w:lang w:val="en-GB"/>
        </w:rPr>
        <w:t>Id at para 14.</w:t>
      </w:r>
    </w:p>
  </w:footnote>
  <w:footnote w:id="20">
    <w:p w14:paraId="27498F35" w14:textId="1D22F758" w:rsidR="001C2B46" w:rsidRPr="00213BCC" w:rsidRDefault="001C2B46" w:rsidP="00AC212B">
      <w:pPr>
        <w:pStyle w:val="FootnoteText"/>
        <w:spacing w:after="120"/>
        <w:rPr>
          <w:lang w:val="en-US"/>
        </w:rPr>
      </w:pPr>
      <w:r>
        <w:rPr>
          <w:rStyle w:val="FootnoteReference"/>
        </w:rPr>
        <w:footnoteRef/>
      </w:r>
      <w:r>
        <w:t xml:space="preserve"> </w:t>
      </w:r>
      <w:r w:rsidRPr="00213BCC">
        <w:rPr>
          <w:i/>
        </w:rPr>
        <w:t>Bula</w:t>
      </w:r>
      <w:r>
        <w:t xml:space="preserve"> </w:t>
      </w:r>
      <w:r w:rsidRPr="006A7584">
        <w:t xml:space="preserve">above n </w:t>
      </w:r>
      <w:r>
        <w:fldChar w:fldCharType="begin"/>
      </w:r>
      <w:r>
        <w:instrText xml:space="preserve"> NOTEREF _Ref89793229 \h </w:instrText>
      </w:r>
      <w:r>
        <w:fldChar w:fldCharType="separate"/>
      </w:r>
      <w:r w:rsidR="0007496D">
        <w:t>6</w:t>
      </w:r>
      <w:r>
        <w:fldChar w:fldCharType="end"/>
      </w:r>
      <w:r w:rsidRPr="006A7584">
        <w:t xml:space="preserve"> at </w:t>
      </w:r>
      <w:r>
        <w:t>para 72</w:t>
      </w:r>
      <w:r w:rsidRPr="006A7584">
        <w:t>.</w:t>
      </w:r>
    </w:p>
  </w:footnote>
  <w:footnote w:id="21">
    <w:p w14:paraId="2A1FE28F" w14:textId="477EB0A2" w:rsidR="001C2B46" w:rsidRPr="00DF4448" w:rsidRDefault="001C2B46" w:rsidP="00AC212B">
      <w:pPr>
        <w:pStyle w:val="FootnoteText"/>
        <w:spacing w:after="120"/>
        <w:rPr>
          <w:lang w:val="en-US"/>
        </w:rPr>
      </w:pPr>
      <w:r>
        <w:rPr>
          <w:rStyle w:val="FootnoteReference"/>
        </w:rPr>
        <w:footnoteRef/>
      </w:r>
      <w:r>
        <w:t xml:space="preserve"> </w:t>
      </w:r>
      <w:r>
        <w:rPr>
          <w:i/>
          <w:iCs/>
          <w:lang w:val="en-US"/>
        </w:rPr>
        <w:t xml:space="preserve">Mwale </w:t>
      </w:r>
      <w:r>
        <w:rPr>
          <w:lang w:val="en-US"/>
        </w:rPr>
        <w:t xml:space="preserve">above n </w:t>
      </w:r>
      <w:r>
        <w:rPr>
          <w:lang w:val="en-US"/>
        </w:rPr>
        <w:fldChar w:fldCharType="begin"/>
      </w:r>
      <w:r>
        <w:rPr>
          <w:lang w:val="en-US"/>
        </w:rPr>
        <w:instrText xml:space="preserve"> NOTEREF _Ref89898291 \h </w:instrText>
      </w:r>
      <w:r>
        <w:rPr>
          <w:lang w:val="en-US"/>
        </w:rPr>
      </w:r>
      <w:r>
        <w:rPr>
          <w:lang w:val="en-US"/>
        </w:rPr>
        <w:fldChar w:fldCharType="separate"/>
      </w:r>
      <w:r w:rsidR="0007496D">
        <w:rPr>
          <w:lang w:val="en-US"/>
        </w:rPr>
        <w:t>18</w:t>
      </w:r>
      <w:r>
        <w:rPr>
          <w:lang w:val="en-US"/>
        </w:rPr>
        <w:fldChar w:fldCharType="end"/>
      </w:r>
      <w:r>
        <w:rPr>
          <w:lang w:val="en-US"/>
        </w:rPr>
        <w:t xml:space="preserve"> at paras 25-8.</w:t>
      </w:r>
    </w:p>
  </w:footnote>
  <w:footnote w:id="22">
    <w:p w14:paraId="05F7B7B4" w14:textId="6116894B" w:rsidR="001C2B46" w:rsidRPr="00CE5995" w:rsidRDefault="001C2B46" w:rsidP="00AC212B">
      <w:pPr>
        <w:pStyle w:val="FootnoteText"/>
        <w:spacing w:after="120"/>
        <w:rPr>
          <w:lang w:val="en-US"/>
        </w:rPr>
      </w:pPr>
      <w:r>
        <w:rPr>
          <w:rStyle w:val="FootnoteReference"/>
        </w:rPr>
        <w:footnoteRef/>
      </w:r>
      <w:r>
        <w:t xml:space="preserve"> </w:t>
      </w:r>
      <w:r>
        <w:rPr>
          <w:lang w:val="en-US"/>
        </w:rPr>
        <w:t>Id at para 30.</w:t>
      </w:r>
    </w:p>
  </w:footnote>
  <w:footnote w:id="23">
    <w:p w14:paraId="65DD8076" w14:textId="63A6F2F6" w:rsidR="001C2B46" w:rsidRPr="00CE5995" w:rsidRDefault="001C2B46" w:rsidP="00AC212B">
      <w:pPr>
        <w:pStyle w:val="FootnoteText"/>
        <w:spacing w:after="120"/>
        <w:rPr>
          <w:lang w:val="en-US"/>
        </w:rPr>
      </w:pPr>
      <w:r>
        <w:rPr>
          <w:rStyle w:val="FootnoteReference"/>
        </w:rPr>
        <w:footnoteRef/>
      </w:r>
      <w:r>
        <w:t xml:space="preserve"> </w:t>
      </w:r>
      <w:r>
        <w:rPr>
          <w:lang w:val="en-US"/>
        </w:rPr>
        <w:t>Id at paras 28-30.</w:t>
      </w:r>
    </w:p>
  </w:footnote>
  <w:footnote w:id="24">
    <w:p w14:paraId="06BFE0D7" w14:textId="4F7E5ED2" w:rsidR="001C2B46" w:rsidRPr="00CE5995" w:rsidRDefault="001C2B46" w:rsidP="00AC212B">
      <w:pPr>
        <w:pStyle w:val="FootnoteText"/>
        <w:spacing w:after="120"/>
        <w:rPr>
          <w:lang w:val="en-US"/>
        </w:rPr>
      </w:pPr>
      <w:r>
        <w:rPr>
          <w:rStyle w:val="FootnoteReference"/>
        </w:rPr>
        <w:footnoteRef/>
      </w:r>
      <w:r>
        <w:t xml:space="preserve"> </w:t>
      </w:r>
      <w:r>
        <w:rPr>
          <w:lang w:val="en-US"/>
        </w:rPr>
        <w:t>Id at para 35.</w:t>
      </w:r>
    </w:p>
  </w:footnote>
  <w:footnote w:id="25">
    <w:p w14:paraId="211A293C" w14:textId="21F19A7C" w:rsidR="001C2B46" w:rsidRDefault="001C2B46" w:rsidP="00AC212B">
      <w:pPr>
        <w:pStyle w:val="FootnoteText"/>
        <w:spacing w:after="120"/>
      </w:pPr>
      <w:r>
        <w:rPr>
          <w:rStyle w:val="FootnoteReference"/>
        </w:rPr>
        <w:footnoteRef/>
      </w:r>
      <w:r>
        <w:t xml:space="preserve"> </w:t>
      </w:r>
      <w:r w:rsidR="00411E1A" w:rsidRPr="00411E1A">
        <w:rPr>
          <w:i/>
        </w:rPr>
        <w:t>Shanko Abraham v Minister of Home Affairs</w:t>
      </w:r>
      <w:r>
        <w:t xml:space="preserve">, </w:t>
      </w:r>
      <w:r w:rsidR="00411E1A" w:rsidRPr="00411E1A">
        <w:t>unreported judgment of the Gauteng High Court, Gauteng Local Division, Johannesburg, Case No 32620/2021, 32621/2021, 326</w:t>
      </w:r>
      <w:r w:rsidR="00411E1A">
        <w:t>22/2021 (26 July 2021)</w:t>
      </w:r>
      <w:r w:rsidR="006C2F54">
        <w:t xml:space="preserve"> (</w:t>
      </w:r>
      <w:r w:rsidR="006C2F54" w:rsidRPr="006C2F54">
        <w:rPr>
          <w:i/>
          <w:iCs/>
        </w:rPr>
        <w:t>Abraham</w:t>
      </w:r>
      <w:r w:rsidR="006C2F54">
        <w:t>)</w:t>
      </w:r>
      <w:r w:rsidR="00411E1A">
        <w:t xml:space="preserve"> at paras</w:t>
      </w:r>
      <w:r w:rsidR="00411E1A" w:rsidRPr="00411E1A">
        <w:t xml:space="preserve"> 24-6.</w:t>
      </w:r>
    </w:p>
  </w:footnote>
  <w:footnote w:id="26">
    <w:p w14:paraId="06DECBBE" w14:textId="5B0CF38F" w:rsidR="001C2B46" w:rsidRPr="00CE5995" w:rsidRDefault="001C2B46" w:rsidP="00AC212B">
      <w:pPr>
        <w:pStyle w:val="FootnoteText"/>
        <w:spacing w:after="120"/>
        <w:rPr>
          <w:lang w:val="en-US"/>
        </w:rPr>
      </w:pPr>
      <w:r>
        <w:rPr>
          <w:rStyle w:val="FootnoteReference"/>
        </w:rPr>
        <w:footnoteRef/>
      </w:r>
      <w:r>
        <w:t xml:space="preserve"> </w:t>
      </w:r>
      <w:r>
        <w:rPr>
          <w:lang w:val="en-US"/>
        </w:rPr>
        <w:t>Id at para 27.</w:t>
      </w:r>
    </w:p>
  </w:footnote>
  <w:footnote w:id="27">
    <w:p w14:paraId="0B1E54E2" w14:textId="32B09025" w:rsidR="001C2B46" w:rsidRPr="00CE5995" w:rsidRDefault="001C2B46" w:rsidP="00AC212B">
      <w:pPr>
        <w:pStyle w:val="FootnoteText"/>
        <w:spacing w:after="120"/>
        <w:rPr>
          <w:lang w:val="en-US"/>
        </w:rPr>
      </w:pPr>
      <w:r>
        <w:rPr>
          <w:rStyle w:val="FootnoteReference"/>
        </w:rPr>
        <w:footnoteRef/>
      </w:r>
      <w:r>
        <w:t xml:space="preserve"> </w:t>
      </w:r>
      <w:r>
        <w:rPr>
          <w:lang w:val="en-US"/>
        </w:rPr>
        <w:t>Id.</w:t>
      </w:r>
    </w:p>
  </w:footnote>
  <w:footnote w:id="28">
    <w:p w14:paraId="15E57C36" w14:textId="16ADCDE9" w:rsidR="001C2B46" w:rsidRPr="00CE5995" w:rsidRDefault="001C2B46" w:rsidP="00AC212B">
      <w:pPr>
        <w:pStyle w:val="FootnoteText"/>
        <w:spacing w:after="120"/>
        <w:rPr>
          <w:lang w:val="en-US"/>
        </w:rPr>
      </w:pPr>
      <w:r>
        <w:rPr>
          <w:rStyle w:val="FootnoteReference"/>
        </w:rPr>
        <w:footnoteRef/>
      </w:r>
      <w:r>
        <w:t xml:space="preserve"> </w:t>
      </w:r>
      <w:r>
        <w:rPr>
          <w:lang w:val="en-US"/>
        </w:rPr>
        <w:t>Id at para 31.</w:t>
      </w:r>
    </w:p>
  </w:footnote>
  <w:footnote w:id="29">
    <w:p w14:paraId="429D3363" w14:textId="76D7506F" w:rsidR="001C2B46" w:rsidRPr="003C7533" w:rsidRDefault="001C2B46" w:rsidP="00AC212B">
      <w:pPr>
        <w:pStyle w:val="FootnoteText"/>
        <w:spacing w:after="120"/>
        <w:rPr>
          <w:lang w:val="en-US"/>
        </w:rPr>
      </w:pPr>
      <w:r>
        <w:rPr>
          <w:rStyle w:val="FootnoteReference"/>
        </w:rPr>
        <w:footnoteRef/>
      </w:r>
      <w:r>
        <w:t xml:space="preserve"> See the decisions of the Supreme Court of Appeal cited above n </w:t>
      </w:r>
      <w:r>
        <w:fldChar w:fldCharType="begin"/>
      </w:r>
      <w:r>
        <w:instrText xml:space="preserve"> NOTEREF _Ref89793229 \h </w:instrText>
      </w:r>
      <w:r>
        <w:fldChar w:fldCharType="separate"/>
      </w:r>
      <w:r w:rsidR="0007496D">
        <w:t>6</w:t>
      </w:r>
      <w:r>
        <w:fldChar w:fldCharType="end"/>
      </w:r>
      <w:r>
        <w:t>.</w:t>
      </w:r>
    </w:p>
  </w:footnote>
  <w:footnote w:id="30">
    <w:p w14:paraId="60DC64E0" w14:textId="4CD2DC09" w:rsidR="001C2B46" w:rsidRPr="00426EBC" w:rsidRDefault="001C2B46" w:rsidP="00AC212B">
      <w:pPr>
        <w:pStyle w:val="FootnoteText"/>
        <w:spacing w:after="120"/>
        <w:rPr>
          <w:lang w:val="en-US"/>
        </w:rPr>
      </w:pPr>
      <w:r>
        <w:rPr>
          <w:rStyle w:val="FootnoteReference"/>
        </w:rPr>
        <w:footnoteRef/>
      </w:r>
      <w:r>
        <w:t xml:space="preserve"> </w:t>
      </w:r>
      <w:r w:rsidRPr="00F83F55">
        <w:rPr>
          <w:i/>
          <w:lang w:val="en-US"/>
        </w:rPr>
        <w:t>Ruta</w:t>
      </w:r>
      <w:r>
        <w:rPr>
          <w:lang w:val="en-US"/>
        </w:rPr>
        <w:t xml:space="preserve"> above n </w:t>
      </w:r>
      <w:r>
        <w:rPr>
          <w:lang w:val="en-US"/>
        </w:rPr>
        <w:fldChar w:fldCharType="begin"/>
      </w:r>
      <w:r>
        <w:rPr>
          <w:lang w:val="en-US"/>
        </w:rPr>
        <w:instrText xml:space="preserve"> NOTEREF _Ref89793229 \h </w:instrText>
      </w:r>
      <w:r>
        <w:rPr>
          <w:lang w:val="en-US"/>
        </w:rPr>
      </w:r>
      <w:r>
        <w:rPr>
          <w:lang w:val="en-US"/>
        </w:rPr>
        <w:fldChar w:fldCharType="separate"/>
      </w:r>
      <w:r w:rsidR="0007496D">
        <w:rPr>
          <w:lang w:val="en-US"/>
        </w:rPr>
        <w:t>6</w:t>
      </w:r>
      <w:r>
        <w:rPr>
          <w:lang w:val="en-US"/>
        </w:rPr>
        <w:fldChar w:fldCharType="end"/>
      </w:r>
      <w:r>
        <w:rPr>
          <w:lang w:val="en-US"/>
        </w:rPr>
        <w:t xml:space="preserve"> at paras 23-4.</w:t>
      </w:r>
    </w:p>
  </w:footnote>
  <w:footnote w:id="31">
    <w:p w14:paraId="0216CCA1" w14:textId="7304C6EF" w:rsidR="001C2B46" w:rsidRPr="00426EBC" w:rsidRDefault="001C2B46" w:rsidP="00AC212B">
      <w:pPr>
        <w:pStyle w:val="FootnoteText"/>
        <w:spacing w:after="120"/>
        <w:rPr>
          <w:lang w:val="en-US"/>
        </w:rPr>
      </w:pPr>
      <w:r>
        <w:rPr>
          <w:rStyle w:val="FootnoteReference"/>
        </w:rPr>
        <w:footnoteRef/>
      </w:r>
      <w:r>
        <w:t xml:space="preserve"> </w:t>
      </w:r>
      <w:r w:rsidRPr="00DE3A5A">
        <w:rPr>
          <w:lang w:val="en-US"/>
        </w:rPr>
        <w:t>Id</w:t>
      </w:r>
      <w:r>
        <w:rPr>
          <w:lang w:val="en-US"/>
        </w:rPr>
        <w:t xml:space="preserve"> at paras 25-6.</w:t>
      </w:r>
    </w:p>
  </w:footnote>
  <w:footnote w:id="32">
    <w:p w14:paraId="1D21547E" w14:textId="2FAE3E1F" w:rsidR="001C2B46" w:rsidRPr="00F83F55" w:rsidRDefault="001C2B46" w:rsidP="00AC212B">
      <w:pPr>
        <w:pStyle w:val="FootnoteText"/>
        <w:spacing w:after="120"/>
        <w:rPr>
          <w:lang w:val="en-US"/>
        </w:rPr>
      </w:pPr>
      <w:r>
        <w:rPr>
          <w:rStyle w:val="FootnoteReference"/>
        </w:rPr>
        <w:footnoteRef/>
      </w:r>
      <w:r>
        <w:t xml:space="preserve"> </w:t>
      </w:r>
      <w:r>
        <w:rPr>
          <w:iCs/>
          <w:lang w:val="en-US"/>
        </w:rPr>
        <w:t>Id</w:t>
      </w:r>
      <w:r>
        <w:rPr>
          <w:i/>
          <w:lang w:val="en-US"/>
        </w:rPr>
        <w:t xml:space="preserve"> </w:t>
      </w:r>
      <w:r>
        <w:rPr>
          <w:lang w:val="en-US"/>
        </w:rPr>
        <w:t>at para</w:t>
      </w:r>
      <w:r w:rsidR="00343469">
        <w:rPr>
          <w:lang w:val="en-US"/>
        </w:rPr>
        <w:t>s</w:t>
      </w:r>
      <w:r>
        <w:rPr>
          <w:lang w:val="en-US"/>
        </w:rPr>
        <w:t xml:space="preserve"> 2</w:t>
      </w:r>
      <w:r w:rsidR="00343469">
        <w:rPr>
          <w:lang w:val="en-US"/>
        </w:rPr>
        <w:t>7-</w:t>
      </w:r>
      <w:r>
        <w:rPr>
          <w:lang w:val="en-US"/>
        </w:rPr>
        <w:t>9.</w:t>
      </w:r>
    </w:p>
  </w:footnote>
  <w:footnote w:id="33">
    <w:p w14:paraId="22B31AFA" w14:textId="7F689BB9" w:rsidR="001C2B46" w:rsidRPr="009A4A87" w:rsidRDefault="001C2B46" w:rsidP="00AC212B">
      <w:pPr>
        <w:pStyle w:val="FootnoteText"/>
        <w:spacing w:after="120"/>
        <w:rPr>
          <w:lang w:val="en-US"/>
        </w:rPr>
      </w:pPr>
      <w:r>
        <w:rPr>
          <w:rStyle w:val="FootnoteReference"/>
        </w:rPr>
        <w:footnoteRef/>
      </w:r>
      <w:r>
        <w:t xml:space="preserve"> Id at para 54.</w:t>
      </w:r>
    </w:p>
  </w:footnote>
  <w:footnote w:id="34">
    <w:p w14:paraId="134DEB70" w14:textId="0D9333F1" w:rsidR="001C2B46" w:rsidRPr="009C7CFD" w:rsidRDefault="001C2B46" w:rsidP="00AC212B">
      <w:pPr>
        <w:pStyle w:val="FootnoteText"/>
        <w:spacing w:after="120"/>
        <w:rPr>
          <w:lang w:val="en-GB"/>
        </w:rPr>
      </w:pPr>
      <w:r>
        <w:rPr>
          <w:rStyle w:val="FootnoteReference"/>
        </w:rPr>
        <w:footnoteRef/>
      </w:r>
      <w:r>
        <w:t xml:space="preserve"> </w:t>
      </w:r>
      <w:r>
        <w:rPr>
          <w:lang w:val="en-GB"/>
        </w:rPr>
        <w:t>Id at para 24.</w:t>
      </w:r>
    </w:p>
  </w:footnote>
  <w:footnote w:id="35">
    <w:p w14:paraId="4D2B239C" w14:textId="2D645FBB" w:rsidR="001C2B46" w:rsidRPr="007261E2" w:rsidRDefault="001C2B46" w:rsidP="00AC212B">
      <w:pPr>
        <w:pStyle w:val="FootnoteText"/>
        <w:spacing w:after="120"/>
        <w:rPr>
          <w:lang w:val="en-US"/>
        </w:rPr>
      </w:pPr>
      <w:r>
        <w:rPr>
          <w:rStyle w:val="FootnoteReference"/>
        </w:rPr>
        <w:footnoteRef/>
      </w:r>
      <w:r>
        <w:t xml:space="preserve"> </w:t>
      </w:r>
      <w:r>
        <w:rPr>
          <w:lang w:val="en-US"/>
        </w:rPr>
        <w:t xml:space="preserve">High Court judgment above n </w:t>
      </w:r>
      <w:r w:rsidR="00966765">
        <w:rPr>
          <w:lang w:val="en-US"/>
        </w:rPr>
        <w:fldChar w:fldCharType="begin"/>
      </w:r>
      <w:r w:rsidR="00966765">
        <w:rPr>
          <w:lang w:val="en-US"/>
        </w:rPr>
        <w:instrText xml:space="preserve"> NOTEREF _Ref90654229 \h </w:instrText>
      </w:r>
      <w:r w:rsidR="00966765">
        <w:rPr>
          <w:lang w:val="en-US"/>
        </w:rPr>
      </w:r>
      <w:r w:rsidR="00966765">
        <w:rPr>
          <w:lang w:val="en-US"/>
        </w:rPr>
        <w:fldChar w:fldCharType="separate"/>
      </w:r>
      <w:r w:rsidR="0007496D">
        <w:rPr>
          <w:lang w:val="en-US"/>
        </w:rPr>
        <w:t>1</w:t>
      </w:r>
      <w:r w:rsidR="00966765">
        <w:rPr>
          <w:lang w:val="en-US"/>
        </w:rPr>
        <w:fldChar w:fldCharType="end"/>
      </w:r>
      <w:r>
        <w:rPr>
          <w:lang w:val="en-US"/>
        </w:rPr>
        <w:t xml:space="preserve"> at paras 11 and 13.</w:t>
      </w:r>
    </w:p>
  </w:footnote>
  <w:footnote w:id="36">
    <w:p w14:paraId="7FCD9C35" w14:textId="2984F24D" w:rsidR="001C2B46" w:rsidRPr="00DE3A5A" w:rsidRDefault="001C2B46" w:rsidP="00AC212B">
      <w:pPr>
        <w:pStyle w:val="FootnoteText"/>
        <w:spacing w:after="120"/>
        <w:rPr>
          <w:lang w:val="en-US"/>
        </w:rPr>
      </w:pPr>
      <w:r>
        <w:rPr>
          <w:rStyle w:val="FootnoteReference"/>
        </w:rPr>
        <w:footnoteRef/>
      </w:r>
      <w:r>
        <w:t xml:space="preserve"> </w:t>
      </w:r>
      <w:r w:rsidRPr="00F83F55">
        <w:rPr>
          <w:i/>
          <w:lang w:val="en-US"/>
        </w:rPr>
        <w:t>Ruta</w:t>
      </w:r>
      <w:r>
        <w:rPr>
          <w:lang w:val="en-US"/>
        </w:rPr>
        <w:t xml:space="preserve"> above n </w:t>
      </w:r>
      <w:r>
        <w:rPr>
          <w:lang w:val="en-US"/>
        </w:rPr>
        <w:fldChar w:fldCharType="begin"/>
      </w:r>
      <w:r>
        <w:rPr>
          <w:lang w:val="en-US"/>
        </w:rPr>
        <w:instrText xml:space="preserve"> NOTEREF _Ref89793229 \h </w:instrText>
      </w:r>
      <w:r>
        <w:rPr>
          <w:lang w:val="en-US"/>
        </w:rPr>
      </w:r>
      <w:r>
        <w:rPr>
          <w:lang w:val="en-US"/>
        </w:rPr>
        <w:fldChar w:fldCharType="separate"/>
      </w:r>
      <w:r w:rsidR="0007496D">
        <w:rPr>
          <w:lang w:val="en-US"/>
        </w:rPr>
        <w:t>6</w:t>
      </w:r>
      <w:r>
        <w:rPr>
          <w:lang w:val="en-US"/>
        </w:rPr>
        <w:fldChar w:fldCharType="end"/>
      </w:r>
      <w:r>
        <w:rPr>
          <w:lang w:val="en-US"/>
        </w:rPr>
        <w:t xml:space="preserve"> at para 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A569C" w14:textId="1EE03C28" w:rsidR="001C2B46" w:rsidRPr="00E538B1" w:rsidRDefault="001C2B46" w:rsidP="00F449A5">
    <w:pPr>
      <w:pStyle w:val="Header"/>
      <w:ind w:left="79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AD7A" w14:textId="2782140B" w:rsidR="00831711" w:rsidRPr="00831711" w:rsidRDefault="00831711" w:rsidP="00AC5D66">
    <w:pPr>
      <w:pStyle w:val="Header"/>
      <w:jc w:val="right"/>
      <w:rPr>
        <w:lang w:val="en-US"/>
      </w:rPr>
    </w:pPr>
    <w:r>
      <w:rPr>
        <w:lang w:val="en-US"/>
      </w:rPr>
      <w:t>TSHIQI 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80167" w14:textId="77777777" w:rsidR="001C2B46" w:rsidRPr="00E538B1" w:rsidRDefault="001C2B46" w:rsidP="00E538B1">
    <w:pPr>
      <w:pStyle w:val="Header"/>
      <w:jc w:val="right"/>
    </w:pPr>
    <w:r>
      <w:t>TSHIQI 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D9F3F" w14:textId="47103468" w:rsidR="001C2B46" w:rsidRPr="00E538B1" w:rsidRDefault="001C2B46" w:rsidP="00E538B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AA3"/>
    <w:multiLevelType w:val="hybridMultilevel"/>
    <w:tmpl w:val="2E8C3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F704D"/>
    <w:multiLevelType w:val="hybridMultilevel"/>
    <w:tmpl w:val="BE52D65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14374165"/>
    <w:multiLevelType w:val="hybridMultilevel"/>
    <w:tmpl w:val="4F12DABA"/>
    <w:lvl w:ilvl="0" w:tplc="55AAAE4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1BA01251"/>
    <w:multiLevelType w:val="hybridMultilevel"/>
    <w:tmpl w:val="6CA0BCB2"/>
    <w:lvl w:ilvl="0" w:tplc="5EBEFF1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4811E82"/>
    <w:multiLevelType w:val="hybridMultilevel"/>
    <w:tmpl w:val="6834FAC2"/>
    <w:lvl w:ilvl="0" w:tplc="F9225782">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3D8848DC"/>
    <w:multiLevelType w:val="hybridMultilevel"/>
    <w:tmpl w:val="1BA863F8"/>
    <w:lvl w:ilvl="0" w:tplc="1C090017">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6" w15:restartNumberingAfterBreak="0">
    <w:nsid w:val="41661C2F"/>
    <w:multiLevelType w:val="hybridMultilevel"/>
    <w:tmpl w:val="BBFA0D6C"/>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43892A93"/>
    <w:multiLevelType w:val="hybridMultilevel"/>
    <w:tmpl w:val="04D48520"/>
    <w:lvl w:ilvl="0" w:tplc="8D12851A">
      <w:start w:val="1"/>
      <w:numFmt w:val="lowerLetter"/>
      <w:lvlText w:val="(%1)"/>
      <w:lvlJc w:val="left"/>
      <w:pPr>
        <w:ind w:left="890" w:hanging="530"/>
      </w:pPr>
      <w:rPr>
        <w:rFonts w:ascii="Times New Roman" w:hAnsi="Times New Roman" w:cs="Times New Roman" w:hint="default"/>
        <w:sz w:val="26"/>
        <w:szCs w:val="26"/>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12A7ABE"/>
    <w:multiLevelType w:val="hybridMultilevel"/>
    <w:tmpl w:val="B86466E0"/>
    <w:lvl w:ilvl="0" w:tplc="14204F64">
      <w:start w:val="1"/>
      <w:numFmt w:val="decimal"/>
      <w:pStyle w:val="JUDGMENTNUMBERED"/>
      <w:lvlText w:val="[%1]"/>
      <w:lvlJc w:val="left"/>
      <w:pPr>
        <w:ind w:left="1170" w:hanging="360"/>
      </w:pPr>
      <w:rPr>
        <w:rFonts w:ascii="Times New Roman" w:hAnsi="Times New Roman" w:cs="Times New Roman"/>
        <w:b w:val="0"/>
        <w:bCs w:val="0"/>
        <w:i w:val="0"/>
        <w:iCs w:val="0"/>
        <w:caps w:val="0"/>
        <w:smallCaps w:val="0"/>
        <w:vanish w:val="0"/>
        <w:color w:val="000000"/>
        <w:spacing w:val="0"/>
        <w:position w:val="0"/>
        <w:sz w:val="26"/>
        <w:szCs w:val="26"/>
        <w:u w:val="none"/>
        <w:vertAlign w:val="baseline"/>
      </w:rPr>
    </w:lvl>
    <w:lvl w:ilvl="1" w:tplc="6832E7EE">
      <w:start w:val="1"/>
      <w:numFmt w:val="lowerLetter"/>
      <w:lvlText w:val="%2."/>
      <w:lvlJc w:val="left"/>
      <w:pPr>
        <w:ind w:left="1440" w:hanging="360"/>
      </w:pPr>
    </w:lvl>
    <w:lvl w:ilvl="2" w:tplc="5AA28B3C">
      <w:start w:val="1"/>
      <w:numFmt w:val="lowerRoman"/>
      <w:lvlText w:val="%3."/>
      <w:lvlJc w:val="right"/>
      <w:pPr>
        <w:ind w:left="2160" w:hanging="180"/>
      </w:pPr>
    </w:lvl>
    <w:lvl w:ilvl="3" w:tplc="ED2C4E48">
      <w:start w:val="1"/>
      <w:numFmt w:val="decimal"/>
      <w:lvlText w:val="%4."/>
      <w:lvlJc w:val="left"/>
      <w:pPr>
        <w:ind w:left="2880" w:hanging="360"/>
      </w:pPr>
      <w:rPr>
        <w:rFonts w:hint="default"/>
      </w:rPr>
    </w:lvl>
    <w:lvl w:ilvl="4" w:tplc="B3A42452" w:tentative="1">
      <w:start w:val="1"/>
      <w:numFmt w:val="lowerLetter"/>
      <w:lvlText w:val="%5."/>
      <w:lvlJc w:val="left"/>
      <w:pPr>
        <w:ind w:left="3600" w:hanging="360"/>
      </w:pPr>
    </w:lvl>
    <w:lvl w:ilvl="5" w:tplc="C6763A1A" w:tentative="1">
      <w:start w:val="1"/>
      <w:numFmt w:val="lowerRoman"/>
      <w:lvlText w:val="%6."/>
      <w:lvlJc w:val="right"/>
      <w:pPr>
        <w:ind w:left="4320" w:hanging="180"/>
      </w:pPr>
    </w:lvl>
    <w:lvl w:ilvl="6" w:tplc="4E28E216" w:tentative="1">
      <w:start w:val="1"/>
      <w:numFmt w:val="decimal"/>
      <w:lvlText w:val="%7."/>
      <w:lvlJc w:val="left"/>
      <w:pPr>
        <w:ind w:left="5040" w:hanging="360"/>
      </w:pPr>
    </w:lvl>
    <w:lvl w:ilvl="7" w:tplc="16262ED4" w:tentative="1">
      <w:start w:val="1"/>
      <w:numFmt w:val="lowerLetter"/>
      <w:lvlText w:val="%8."/>
      <w:lvlJc w:val="left"/>
      <w:pPr>
        <w:ind w:left="5760" w:hanging="360"/>
      </w:pPr>
    </w:lvl>
    <w:lvl w:ilvl="8" w:tplc="EA7C372C" w:tentative="1">
      <w:start w:val="1"/>
      <w:numFmt w:val="lowerRoman"/>
      <w:lvlText w:val="%9."/>
      <w:lvlJc w:val="right"/>
      <w:pPr>
        <w:ind w:left="6480" w:hanging="180"/>
      </w:pPr>
    </w:lvl>
  </w:abstractNum>
  <w:abstractNum w:abstractNumId="9" w15:restartNumberingAfterBreak="0">
    <w:nsid w:val="5A2E5FFA"/>
    <w:multiLevelType w:val="hybridMultilevel"/>
    <w:tmpl w:val="26F04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E573EA"/>
    <w:multiLevelType w:val="hybridMultilevel"/>
    <w:tmpl w:val="9CC0074A"/>
    <w:lvl w:ilvl="0" w:tplc="C13A54E8">
      <w:start w:val="3"/>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1" w15:restartNumberingAfterBreak="0">
    <w:nsid w:val="60EF0D41"/>
    <w:multiLevelType w:val="hybridMultilevel"/>
    <w:tmpl w:val="7CB0D748"/>
    <w:lvl w:ilvl="0" w:tplc="0409000F">
      <w:start w:val="1"/>
      <w:numFmt w:val="decimal"/>
      <w:lvlText w:val="%1."/>
      <w:lvlJc w:val="left"/>
      <w:pPr>
        <w:ind w:left="643"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1C78E8"/>
    <w:multiLevelType w:val="hybridMultilevel"/>
    <w:tmpl w:val="66EE19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6E5835"/>
    <w:multiLevelType w:val="hybridMultilevel"/>
    <w:tmpl w:val="ED929ECE"/>
    <w:lvl w:ilvl="0" w:tplc="1C090017">
      <w:start w:val="1"/>
      <w:numFmt w:val="lowerLetter"/>
      <w:lvlText w:val="%1)"/>
      <w:lvlJc w:val="left"/>
      <w:pPr>
        <w:ind w:left="1800" w:hanging="360"/>
      </w:pPr>
    </w:lvl>
    <w:lvl w:ilvl="1" w:tplc="1C090019" w:tentative="1">
      <w:start w:val="1"/>
      <w:numFmt w:val="lowerLetter"/>
      <w:lvlText w:val="%2."/>
      <w:lvlJc w:val="left"/>
      <w:pPr>
        <w:ind w:left="2520" w:hanging="360"/>
      </w:pPr>
    </w:lvl>
    <w:lvl w:ilvl="2" w:tplc="1C09001B" w:tentative="1">
      <w:start w:val="1"/>
      <w:numFmt w:val="lowerRoman"/>
      <w:lvlText w:val="%3."/>
      <w:lvlJc w:val="right"/>
      <w:pPr>
        <w:ind w:left="3240" w:hanging="180"/>
      </w:pPr>
    </w:lvl>
    <w:lvl w:ilvl="3" w:tplc="1C09000F" w:tentative="1">
      <w:start w:val="1"/>
      <w:numFmt w:val="decimal"/>
      <w:lvlText w:val="%4."/>
      <w:lvlJc w:val="left"/>
      <w:pPr>
        <w:ind w:left="3960" w:hanging="360"/>
      </w:pPr>
    </w:lvl>
    <w:lvl w:ilvl="4" w:tplc="1C090019" w:tentative="1">
      <w:start w:val="1"/>
      <w:numFmt w:val="lowerLetter"/>
      <w:lvlText w:val="%5."/>
      <w:lvlJc w:val="left"/>
      <w:pPr>
        <w:ind w:left="4680" w:hanging="360"/>
      </w:pPr>
    </w:lvl>
    <w:lvl w:ilvl="5" w:tplc="1C09001B" w:tentative="1">
      <w:start w:val="1"/>
      <w:numFmt w:val="lowerRoman"/>
      <w:lvlText w:val="%6."/>
      <w:lvlJc w:val="right"/>
      <w:pPr>
        <w:ind w:left="5400" w:hanging="180"/>
      </w:pPr>
    </w:lvl>
    <w:lvl w:ilvl="6" w:tplc="1C09000F" w:tentative="1">
      <w:start w:val="1"/>
      <w:numFmt w:val="decimal"/>
      <w:lvlText w:val="%7."/>
      <w:lvlJc w:val="left"/>
      <w:pPr>
        <w:ind w:left="6120" w:hanging="360"/>
      </w:pPr>
    </w:lvl>
    <w:lvl w:ilvl="7" w:tplc="1C090019" w:tentative="1">
      <w:start w:val="1"/>
      <w:numFmt w:val="lowerLetter"/>
      <w:lvlText w:val="%8."/>
      <w:lvlJc w:val="left"/>
      <w:pPr>
        <w:ind w:left="6840" w:hanging="360"/>
      </w:pPr>
    </w:lvl>
    <w:lvl w:ilvl="8" w:tplc="1C09001B" w:tentative="1">
      <w:start w:val="1"/>
      <w:numFmt w:val="lowerRoman"/>
      <w:lvlText w:val="%9."/>
      <w:lvlJc w:val="right"/>
      <w:pPr>
        <w:ind w:left="7560" w:hanging="180"/>
      </w:pPr>
    </w:lvl>
  </w:abstractNum>
  <w:abstractNum w:abstractNumId="14" w15:restartNumberingAfterBreak="0">
    <w:nsid w:val="74094882"/>
    <w:multiLevelType w:val="hybridMultilevel"/>
    <w:tmpl w:val="116C9C48"/>
    <w:lvl w:ilvl="0" w:tplc="78969AB8">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7DD46F2E"/>
    <w:multiLevelType w:val="multilevel"/>
    <w:tmpl w:val="147C1558"/>
    <w:lvl w:ilvl="0">
      <w:start w:val="1"/>
      <w:numFmt w:val="decimal"/>
      <w:pStyle w:val="BODYLIST"/>
      <w:lvlText w:val="%1."/>
      <w:lvlJc w:val="left"/>
      <w:pPr>
        <w:ind w:left="720" w:firstLine="0"/>
      </w:pPr>
    </w:lvl>
    <w:lvl w:ilvl="1">
      <w:start w:val="1"/>
      <w:numFmt w:val="lowerLetter"/>
      <w:lvlText w:val="%2)"/>
      <w:lvlJc w:val="left"/>
      <w:pPr>
        <w:ind w:left="1440" w:firstLine="0"/>
      </w:pPr>
    </w:lvl>
    <w:lvl w:ilvl="2">
      <w:start w:val="1"/>
      <w:numFmt w:val="lowerRoman"/>
      <w:lvlText w:val="%3)"/>
      <w:lvlJc w:val="right"/>
      <w:pPr>
        <w:ind w:left="2160" w:firstLine="0"/>
      </w:pPr>
    </w:lvl>
    <w:lvl w:ilvl="3">
      <w:start w:val="1"/>
      <w:numFmt w:val="decimal"/>
      <w:lvlText w:val="%4."/>
      <w:lvlJc w:val="left"/>
      <w:pPr>
        <w:ind w:left="2880" w:firstLine="0"/>
      </w:pPr>
    </w:lvl>
    <w:lvl w:ilvl="4">
      <w:start w:val="1"/>
      <w:numFmt w:val="lowerLetter"/>
      <w:lvlText w:val="%5."/>
      <w:lvlJc w:val="left"/>
      <w:pPr>
        <w:ind w:left="3600" w:firstLine="0"/>
      </w:pPr>
    </w:lvl>
    <w:lvl w:ilvl="5">
      <w:start w:val="1"/>
      <w:numFmt w:val="lowerRoman"/>
      <w:lvlText w:val="%6."/>
      <w:lvlJc w:val="right"/>
      <w:pPr>
        <w:ind w:left="4320" w:firstLine="0"/>
      </w:pPr>
    </w:lvl>
    <w:lvl w:ilvl="6">
      <w:start w:val="1"/>
      <w:numFmt w:val="decimal"/>
      <w:lvlText w:val="%7."/>
      <w:lvlJc w:val="left"/>
      <w:pPr>
        <w:ind w:left="5040" w:firstLine="0"/>
      </w:pPr>
    </w:lvl>
    <w:lvl w:ilvl="7">
      <w:start w:val="1"/>
      <w:numFmt w:val="lowerLetter"/>
      <w:lvlText w:val="%8."/>
      <w:lvlJc w:val="left"/>
      <w:pPr>
        <w:ind w:left="5760" w:firstLine="0"/>
      </w:pPr>
    </w:lvl>
    <w:lvl w:ilvl="8">
      <w:start w:val="1"/>
      <w:numFmt w:val="lowerRoman"/>
      <w:lvlText w:val="%9."/>
      <w:lvlJc w:val="right"/>
      <w:pPr>
        <w:ind w:left="6480" w:firstLine="0"/>
      </w:pPr>
    </w:lvl>
  </w:abstractNum>
  <w:abstractNum w:abstractNumId="16" w15:restartNumberingAfterBreak="0">
    <w:nsid w:val="7DE93238"/>
    <w:multiLevelType w:val="hybridMultilevel"/>
    <w:tmpl w:val="BE52D656"/>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abstractNumId w:val="8"/>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1"/>
  </w:num>
  <w:num w:numId="5">
    <w:abstractNumId w:val="14"/>
  </w:num>
  <w:num w:numId="6">
    <w:abstractNumId w:val="2"/>
  </w:num>
  <w:num w:numId="7">
    <w:abstractNumId w:val="4"/>
  </w:num>
  <w:num w:numId="8">
    <w:abstractNumId w:val="3"/>
  </w:num>
  <w:num w:numId="9">
    <w:abstractNumId w:val="0"/>
  </w:num>
  <w:num w:numId="10">
    <w:abstractNumId w:val="9"/>
  </w:num>
  <w:num w:numId="11">
    <w:abstractNumId w:val="10"/>
  </w:num>
  <w:num w:numId="12">
    <w:abstractNumId w:val="5"/>
  </w:num>
  <w:num w:numId="13">
    <w:abstractNumId w:val="13"/>
  </w:num>
  <w:num w:numId="14">
    <w:abstractNumId w:val="16"/>
  </w:num>
  <w:num w:numId="15">
    <w:abstractNumId w:val="1"/>
  </w:num>
  <w:num w:numId="16">
    <w:abstractNumId w:val="6"/>
  </w:num>
  <w:num w:numId="17">
    <w:abstractNumId w:val="12"/>
  </w:num>
  <w:num w:numId="18">
    <w:abstractNumId w:val="8"/>
    <w:lvlOverride w:ilvl="0">
      <w:startOverride w:val="1"/>
    </w:lvlOverride>
    <w:lvlOverride w:ilvl="1">
      <w:startOverride w:val="1"/>
    </w:lvlOverride>
    <w:lvlOverride w:ilvl="2">
      <w:startOverride w:val="1"/>
    </w:lvlOverride>
    <w:lvlOverride w:ilvl="3">
      <w:startOverride w:val="3"/>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FB8"/>
    <w:rsid w:val="00001BDB"/>
    <w:rsid w:val="000104AF"/>
    <w:rsid w:val="00013051"/>
    <w:rsid w:val="00014E5A"/>
    <w:rsid w:val="00015590"/>
    <w:rsid w:val="00017F62"/>
    <w:rsid w:val="000237B6"/>
    <w:rsid w:val="00023F0E"/>
    <w:rsid w:val="00025B94"/>
    <w:rsid w:val="000345E9"/>
    <w:rsid w:val="00035DD7"/>
    <w:rsid w:val="00040B6B"/>
    <w:rsid w:val="00041C8F"/>
    <w:rsid w:val="0004274E"/>
    <w:rsid w:val="00043DB6"/>
    <w:rsid w:val="000442C4"/>
    <w:rsid w:val="000445CE"/>
    <w:rsid w:val="00044B73"/>
    <w:rsid w:val="000526A6"/>
    <w:rsid w:val="000535AD"/>
    <w:rsid w:val="00054F41"/>
    <w:rsid w:val="000560B5"/>
    <w:rsid w:val="00061BAB"/>
    <w:rsid w:val="00063F5B"/>
    <w:rsid w:val="000717E7"/>
    <w:rsid w:val="000726B8"/>
    <w:rsid w:val="0007451C"/>
    <w:rsid w:val="0007496D"/>
    <w:rsid w:val="00075C1A"/>
    <w:rsid w:val="00077A14"/>
    <w:rsid w:val="000838EF"/>
    <w:rsid w:val="00083B2B"/>
    <w:rsid w:val="0008646C"/>
    <w:rsid w:val="00086C6D"/>
    <w:rsid w:val="000871AE"/>
    <w:rsid w:val="000922D4"/>
    <w:rsid w:val="00092828"/>
    <w:rsid w:val="000948BD"/>
    <w:rsid w:val="00097307"/>
    <w:rsid w:val="000A0BE3"/>
    <w:rsid w:val="000A0F39"/>
    <w:rsid w:val="000A3337"/>
    <w:rsid w:val="000A34A3"/>
    <w:rsid w:val="000A35BE"/>
    <w:rsid w:val="000A6CEE"/>
    <w:rsid w:val="000A7443"/>
    <w:rsid w:val="000B18B6"/>
    <w:rsid w:val="000B314F"/>
    <w:rsid w:val="000B322E"/>
    <w:rsid w:val="000B5877"/>
    <w:rsid w:val="000B66CE"/>
    <w:rsid w:val="000B7776"/>
    <w:rsid w:val="000C0D75"/>
    <w:rsid w:val="000C0DD7"/>
    <w:rsid w:val="000C3866"/>
    <w:rsid w:val="000C4800"/>
    <w:rsid w:val="000C5561"/>
    <w:rsid w:val="000C621D"/>
    <w:rsid w:val="000C6979"/>
    <w:rsid w:val="000C7398"/>
    <w:rsid w:val="000C78DA"/>
    <w:rsid w:val="000D169C"/>
    <w:rsid w:val="000D2BF2"/>
    <w:rsid w:val="000D3F57"/>
    <w:rsid w:val="000E10B8"/>
    <w:rsid w:val="000E2505"/>
    <w:rsid w:val="000E3DC6"/>
    <w:rsid w:val="000E55DC"/>
    <w:rsid w:val="000E6357"/>
    <w:rsid w:val="000E6A91"/>
    <w:rsid w:val="000F2EA7"/>
    <w:rsid w:val="000F3956"/>
    <w:rsid w:val="000F3F6C"/>
    <w:rsid w:val="00100B5B"/>
    <w:rsid w:val="0010194C"/>
    <w:rsid w:val="0010220C"/>
    <w:rsid w:val="00103839"/>
    <w:rsid w:val="00106049"/>
    <w:rsid w:val="00111432"/>
    <w:rsid w:val="00111D62"/>
    <w:rsid w:val="001120DA"/>
    <w:rsid w:val="0011327D"/>
    <w:rsid w:val="0011414F"/>
    <w:rsid w:val="00115CD1"/>
    <w:rsid w:val="001170EC"/>
    <w:rsid w:val="0011744B"/>
    <w:rsid w:val="00117807"/>
    <w:rsid w:val="00120720"/>
    <w:rsid w:val="001209C6"/>
    <w:rsid w:val="00123B32"/>
    <w:rsid w:val="00123B93"/>
    <w:rsid w:val="00125153"/>
    <w:rsid w:val="00125401"/>
    <w:rsid w:val="00127009"/>
    <w:rsid w:val="0013014C"/>
    <w:rsid w:val="00130DC2"/>
    <w:rsid w:val="001312DC"/>
    <w:rsid w:val="00132046"/>
    <w:rsid w:val="00132C92"/>
    <w:rsid w:val="00133DD3"/>
    <w:rsid w:val="00134C86"/>
    <w:rsid w:val="0013663A"/>
    <w:rsid w:val="001415F1"/>
    <w:rsid w:val="00142930"/>
    <w:rsid w:val="00143D34"/>
    <w:rsid w:val="00144105"/>
    <w:rsid w:val="00146033"/>
    <w:rsid w:val="001478B1"/>
    <w:rsid w:val="00147B48"/>
    <w:rsid w:val="00150F4B"/>
    <w:rsid w:val="00152625"/>
    <w:rsid w:val="00153441"/>
    <w:rsid w:val="00154DF7"/>
    <w:rsid w:val="00155D92"/>
    <w:rsid w:val="001562C7"/>
    <w:rsid w:val="0015686F"/>
    <w:rsid w:val="00161B51"/>
    <w:rsid w:val="001637DB"/>
    <w:rsid w:val="0016621B"/>
    <w:rsid w:val="00171048"/>
    <w:rsid w:val="001715D4"/>
    <w:rsid w:val="001734A8"/>
    <w:rsid w:val="00174FF2"/>
    <w:rsid w:val="00175B38"/>
    <w:rsid w:val="0017665D"/>
    <w:rsid w:val="00176CBC"/>
    <w:rsid w:val="00177FA9"/>
    <w:rsid w:val="00184BCC"/>
    <w:rsid w:val="00186703"/>
    <w:rsid w:val="00187CBB"/>
    <w:rsid w:val="00191510"/>
    <w:rsid w:val="0019270C"/>
    <w:rsid w:val="00192DB8"/>
    <w:rsid w:val="00192F65"/>
    <w:rsid w:val="00196681"/>
    <w:rsid w:val="00196E84"/>
    <w:rsid w:val="001973FC"/>
    <w:rsid w:val="001A19BA"/>
    <w:rsid w:val="001A3071"/>
    <w:rsid w:val="001A4CEF"/>
    <w:rsid w:val="001A5CFE"/>
    <w:rsid w:val="001B0719"/>
    <w:rsid w:val="001B10A3"/>
    <w:rsid w:val="001B14B0"/>
    <w:rsid w:val="001B2086"/>
    <w:rsid w:val="001B2B13"/>
    <w:rsid w:val="001B4990"/>
    <w:rsid w:val="001B7527"/>
    <w:rsid w:val="001C2B46"/>
    <w:rsid w:val="001C4622"/>
    <w:rsid w:val="001C693F"/>
    <w:rsid w:val="001C76B9"/>
    <w:rsid w:val="001D1F2B"/>
    <w:rsid w:val="001D2BAE"/>
    <w:rsid w:val="001D3CCA"/>
    <w:rsid w:val="001D4EA1"/>
    <w:rsid w:val="001D5164"/>
    <w:rsid w:val="001E5962"/>
    <w:rsid w:val="001E74C3"/>
    <w:rsid w:val="001E790B"/>
    <w:rsid w:val="001F3626"/>
    <w:rsid w:val="001F47FE"/>
    <w:rsid w:val="001F5F3B"/>
    <w:rsid w:val="001F6100"/>
    <w:rsid w:val="001F69B5"/>
    <w:rsid w:val="00202190"/>
    <w:rsid w:val="00203893"/>
    <w:rsid w:val="00205D03"/>
    <w:rsid w:val="00206573"/>
    <w:rsid w:val="00207AC2"/>
    <w:rsid w:val="00210049"/>
    <w:rsid w:val="00210160"/>
    <w:rsid w:val="00210549"/>
    <w:rsid w:val="00210AA0"/>
    <w:rsid w:val="00213579"/>
    <w:rsid w:val="002135B5"/>
    <w:rsid w:val="00213BCC"/>
    <w:rsid w:val="00221FEE"/>
    <w:rsid w:val="00222814"/>
    <w:rsid w:val="00224603"/>
    <w:rsid w:val="00224C2B"/>
    <w:rsid w:val="00225FDB"/>
    <w:rsid w:val="0023178E"/>
    <w:rsid w:val="002323FA"/>
    <w:rsid w:val="002348C9"/>
    <w:rsid w:val="002408CD"/>
    <w:rsid w:val="0024098B"/>
    <w:rsid w:val="00240E95"/>
    <w:rsid w:val="0024287E"/>
    <w:rsid w:val="00242E77"/>
    <w:rsid w:val="0024301A"/>
    <w:rsid w:val="00243251"/>
    <w:rsid w:val="00244218"/>
    <w:rsid w:val="00246C01"/>
    <w:rsid w:val="0025039F"/>
    <w:rsid w:val="00251383"/>
    <w:rsid w:val="0025255F"/>
    <w:rsid w:val="002540EB"/>
    <w:rsid w:val="002549D2"/>
    <w:rsid w:val="0025608C"/>
    <w:rsid w:val="00260C8E"/>
    <w:rsid w:val="00262473"/>
    <w:rsid w:val="00262A4C"/>
    <w:rsid w:val="00263179"/>
    <w:rsid w:val="002634B8"/>
    <w:rsid w:val="00263EF7"/>
    <w:rsid w:val="00264D9F"/>
    <w:rsid w:val="00272866"/>
    <w:rsid w:val="00272EA0"/>
    <w:rsid w:val="00273B25"/>
    <w:rsid w:val="00273D40"/>
    <w:rsid w:val="0027463E"/>
    <w:rsid w:val="002755EB"/>
    <w:rsid w:val="00276136"/>
    <w:rsid w:val="00277508"/>
    <w:rsid w:val="00280490"/>
    <w:rsid w:val="00281783"/>
    <w:rsid w:val="002834ED"/>
    <w:rsid w:val="002842F4"/>
    <w:rsid w:val="00285989"/>
    <w:rsid w:val="002861FC"/>
    <w:rsid w:val="00290125"/>
    <w:rsid w:val="00291C61"/>
    <w:rsid w:val="00291D4A"/>
    <w:rsid w:val="00292BE3"/>
    <w:rsid w:val="0029483E"/>
    <w:rsid w:val="00295682"/>
    <w:rsid w:val="002961E4"/>
    <w:rsid w:val="00297831"/>
    <w:rsid w:val="002A0228"/>
    <w:rsid w:val="002A0285"/>
    <w:rsid w:val="002A083D"/>
    <w:rsid w:val="002A0CD8"/>
    <w:rsid w:val="002A6405"/>
    <w:rsid w:val="002A70CD"/>
    <w:rsid w:val="002B05B2"/>
    <w:rsid w:val="002B1465"/>
    <w:rsid w:val="002B1925"/>
    <w:rsid w:val="002B3F4E"/>
    <w:rsid w:val="002B428A"/>
    <w:rsid w:val="002B66AF"/>
    <w:rsid w:val="002B7144"/>
    <w:rsid w:val="002C1985"/>
    <w:rsid w:val="002C3C64"/>
    <w:rsid w:val="002D1A05"/>
    <w:rsid w:val="002D25AF"/>
    <w:rsid w:val="002D449C"/>
    <w:rsid w:val="002D4E10"/>
    <w:rsid w:val="002D5AEC"/>
    <w:rsid w:val="002D6029"/>
    <w:rsid w:val="002D6B36"/>
    <w:rsid w:val="002D7C85"/>
    <w:rsid w:val="002E01E6"/>
    <w:rsid w:val="002E0FD7"/>
    <w:rsid w:val="002E22DA"/>
    <w:rsid w:val="002E315D"/>
    <w:rsid w:val="002E3D76"/>
    <w:rsid w:val="002E5EBB"/>
    <w:rsid w:val="002E767C"/>
    <w:rsid w:val="002F2EB4"/>
    <w:rsid w:val="002F36FE"/>
    <w:rsid w:val="002F4627"/>
    <w:rsid w:val="002F6FA4"/>
    <w:rsid w:val="002F7BF0"/>
    <w:rsid w:val="00303F2B"/>
    <w:rsid w:val="00304FC6"/>
    <w:rsid w:val="00305166"/>
    <w:rsid w:val="00306B17"/>
    <w:rsid w:val="00306D49"/>
    <w:rsid w:val="00311B0F"/>
    <w:rsid w:val="0031281C"/>
    <w:rsid w:val="0031593B"/>
    <w:rsid w:val="00316425"/>
    <w:rsid w:val="0031651D"/>
    <w:rsid w:val="003169F9"/>
    <w:rsid w:val="00320BFB"/>
    <w:rsid w:val="0032140D"/>
    <w:rsid w:val="003221FD"/>
    <w:rsid w:val="00322D19"/>
    <w:rsid w:val="003238F5"/>
    <w:rsid w:val="0032404A"/>
    <w:rsid w:val="0032429E"/>
    <w:rsid w:val="00333E89"/>
    <w:rsid w:val="00335175"/>
    <w:rsid w:val="0033593E"/>
    <w:rsid w:val="00336356"/>
    <w:rsid w:val="00337898"/>
    <w:rsid w:val="00337D81"/>
    <w:rsid w:val="00340529"/>
    <w:rsid w:val="0034117C"/>
    <w:rsid w:val="00342E7A"/>
    <w:rsid w:val="00343469"/>
    <w:rsid w:val="00344084"/>
    <w:rsid w:val="00353B1E"/>
    <w:rsid w:val="00354EDB"/>
    <w:rsid w:val="00355C26"/>
    <w:rsid w:val="003578DD"/>
    <w:rsid w:val="0036090F"/>
    <w:rsid w:val="003618CE"/>
    <w:rsid w:val="0036193B"/>
    <w:rsid w:val="00362BD0"/>
    <w:rsid w:val="00362F1D"/>
    <w:rsid w:val="00363CA9"/>
    <w:rsid w:val="0036553A"/>
    <w:rsid w:val="003658F3"/>
    <w:rsid w:val="00365D5A"/>
    <w:rsid w:val="0036625C"/>
    <w:rsid w:val="00367439"/>
    <w:rsid w:val="00370807"/>
    <w:rsid w:val="0037152A"/>
    <w:rsid w:val="00372FE1"/>
    <w:rsid w:val="003739B1"/>
    <w:rsid w:val="00373C31"/>
    <w:rsid w:val="0037402E"/>
    <w:rsid w:val="00374112"/>
    <w:rsid w:val="00374AA8"/>
    <w:rsid w:val="00376668"/>
    <w:rsid w:val="00376BAA"/>
    <w:rsid w:val="00377480"/>
    <w:rsid w:val="003777E3"/>
    <w:rsid w:val="003805B7"/>
    <w:rsid w:val="00380DBC"/>
    <w:rsid w:val="00383058"/>
    <w:rsid w:val="00384A92"/>
    <w:rsid w:val="0039062B"/>
    <w:rsid w:val="003912E8"/>
    <w:rsid w:val="00393F5B"/>
    <w:rsid w:val="0039685D"/>
    <w:rsid w:val="00396E3C"/>
    <w:rsid w:val="003A47F5"/>
    <w:rsid w:val="003A4ECE"/>
    <w:rsid w:val="003A5EF2"/>
    <w:rsid w:val="003A61A8"/>
    <w:rsid w:val="003A6A1A"/>
    <w:rsid w:val="003B20E7"/>
    <w:rsid w:val="003B2905"/>
    <w:rsid w:val="003B52A1"/>
    <w:rsid w:val="003B7B2C"/>
    <w:rsid w:val="003B7B32"/>
    <w:rsid w:val="003B7E27"/>
    <w:rsid w:val="003C2BA1"/>
    <w:rsid w:val="003C7376"/>
    <w:rsid w:val="003C7533"/>
    <w:rsid w:val="003D06D5"/>
    <w:rsid w:val="003D2D11"/>
    <w:rsid w:val="003D4CE3"/>
    <w:rsid w:val="003D6192"/>
    <w:rsid w:val="003D6D44"/>
    <w:rsid w:val="003D6FA5"/>
    <w:rsid w:val="003E05D3"/>
    <w:rsid w:val="003E1046"/>
    <w:rsid w:val="003E1357"/>
    <w:rsid w:val="003E270D"/>
    <w:rsid w:val="003E2D55"/>
    <w:rsid w:val="003E3A81"/>
    <w:rsid w:val="003E40D3"/>
    <w:rsid w:val="003F01EC"/>
    <w:rsid w:val="003F3D59"/>
    <w:rsid w:val="003F4554"/>
    <w:rsid w:val="003F4A4A"/>
    <w:rsid w:val="003F5B78"/>
    <w:rsid w:val="004019D7"/>
    <w:rsid w:val="004025EE"/>
    <w:rsid w:val="00402769"/>
    <w:rsid w:val="00403E6E"/>
    <w:rsid w:val="00404FAD"/>
    <w:rsid w:val="00411E1A"/>
    <w:rsid w:val="0041202E"/>
    <w:rsid w:val="0041339C"/>
    <w:rsid w:val="00416A44"/>
    <w:rsid w:val="004204D1"/>
    <w:rsid w:val="004233E9"/>
    <w:rsid w:val="0042373E"/>
    <w:rsid w:val="00426EBC"/>
    <w:rsid w:val="00430AC4"/>
    <w:rsid w:val="00431F19"/>
    <w:rsid w:val="00437F25"/>
    <w:rsid w:val="00440D48"/>
    <w:rsid w:val="004417FE"/>
    <w:rsid w:val="00441B9C"/>
    <w:rsid w:val="00442A10"/>
    <w:rsid w:val="0044599C"/>
    <w:rsid w:val="00446291"/>
    <w:rsid w:val="00447407"/>
    <w:rsid w:val="004475A6"/>
    <w:rsid w:val="00453DC5"/>
    <w:rsid w:val="00453FF8"/>
    <w:rsid w:val="0046249C"/>
    <w:rsid w:val="004626DE"/>
    <w:rsid w:val="00464355"/>
    <w:rsid w:val="0046520F"/>
    <w:rsid w:val="00465B28"/>
    <w:rsid w:val="00465C6F"/>
    <w:rsid w:val="00466182"/>
    <w:rsid w:val="00466499"/>
    <w:rsid w:val="0047000D"/>
    <w:rsid w:val="0047166C"/>
    <w:rsid w:val="004726E2"/>
    <w:rsid w:val="004764CB"/>
    <w:rsid w:val="00481FB8"/>
    <w:rsid w:val="0048497A"/>
    <w:rsid w:val="00485970"/>
    <w:rsid w:val="004907EB"/>
    <w:rsid w:val="00496107"/>
    <w:rsid w:val="00496C99"/>
    <w:rsid w:val="004A5949"/>
    <w:rsid w:val="004A5A01"/>
    <w:rsid w:val="004A6788"/>
    <w:rsid w:val="004A7131"/>
    <w:rsid w:val="004B07F7"/>
    <w:rsid w:val="004B0D35"/>
    <w:rsid w:val="004B121B"/>
    <w:rsid w:val="004B37D0"/>
    <w:rsid w:val="004B39AB"/>
    <w:rsid w:val="004B4647"/>
    <w:rsid w:val="004B481B"/>
    <w:rsid w:val="004B4BA3"/>
    <w:rsid w:val="004B5B46"/>
    <w:rsid w:val="004B7C32"/>
    <w:rsid w:val="004C074C"/>
    <w:rsid w:val="004C108A"/>
    <w:rsid w:val="004C238E"/>
    <w:rsid w:val="004C473B"/>
    <w:rsid w:val="004C6522"/>
    <w:rsid w:val="004D0482"/>
    <w:rsid w:val="004D1E2E"/>
    <w:rsid w:val="004D4C6D"/>
    <w:rsid w:val="004D651E"/>
    <w:rsid w:val="004D7B1C"/>
    <w:rsid w:val="004E1A82"/>
    <w:rsid w:val="004E2098"/>
    <w:rsid w:val="004E22AD"/>
    <w:rsid w:val="004E2D76"/>
    <w:rsid w:val="004E464D"/>
    <w:rsid w:val="004E50DF"/>
    <w:rsid w:val="004E55EB"/>
    <w:rsid w:val="004E6477"/>
    <w:rsid w:val="004E6E41"/>
    <w:rsid w:val="004F4379"/>
    <w:rsid w:val="004F6E0C"/>
    <w:rsid w:val="00501001"/>
    <w:rsid w:val="00501AC1"/>
    <w:rsid w:val="0050335C"/>
    <w:rsid w:val="00503EF8"/>
    <w:rsid w:val="00503FBA"/>
    <w:rsid w:val="00504315"/>
    <w:rsid w:val="005045DE"/>
    <w:rsid w:val="005079AF"/>
    <w:rsid w:val="00514416"/>
    <w:rsid w:val="005144C3"/>
    <w:rsid w:val="00515668"/>
    <w:rsid w:val="00515E4B"/>
    <w:rsid w:val="005163DB"/>
    <w:rsid w:val="00520BBF"/>
    <w:rsid w:val="00525E85"/>
    <w:rsid w:val="00526734"/>
    <w:rsid w:val="00526871"/>
    <w:rsid w:val="005274FA"/>
    <w:rsid w:val="00527EEE"/>
    <w:rsid w:val="00530630"/>
    <w:rsid w:val="005327C2"/>
    <w:rsid w:val="00533133"/>
    <w:rsid w:val="005342EC"/>
    <w:rsid w:val="00536B20"/>
    <w:rsid w:val="005371CD"/>
    <w:rsid w:val="00540C65"/>
    <w:rsid w:val="00540DFC"/>
    <w:rsid w:val="005422DB"/>
    <w:rsid w:val="0054463E"/>
    <w:rsid w:val="00545BB2"/>
    <w:rsid w:val="00545DF0"/>
    <w:rsid w:val="00547EE0"/>
    <w:rsid w:val="0055049E"/>
    <w:rsid w:val="0055070A"/>
    <w:rsid w:val="00551840"/>
    <w:rsid w:val="00554325"/>
    <w:rsid w:val="005546D5"/>
    <w:rsid w:val="005553F3"/>
    <w:rsid w:val="005556B8"/>
    <w:rsid w:val="005558E6"/>
    <w:rsid w:val="00562615"/>
    <w:rsid w:val="00562623"/>
    <w:rsid w:val="00563C70"/>
    <w:rsid w:val="00564397"/>
    <w:rsid w:val="00565043"/>
    <w:rsid w:val="00565AAF"/>
    <w:rsid w:val="00566118"/>
    <w:rsid w:val="005667D6"/>
    <w:rsid w:val="005670CC"/>
    <w:rsid w:val="00567307"/>
    <w:rsid w:val="005716BC"/>
    <w:rsid w:val="00575922"/>
    <w:rsid w:val="00576958"/>
    <w:rsid w:val="00576E05"/>
    <w:rsid w:val="005771DE"/>
    <w:rsid w:val="00577E91"/>
    <w:rsid w:val="00581AF6"/>
    <w:rsid w:val="005825AB"/>
    <w:rsid w:val="0058303A"/>
    <w:rsid w:val="00583F5B"/>
    <w:rsid w:val="005851E7"/>
    <w:rsid w:val="00592554"/>
    <w:rsid w:val="005937A2"/>
    <w:rsid w:val="005943D4"/>
    <w:rsid w:val="00594FD1"/>
    <w:rsid w:val="005961DF"/>
    <w:rsid w:val="00596E6B"/>
    <w:rsid w:val="00597B07"/>
    <w:rsid w:val="005A0F36"/>
    <w:rsid w:val="005A1C4B"/>
    <w:rsid w:val="005A25C2"/>
    <w:rsid w:val="005A361A"/>
    <w:rsid w:val="005A4694"/>
    <w:rsid w:val="005A4977"/>
    <w:rsid w:val="005A4AB9"/>
    <w:rsid w:val="005A5066"/>
    <w:rsid w:val="005B016A"/>
    <w:rsid w:val="005B0898"/>
    <w:rsid w:val="005B2A40"/>
    <w:rsid w:val="005B5852"/>
    <w:rsid w:val="005B5E50"/>
    <w:rsid w:val="005B6062"/>
    <w:rsid w:val="005C1FA4"/>
    <w:rsid w:val="005C1FEB"/>
    <w:rsid w:val="005C2284"/>
    <w:rsid w:val="005C2351"/>
    <w:rsid w:val="005C314B"/>
    <w:rsid w:val="005C398C"/>
    <w:rsid w:val="005C569A"/>
    <w:rsid w:val="005C5A47"/>
    <w:rsid w:val="005C5BF3"/>
    <w:rsid w:val="005C771D"/>
    <w:rsid w:val="005D0C03"/>
    <w:rsid w:val="005D16B4"/>
    <w:rsid w:val="005D1E90"/>
    <w:rsid w:val="005D1F31"/>
    <w:rsid w:val="005D20B5"/>
    <w:rsid w:val="005D2408"/>
    <w:rsid w:val="005D2CB2"/>
    <w:rsid w:val="005D46E3"/>
    <w:rsid w:val="005D5F91"/>
    <w:rsid w:val="005D689E"/>
    <w:rsid w:val="005E02C8"/>
    <w:rsid w:val="005E0707"/>
    <w:rsid w:val="005E12CB"/>
    <w:rsid w:val="005E1962"/>
    <w:rsid w:val="005E20C6"/>
    <w:rsid w:val="005E20CE"/>
    <w:rsid w:val="005E3DC0"/>
    <w:rsid w:val="005E6268"/>
    <w:rsid w:val="005E6E61"/>
    <w:rsid w:val="005E7FCF"/>
    <w:rsid w:val="005F1367"/>
    <w:rsid w:val="005F314B"/>
    <w:rsid w:val="005F39A8"/>
    <w:rsid w:val="005F4093"/>
    <w:rsid w:val="005F4DBE"/>
    <w:rsid w:val="005F51F4"/>
    <w:rsid w:val="005F6260"/>
    <w:rsid w:val="005F6A1B"/>
    <w:rsid w:val="00606831"/>
    <w:rsid w:val="00611F18"/>
    <w:rsid w:val="00612125"/>
    <w:rsid w:val="006121E3"/>
    <w:rsid w:val="0061742F"/>
    <w:rsid w:val="0062385C"/>
    <w:rsid w:val="0062532F"/>
    <w:rsid w:val="00625EE9"/>
    <w:rsid w:val="00625FEF"/>
    <w:rsid w:val="0062655F"/>
    <w:rsid w:val="006271C2"/>
    <w:rsid w:val="00627B7A"/>
    <w:rsid w:val="006316AE"/>
    <w:rsid w:val="00634A34"/>
    <w:rsid w:val="006359A7"/>
    <w:rsid w:val="00635F29"/>
    <w:rsid w:val="00635F94"/>
    <w:rsid w:val="00637DE1"/>
    <w:rsid w:val="00640EF6"/>
    <w:rsid w:val="00641213"/>
    <w:rsid w:val="00641CFE"/>
    <w:rsid w:val="0064229D"/>
    <w:rsid w:val="00643FD7"/>
    <w:rsid w:val="00646967"/>
    <w:rsid w:val="00647AD0"/>
    <w:rsid w:val="0065284A"/>
    <w:rsid w:val="00653E6A"/>
    <w:rsid w:val="00654E2B"/>
    <w:rsid w:val="00655A5B"/>
    <w:rsid w:val="0065726E"/>
    <w:rsid w:val="00657721"/>
    <w:rsid w:val="00657994"/>
    <w:rsid w:val="00664972"/>
    <w:rsid w:val="006664FE"/>
    <w:rsid w:val="00667377"/>
    <w:rsid w:val="00670100"/>
    <w:rsid w:val="006706B2"/>
    <w:rsid w:val="006715BC"/>
    <w:rsid w:val="00672AD4"/>
    <w:rsid w:val="0067384E"/>
    <w:rsid w:val="00673CAB"/>
    <w:rsid w:val="00674443"/>
    <w:rsid w:val="00675806"/>
    <w:rsid w:val="00676033"/>
    <w:rsid w:val="006767D7"/>
    <w:rsid w:val="00681678"/>
    <w:rsid w:val="00682F7F"/>
    <w:rsid w:val="00683D6C"/>
    <w:rsid w:val="00684718"/>
    <w:rsid w:val="00686039"/>
    <w:rsid w:val="00687892"/>
    <w:rsid w:val="0069194B"/>
    <w:rsid w:val="00696267"/>
    <w:rsid w:val="006A00BC"/>
    <w:rsid w:val="006A3BF2"/>
    <w:rsid w:val="006A6B0B"/>
    <w:rsid w:val="006A7584"/>
    <w:rsid w:val="006B14BE"/>
    <w:rsid w:val="006B1C5A"/>
    <w:rsid w:val="006B232A"/>
    <w:rsid w:val="006B4AC0"/>
    <w:rsid w:val="006B5D4B"/>
    <w:rsid w:val="006B6785"/>
    <w:rsid w:val="006B7BF6"/>
    <w:rsid w:val="006C17DC"/>
    <w:rsid w:val="006C2F54"/>
    <w:rsid w:val="006C328E"/>
    <w:rsid w:val="006C3297"/>
    <w:rsid w:val="006C67F5"/>
    <w:rsid w:val="006C6A90"/>
    <w:rsid w:val="006C7F43"/>
    <w:rsid w:val="006D2A41"/>
    <w:rsid w:val="006D4B94"/>
    <w:rsid w:val="006D629D"/>
    <w:rsid w:val="006D7589"/>
    <w:rsid w:val="006E0C17"/>
    <w:rsid w:val="006E175F"/>
    <w:rsid w:val="006E2F36"/>
    <w:rsid w:val="006E3DAD"/>
    <w:rsid w:val="006E6816"/>
    <w:rsid w:val="006E795B"/>
    <w:rsid w:val="006F085B"/>
    <w:rsid w:val="006F3A6D"/>
    <w:rsid w:val="006F57FA"/>
    <w:rsid w:val="006F6168"/>
    <w:rsid w:val="006F7F42"/>
    <w:rsid w:val="00700DF1"/>
    <w:rsid w:val="00703890"/>
    <w:rsid w:val="00704D36"/>
    <w:rsid w:val="0070597A"/>
    <w:rsid w:val="007063BA"/>
    <w:rsid w:val="007124B7"/>
    <w:rsid w:val="00713F09"/>
    <w:rsid w:val="0071611A"/>
    <w:rsid w:val="007206AB"/>
    <w:rsid w:val="00720AC5"/>
    <w:rsid w:val="00721679"/>
    <w:rsid w:val="007218A1"/>
    <w:rsid w:val="0072397E"/>
    <w:rsid w:val="007261E2"/>
    <w:rsid w:val="00726F5A"/>
    <w:rsid w:val="00727657"/>
    <w:rsid w:val="007314B5"/>
    <w:rsid w:val="0073191D"/>
    <w:rsid w:val="00733461"/>
    <w:rsid w:val="00734526"/>
    <w:rsid w:val="00735260"/>
    <w:rsid w:val="0073594D"/>
    <w:rsid w:val="00736276"/>
    <w:rsid w:val="007422A1"/>
    <w:rsid w:val="00743225"/>
    <w:rsid w:val="0074537D"/>
    <w:rsid w:val="007471E3"/>
    <w:rsid w:val="00752C08"/>
    <w:rsid w:val="007550FA"/>
    <w:rsid w:val="0075732A"/>
    <w:rsid w:val="007573E9"/>
    <w:rsid w:val="00760CEA"/>
    <w:rsid w:val="007618D2"/>
    <w:rsid w:val="00761973"/>
    <w:rsid w:val="00766242"/>
    <w:rsid w:val="007708E1"/>
    <w:rsid w:val="00772E97"/>
    <w:rsid w:val="007777B1"/>
    <w:rsid w:val="00777992"/>
    <w:rsid w:val="00780ED7"/>
    <w:rsid w:val="007821D9"/>
    <w:rsid w:val="0078270E"/>
    <w:rsid w:val="00782BE6"/>
    <w:rsid w:val="0078349B"/>
    <w:rsid w:val="00787E14"/>
    <w:rsid w:val="0079061E"/>
    <w:rsid w:val="00791256"/>
    <w:rsid w:val="00792B5C"/>
    <w:rsid w:val="007937D7"/>
    <w:rsid w:val="0079415B"/>
    <w:rsid w:val="0079514C"/>
    <w:rsid w:val="00797016"/>
    <w:rsid w:val="007A06C5"/>
    <w:rsid w:val="007A2BC6"/>
    <w:rsid w:val="007A2E43"/>
    <w:rsid w:val="007A46EE"/>
    <w:rsid w:val="007A4C38"/>
    <w:rsid w:val="007A624B"/>
    <w:rsid w:val="007B1032"/>
    <w:rsid w:val="007B1252"/>
    <w:rsid w:val="007B19D8"/>
    <w:rsid w:val="007B2301"/>
    <w:rsid w:val="007B4D0D"/>
    <w:rsid w:val="007B5021"/>
    <w:rsid w:val="007B6516"/>
    <w:rsid w:val="007B7CD2"/>
    <w:rsid w:val="007C0010"/>
    <w:rsid w:val="007C1825"/>
    <w:rsid w:val="007D0379"/>
    <w:rsid w:val="007D39FE"/>
    <w:rsid w:val="007D3AE0"/>
    <w:rsid w:val="007D48FA"/>
    <w:rsid w:val="007D5B9B"/>
    <w:rsid w:val="007E0933"/>
    <w:rsid w:val="007E1148"/>
    <w:rsid w:val="007E1697"/>
    <w:rsid w:val="007E1ECC"/>
    <w:rsid w:val="007E31E2"/>
    <w:rsid w:val="007F1595"/>
    <w:rsid w:val="007F57C6"/>
    <w:rsid w:val="007F5DB5"/>
    <w:rsid w:val="007F7D43"/>
    <w:rsid w:val="008015D8"/>
    <w:rsid w:val="00802071"/>
    <w:rsid w:val="00802371"/>
    <w:rsid w:val="00802ACF"/>
    <w:rsid w:val="00802FA6"/>
    <w:rsid w:val="008058CC"/>
    <w:rsid w:val="008063D7"/>
    <w:rsid w:val="00810C3F"/>
    <w:rsid w:val="00810DB3"/>
    <w:rsid w:val="00813D0C"/>
    <w:rsid w:val="00814A15"/>
    <w:rsid w:val="00814D01"/>
    <w:rsid w:val="008164F1"/>
    <w:rsid w:val="00817396"/>
    <w:rsid w:val="008173D7"/>
    <w:rsid w:val="00821247"/>
    <w:rsid w:val="00824236"/>
    <w:rsid w:val="00825557"/>
    <w:rsid w:val="00827052"/>
    <w:rsid w:val="008310EF"/>
    <w:rsid w:val="008315DF"/>
    <w:rsid w:val="00831711"/>
    <w:rsid w:val="00832E8C"/>
    <w:rsid w:val="0083305A"/>
    <w:rsid w:val="008344D6"/>
    <w:rsid w:val="00834953"/>
    <w:rsid w:val="00835253"/>
    <w:rsid w:val="0083596E"/>
    <w:rsid w:val="00836773"/>
    <w:rsid w:val="00836847"/>
    <w:rsid w:val="00840A17"/>
    <w:rsid w:val="00843192"/>
    <w:rsid w:val="00846AA9"/>
    <w:rsid w:val="00847423"/>
    <w:rsid w:val="008503F5"/>
    <w:rsid w:val="00852432"/>
    <w:rsid w:val="00852DA9"/>
    <w:rsid w:val="00855C62"/>
    <w:rsid w:val="00856F15"/>
    <w:rsid w:val="00857691"/>
    <w:rsid w:val="00860971"/>
    <w:rsid w:val="008614F0"/>
    <w:rsid w:val="00861BB2"/>
    <w:rsid w:val="00861CAB"/>
    <w:rsid w:val="0086548E"/>
    <w:rsid w:val="00870D1F"/>
    <w:rsid w:val="00872AE9"/>
    <w:rsid w:val="00876977"/>
    <w:rsid w:val="0087766E"/>
    <w:rsid w:val="00877E19"/>
    <w:rsid w:val="00880942"/>
    <w:rsid w:val="00881CB4"/>
    <w:rsid w:val="0088273E"/>
    <w:rsid w:val="00890184"/>
    <w:rsid w:val="008904D3"/>
    <w:rsid w:val="00894E17"/>
    <w:rsid w:val="00896688"/>
    <w:rsid w:val="00896783"/>
    <w:rsid w:val="00897999"/>
    <w:rsid w:val="008A04F3"/>
    <w:rsid w:val="008A07DF"/>
    <w:rsid w:val="008A141B"/>
    <w:rsid w:val="008A4B0C"/>
    <w:rsid w:val="008A542C"/>
    <w:rsid w:val="008A544F"/>
    <w:rsid w:val="008A58A9"/>
    <w:rsid w:val="008A76EE"/>
    <w:rsid w:val="008A79EC"/>
    <w:rsid w:val="008B044E"/>
    <w:rsid w:val="008B0B80"/>
    <w:rsid w:val="008B1445"/>
    <w:rsid w:val="008B17FA"/>
    <w:rsid w:val="008B2F58"/>
    <w:rsid w:val="008B35AF"/>
    <w:rsid w:val="008B3F91"/>
    <w:rsid w:val="008C067A"/>
    <w:rsid w:val="008C09C6"/>
    <w:rsid w:val="008C1A17"/>
    <w:rsid w:val="008C456A"/>
    <w:rsid w:val="008C4E21"/>
    <w:rsid w:val="008C5993"/>
    <w:rsid w:val="008C6226"/>
    <w:rsid w:val="008D0452"/>
    <w:rsid w:val="008D0EA0"/>
    <w:rsid w:val="008D2272"/>
    <w:rsid w:val="008D2580"/>
    <w:rsid w:val="008D3C13"/>
    <w:rsid w:val="008D52E9"/>
    <w:rsid w:val="008D56C1"/>
    <w:rsid w:val="008E4714"/>
    <w:rsid w:val="008E658A"/>
    <w:rsid w:val="008E7AB5"/>
    <w:rsid w:val="008F3181"/>
    <w:rsid w:val="008F7090"/>
    <w:rsid w:val="008F7C18"/>
    <w:rsid w:val="00903434"/>
    <w:rsid w:val="009061F0"/>
    <w:rsid w:val="009062A6"/>
    <w:rsid w:val="00906CC8"/>
    <w:rsid w:val="0090704E"/>
    <w:rsid w:val="009078D0"/>
    <w:rsid w:val="00911453"/>
    <w:rsid w:val="0091147A"/>
    <w:rsid w:val="00913E2C"/>
    <w:rsid w:val="00915D3C"/>
    <w:rsid w:val="00916853"/>
    <w:rsid w:val="00917284"/>
    <w:rsid w:val="00917F81"/>
    <w:rsid w:val="00920877"/>
    <w:rsid w:val="00920955"/>
    <w:rsid w:val="00921E9A"/>
    <w:rsid w:val="00923257"/>
    <w:rsid w:val="009242DE"/>
    <w:rsid w:val="0093003F"/>
    <w:rsid w:val="0093014C"/>
    <w:rsid w:val="00930360"/>
    <w:rsid w:val="009305BB"/>
    <w:rsid w:val="009311F2"/>
    <w:rsid w:val="00934715"/>
    <w:rsid w:val="009353F6"/>
    <w:rsid w:val="0093736F"/>
    <w:rsid w:val="009439F4"/>
    <w:rsid w:val="00944694"/>
    <w:rsid w:val="00944E0B"/>
    <w:rsid w:val="00945A25"/>
    <w:rsid w:val="00945BE5"/>
    <w:rsid w:val="009476E9"/>
    <w:rsid w:val="0095031C"/>
    <w:rsid w:val="00952CDF"/>
    <w:rsid w:val="00954696"/>
    <w:rsid w:val="0095633D"/>
    <w:rsid w:val="009609E9"/>
    <w:rsid w:val="00960EBF"/>
    <w:rsid w:val="00963E0C"/>
    <w:rsid w:val="00964968"/>
    <w:rsid w:val="00966765"/>
    <w:rsid w:val="00967A30"/>
    <w:rsid w:val="0097062F"/>
    <w:rsid w:val="0097108A"/>
    <w:rsid w:val="00971C0F"/>
    <w:rsid w:val="00973120"/>
    <w:rsid w:val="0097369E"/>
    <w:rsid w:val="00973C3D"/>
    <w:rsid w:val="009761A5"/>
    <w:rsid w:val="00976CE9"/>
    <w:rsid w:val="0098368B"/>
    <w:rsid w:val="009837A8"/>
    <w:rsid w:val="00983E52"/>
    <w:rsid w:val="0098593A"/>
    <w:rsid w:val="00985B7B"/>
    <w:rsid w:val="009929EB"/>
    <w:rsid w:val="0099322F"/>
    <w:rsid w:val="00993A9B"/>
    <w:rsid w:val="00994396"/>
    <w:rsid w:val="009954CF"/>
    <w:rsid w:val="00997E32"/>
    <w:rsid w:val="009A0C90"/>
    <w:rsid w:val="009A0F9F"/>
    <w:rsid w:val="009A1953"/>
    <w:rsid w:val="009A1B8F"/>
    <w:rsid w:val="009A22D4"/>
    <w:rsid w:val="009A2632"/>
    <w:rsid w:val="009A4A87"/>
    <w:rsid w:val="009A60C3"/>
    <w:rsid w:val="009A6712"/>
    <w:rsid w:val="009A7762"/>
    <w:rsid w:val="009B186E"/>
    <w:rsid w:val="009B5DF3"/>
    <w:rsid w:val="009B5EE6"/>
    <w:rsid w:val="009B7BF5"/>
    <w:rsid w:val="009C16A8"/>
    <w:rsid w:val="009C6B6A"/>
    <w:rsid w:val="009C7CFD"/>
    <w:rsid w:val="009C7F45"/>
    <w:rsid w:val="009D07CE"/>
    <w:rsid w:val="009D0AB5"/>
    <w:rsid w:val="009D1F71"/>
    <w:rsid w:val="009D2A10"/>
    <w:rsid w:val="009D339D"/>
    <w:rsid w:val="009D5869"/>
    <w:rsid w:val="009D79AD"/>
    <w:rsid w:val="009D7F5F"/>
    <w:rsid w:val="009E457E"/>
    <w:rsid w:val="009E4F6A"/>
    <w:rsid w:val="009E5208"/>
    <w:rsid w:val="009F0285"/>
    <w:rsid w:val="009F21BF"/>
    <w:rsid w:val="009F4059"/>
    <w:rsid w:val="009F4DAE"/>
    <w:rsid w:val="009F5B15"/>
    <w:rsid w:val="00A00F1A"/>
    <w:rsid w:val="00A010B3"/>
    <w:rsid w:val="00A0277D"/>
    <w:rsid w:val="00A029A4"/>
    <w:rsid w:val="00A041C3"/>
    <w:rsid w:val="00A108BD"/>
    <w:rsid w:val="00A10A72"/>
    <w:rsid w:val="00A12795"/>
    <w:rsid w:val="00A1327B"/>
    <w:rsid w:val="00A13423"/>
    <w:rsid w:val="00A13425"/>
    <w:rsid w:val="00A1365B"/>
    <w:rsid w:val="00A1410D"/>
    <w:rsid w:val="00A14B57"/>
    <w:rsid w:val="00A152C0"/>
    <w:rsid w:val="00A1583F"/>
    <w:rsid w:val="00A1738D"/>
    <w:rsid w:val="00A17578"/>
    <w:rsid w:val="00A17697"/>
    <w:rsid w:val="00A176DA"/>
    <w:rsid w:val="00A2256D"/>
    <w:rsid w:val="00A23290"/>
    <w:rsid w:val="00A25A0B"/>
    <w:rsid w:val="00A27500"/>
    <w:rsid w:val="00A34B0C"/>
    <w:rsid w:val="00A36FFD"/>
    <w:rsid w:val="00A37E78"/>
    <w:rsid w:val="00A40132"/>
    <w:rsid w:val="00A406E5"/>
    <w:rsid w:val="00A40A60"/>
    <w:rsid w:val="00A40F5C"/>
    <w:rsid w:val="00A433A2"/>
    <w:rsid w:val="00A45543"/>
    <w:rsid w:val="00A458A0"/>
    <w:rsid w:val="00A46031"/>
    <w:rsid w:val="00A4754D"/>
    <w:rsid w:val="00A505EE"/>
    <w:rsid w:val="00A554D3"/>
    <w:rsid w:val="00A566CD"/>
    <w:rsid w:val="00A57D0F"/>
    <w:rsid w:val="00A663EB"/>
    <w:rsid w:val="00A704EF"/>
    <w:rsid w:val="00A74003"/>
    <w:rsid w:val="00A742D4"/>
    <w:rsid w:val="00A74F25"/>
    <w:rsid w:val="00A755BC"/>
    <w:rsid w:val="00A77D9D"/>
    <w:rsid w:val="00A80D5D"/>
    <w:rsid w:val="00A82395"/>
    <w:rsid w:val="00A84429"/>
    <w:rsid w:val="00A84F9E"/>
    <w:rsid w:val="00A8790C"/>
    <w:rsid w:val="00A95FDC"/>
    <w:rsid w:val="00AA07D1"/>
    <w:rsid w:val="00AA0F63"/>
    <w:rsid w:val="00AA1F91"/>
    <w:rsid w:val="00AA428B"/>
    <w:rsid w:val="00AA429E"/>
    <w:rsid w:val="00AA6868"/>
    <w:rsid w:val="00AA73BA"/>
    <w:rsid w:val="00AB0307"/>
    <w:rsid w:val="00AB037B"/>
    <w:rsid w:val="00AB0A83"/>
    <w:rsid w:val="00AB0E8E"/>
    <w:rsid w:val="00AB1896"/>
    <w:rsid w:val="00AB2DCE"/>
    <w:rsid w:val="00AB5DFB"/>
    <w:rsid w:val="00AB6128"/>
    <w:rsid w:val="00AB61F0"/>
    <w:rsid w:val="00AB6C0C"/>
    <w:rsid w:val="00AC117B"/>
    <w:rsid w:val="00AC212B"/>
    <w:rsid w:val="00AC491B"/>
    <w:rsid w:val="00AC5D66"/>
    <w:rsid w:val="00AC67A1"/>
    <w:rsid w:val="00AD0F50"/>
    <w:rsid w:val="00AD115E"/>
    <w:rsid w:val="00AD43B3"/>
    <w:rsid w:val="00AD558E"/>
    <w:rsid w:val="00AD69C1"/>
    <w:rsid w:val="00AE1923"/>
    <w:rsid w:val="00AE19EE"/>
    <w:rsid w:val="00AE1D32"/>
    <w:rsid w:val="00AE271F"/>
    <w:rsid w:val="00AE2776"/>
    <w:rsid w:val="00AE4C80"/>
    <w:rsid w:val="00AE65C9"/>
    <w:rsid w:val="00AE7CCB"/>
    <w:rsid w:val="00AF1E6D"/>
    <w:rsid w:val="00AF3799"/>
    <w:rsid w:val="00AF4CC7"/>
    <w:rsid w:val="00AF4DC4"/>
    <w:rsid w:val="00AF59D0"/>
    <w:rsid w:val="00AF6A0D"/>
    <w:rsid w:val="00B01A69"/>
    <w:rsid w:val="00B11B80"/>
    <w:rsid w:val="00B13D48"/>
    <w:rsid w:val="00B1640B"/>
    <w:rsid w:val="00B17F51"/>
    <w:rsid w:val="00B203AE"/>
    <w:rsid w:val="00B20774"/>
    <w:rsid w:val="00B20DCA"/>
    <w:rsid w:val="00B219F4"/>
    <w:rsid w:val="00B23040"/>
    <w:rsid w:val="00B23907"/>
    <w:rsid w:val="00B2401E"/>
    <w:rsid w:val="00B272ED"/>
    <w:rsid w:val="00B31370"/>
    <w:rsid w:val="00B32475"/>
    <w:rsid w:val="00B33EF3"/>
    <w:rsid w:val="00B35472"/>
    <w:rsid w:val="00B36554"/>
    <w:rsid w:val="00B36EC1"/>
    <w:rsid w:val="00B37DB3"/>
    <w:rsid w:val="00B37E5D"/>
    <w:rsid w:val="00B4013D"/>
    <w:rsid w:val="00B41071"/>
    <w:rsid w:val="00B43E9A"/>
    <w:rsid w:val="00B45C6B"/>
    <w:rsid w:val="00B4607A"/>
    <w:rsid w:val="00B462E1"/>
    <w:rsid w:val="00B462FD"/>
    <w:rsid w:val="00B464DE"/>
    <w:rsid w:val="00B47DB0"/>
    <w:rsid w:val="00B53460"/>
    <w:rsid w:val="00B5459A"/>
    <w:rsid w:val="00B5610A"/>
    <w:rsid w:val="00B568CE"/>
    <w:rsid w:val="00B56D71"/>
    <w:rsid w:val="00B61CBF"/>
    <w:rsid w:val="00B646AF"/>
    <w:rsid w:val="00B66443"/>
    <w:rsid w:val="00B66BE9"/>
    <w:rsid w:val="00B75B68"/>
    <w:rsid w:val="00B77701"/>
    <w:rsid w:val="00B77924"/>
    <w:rsid w:val="00B8125F"/>
    <w:rsid w:val="00B8176B"/>
    <w:rsid w:val="00B81FFD"/>
    <w:rsid w:val="00B83A8E"/>
    <w:rsid w:val="00B843C6"/>
    <w:rsid w:val="00B866A2"/>
    <w:rsid w:val="00B90747"/>
    <w:rsid w:val="00B9457C"/>
    <w:rsid w:val="00B94B1E"/>
    <w:rsid w:val="00B9563F"/>
    <w:rsid w:val="00B95D74"/>
    <w:rsid w:val="00B96A71"/>
    <w:rsid w:val="00BA047F"/>
    <w:rsid w:val="00BA2F0C"/>
    <w:rsid w:val="00BA4649"/>
    <w:rsid w:val="00BA679E"/>
    <w:rsid w:val="00BB2443"/>
    <w:rsid w:val="00BB4232"/>
    <w:rsid w:val="00BB5FC0"/>
    <w:rsid w:val="00BB65EA"/>
    <w:rsid w:val="00BB6A6C"/>
    <w:rsid w:val="00BC1078"/>
    <w:rsid w:val="00BC4B03"/>
    <w:rsid w:val="00BC5C86"/>
    <w:rsid w:val="00BC5E83"/>
    <w:rsid w:val="00BD37BD"/>
    <w:rsid w:val="00BD4432"/>
    <w:rsid w:val="00BD4725"/>
    <w:rsid w:val="00BE08EE"/>
    <w:rsid w:val="00BE099B"/>
    <w:rsid w:val="00BE1F11"/>
    <w:rsid w:val="00BE3696"/>
    <w:rsid w:val="00BE3EF8"/>
    <w:rsid w:val="00BE4E75"/>
    <w:rsid w:val="00BE59C1"/>
    <w:rsid w:val="00BE67EC"/>
    <w:rsid w:val="00BF1C2E"/>
    <w:rsid w:val="00BF28F0"/>
    <w:rsid w:val="00BF4E27"/>
    <w:rsid w:val="00BF6224"/>
    <w:rsid w:val="00BF6E3F"/>
    <w:rsid w:val="00BF7FFE"/>
    <w:rsid w:val="00C004AF"/>
    <w:rsid w:val="00C00C42"/>
    <w:rsid w:val="00C015C2"/>
    <w:rsid w:val="00C05C89"/>
    <w:rsid w:val="00C05DFB"/>
    <w:rsid w:val="00C063AB"/>
    <w:rsid w:val="00C075A5"/>
    <w:rsid w:val="00C113B8"/>
    <w:rsid w:val="00C11B8B"/>
    <w:rsid w:val="00C12572"/>
    <w:rsid w:val="00C13C56"/>
    <w:rsid w:val="00C169C2"/>
    <w:rsid w:val="00C20B95"/>
    <w:rsid w:val="00C23FE4"/>
    <w:rsid w:val="00C24FE4"/>
    <w:rsid w:val="00C25558"/>
    <w:rsid w:val="00C263BC"/>
    <w:rsid w:val="00C34429"/>
    <w:rsid w:val="00C358CC"/>
    <w:rsid w:val="00C368FD"/>
    <w:rsid w:val="00C37866"/>
    <w:rsid w:val="00C4273A"/>
    <w:rsid w:val="00C43588"/>
    <w:rsid w:val="00C4584F"/>
    <w:rsid w:val="00C532E8"/>
    <w:rsid w:val="00C54C39"/>
    <w:rsid w:val="00C57099"/>
    <w:rsid w:val="00C609FB"/>
    <w:rsid w:val="00C620AB"/>
    <w:rsid w:val="00C621B2"/>
    <w:rsid w:val="00C678A8"/>
    <w:rsid w:val="00C71979"/>
    <w:rsid w:val="00C7439A"/>
    <w:rsid w:val="00C748C7"/>
    <w:rsid w:val="00C7507A"/>
    <w:rsid w:val="00C7623F"/>
    <w:rsid w:val="00C7722A"/>
    <w:rsid w:val="00C80638"/>
    <w:rsid w:val="00C80ECB"/>
    <w:rsid w:val="00C816B8"/>
    <w:rsid w:val="00C832F7"/>
    <w:rsid w:val="00C83564"/>
    <w:rsid w:val="00C8379E"/>
    <w:rsid w:val="00C83E8A"/>
    <w:rsid w:val="00C84F92"/>
    <w:rsid w:val="00C87EF0"/>
    <w:rsid w:val="00C90C73"/>
    <w:rsid w:val="00C90FF5"/>
    <w:rsid w:val="00C9348E"/>
    <w:rsid w:val="00C949B2"/>
    <w:rsid w:val="00CA11CB"/>
    <w:rsid w:val="00CA16F0"/>
    <w:rsid w:val="00CA1715"/>
    <w:rsid w:val="00CA22A9"/>
    <w:rsid w:val="00CA379C"/>
    <w:rsid w:val="00CB2761"/>
    <w:rsid w:val="00CB2A23"/>
    <w:rsid w:val="00CB546A"/>
    <w:rsid w:val="00CB76F6"/>
    <w:rsid w:val="00CC15BE"/>
    <w:rsid w:val="00CC4101"/>
    <w:rsid w:val="00CC7C84"/>
    <w:rsid w:val="00CC7C9A"/>
    <w:rsid w:val="00CD062F"/>
    <w:rsid w:val="00CD1B75"/>
    <w:rsid w:val="00CD1DE9"/>
    <w:rsid w:val="00CD2383"/>
    <w:rsid w:val="00CD32B9"/>
    <w:rsid w:val="00CD5D4B"/>
    <w:rsid w:val="00CE3D88"/>
    <w:rsid w:val="00CE5380"/>
    <w:rsid w:val="00CE5995"/>
    <w:rsid w:val="00CE5C4E"/>
    <w:rsid w:val="00CE67B8"/>
    <w:rsid w:val="00CF3571"/>
    <w:rsid w:val="00CF50E6"/>
    <w:rsid w:val="00D008DE"/>
    <w:rsid w:val="00D010C9"/>
    <w:rsid w:val="00D01140"/>
    <w:rsid w:val="00D015E2"/>
    <w:rsid w:val="00D046D8"/>
    <w:rsid w:val="00D0513D"/>
    <w:rsid w:val="00D110E7"/>
    <w:rsid w:val="00D116C0"/>
    <w:rsid w:val="00D13946"/>
    <w:rsid w:val="00D13B84"/>
    <w:rsid w:val="00D17EF4"/>
    <w:rsid w:val="00D2410E"/>
    <w:rsid w:val="00D245B7"/>
    <w:rsid w:val="00D263E4"/>
    <w:rsid w:val="00D27D5D"/>
    <w:rsid w:val="00D30260"/>
    <w:rsid w:val="00D3147D"/>
    <w:rsid w:val="00D34657"/>
    <w:rsid w:val="00D36491"/>
    <w:rsid w:val="00D36EAE"/>
    <w:rsid w:val="00D408AC"/>
    <w:rsid w:val="00D43409"/>
    <w:rsid w:val="00D43614"/>
    <w:rsid w:val="00D47907"/>
    <w:rsid w:val="00D5253A"/>
    <w:rsid w:val="00D604F8"/>
    <w:rsid w:val="00D63AB3"/>
    <w:rsid w:val="00D64DC7"/>
    <w:rsid w:val="00D65D72"/>
    <w:rsid w:val="00D706C4"/>
    <w:rsid w:val="00D70E73"/>
    <w:rsid w:val="00D71CCB"/>
    <w:rsid w:val="00D74E64"/>
    <w:rsid w:val="00D74FA1"/>
    <w:rsid w:val="00D75985"/>
    <w:rsid w:val="00D77DA5"/>
    <w:rsid w:val="00D8038E"/>
    <w:rsid w:val="00D8087F"/>
    <w:rsid w:val="00D82B5F"/>
    <w:rsid w:val="00D83711"/>
    <w:rsid w:val="00D90E6D"/>
    <w:rsid w:val="00D917D4"/>
    <w:rsid w:val="00D93543"/>
    <w:rsid w:val="00D9410D"/>
    <w:rsid w:val="00D9599D"/>
    <w:rsid w:val="00D9602C"/>
    <w:rsid w:val="00D96FC2"/>
    <w:rsid w:val="00D971A1"/>
    <w:rsid w:val="00D973F5"/>
    <w:rsid w:val="00DA1C7F"/>
    <w:rsid w:val="00DA4214"/>
    <w:rsid w:val="00DA4610"/>
    <w:rsid w:val="00DA5E5F"/>
    <w:rsid w:val="00DA6F62"/>
    <w:rsid w:val="00DB0010"/>
    <w:rsid w:val="00DB0A3D"/>
    <w:rsid w:val="00DB0BD6"/>
    <w:rsid w:val="00DB0C15"/>
    <w:rsid w:val="00DB111B"/>
    <w:rsid w:val="00DB15BE"/>
    <w:rsid w:val="00DB3A02"/>
    <w:rsid w:val="00DB44DB"/>
    <w:rsid w:val="00DB4564"/>
    <w:rsid w:val="00DB4DA2"/>
    <w:rsid w:val="00DB6BAB"/>
    <w:rsid w:val="00DC044E"/>
    <w:rsid w:val="00DC0750"/>
    <w:rsid w:val="00DC0BAB"/>
    <w:rsid w:val="00DC16F8"/>
    <w:rsid w:val="00DC34B1"/>
    <w:rsid w:val="00DC5136"/>
    <w:rsid w:val="00DC521D"/>
    <w:rsid w:val="00DC57FF"/>
    <w:rsid w:val="00DD09D1"/>
    <w:rsid w:val="00DD1687"/>
    <w:rsid w:val="00DD5E10"/>
    <w:rsid w:val="00DE1A52"/>
    <w:rsid w:val="00DE1B13"/>
    <w:rsid w:val="00DE3A5A"/>
    <w:rsid w:val="00DE4509"/>
    <w:rsid w:val="00DE483F"/>
    <w:rsid w:val="00DE6993"/>
    <w:rsid w:val="00DE69FC"/>
    <w:rsid w:val="00DF08CF"/>
    <w:rsid w:val="00DF1CA5"/>
    <w:rsid w:val="00DF4448"/>
    <w:rsid w:val="00DF4910"/>
    <w:rsid w:val="00DF4CEF"/>
    <w:rsid w:val="00DF665E"/>
    <w:rsid w:val="00E0029D"/>
    <w:rsid w:val="00E0218E"/>
    <w:rsid w:val="00E026CE"/>
    <w:rsid w:val="00E02CA4"/>
    <w:rsid w:val="00E02F69"/>
    <w:rsid w:val="00E059C1"/>
    <w:rsid w:val="00E07579"/>
    <w:rsid w:val="00E103AE"/>
    <w:rsid w:val="00E13107"/>
    <w:rsid w:val="00E13DD0"/>
    <w:rsid w:val="00E160FF"/>
    <w:rsid w:val="00E17880"/>
    <w:rsid w:val="00E208E6"/>
    <w:rsid w:val="00E21217"/>
    <w:rsid w:val="00E22F9D"/>
    <w:rsid w:val="00E23A53"/>
    <w:rsid w:val="00E246F9"/>
    <w:rsid w:val="00E2673E"/>
    <w:rsid w:val="00E30D13"/>
    <w:rsid w:val="00E30F63"/>
    <w:rsid w:val="00E3142E"/>
    <w:rsid w:val="00E3205E"/>
    <w:rsid w:val="00E323A5"/>
    <w:rsid w:val="00E32780"/>
    <w:rsid w:val="00E33F6E"/>
    <w:rsid w:val="00E35019"/>
    <w:rsid w:val="00E363D1"/>
    <w:rsid w:val="00E429C4"/>
    <w:rsid w:val="00E439DD"/>
    <w:rsid w:val="00E44573"/>
    <w:rsid w:val="00E4476B"/>
    <w:rsid w:val="00E4557A"/>
    <w:rsid w:val="00E51ADA"/>
    <w:rsid w:val="00E51AE6"/>
    <w:rsid w:val="00E5294E"/>
    <w:rsid w:val="00E538B1"/>
    <w:rsid w:val="00E55300"/>
    <w:rsid w:val="00E55DE8"/>
    <w:rsid w:val="00E57616"/>
    <w:rsid w:val="00E57946"/>
    <w:rsid w:val="00E60C35"/>
    <w:rsid w:val="00E60E1A"/>
    <w:rsid w:val="00E614BC"/>
    <w:rsid w:val="00E67E93"/>
    <w:rsid w:val="00E67F36"/>
    <w:rsid w:val="00E703A9"/>
    <w:rsid w:val="00E71893"/>
    <w:rsid w:val="00E72492"/>
    <w:rsid w:val="00E733E3"/>
    <w:rsid w:val="00E74445"/>
    <w:rsid w:val="00E76680"/>
    <w:rsid w:val="00E777A6"/>
    <w:rsid w:val="00E8346F"/>
    <w:rsid w:val="00E84535"/>
    <w:rsid w:val="00E8553F"/>
    <w:rsid w:val="00E8658A"/>
    <w:rsid w:val="00E874FB"/>
    <w:rsid w:val="00E97A6D"/>
    <w:rsid w:val="00EA5701"/>
    <w:rsid w:val="00EA6C80"/>
    <w:rsid w:val="00EA7663"/>
    <w:rsid w:val="00EB1FB8"/>
    <w:rsid w:val="00EB29E6"/>
    <w:rsid w:val="00EB3E45"/>
    <w:rsid w:val="00EB52FB"/>
    <w:rsid w:val="00EB70FC"/>
    <w:rsid w:val="00EC037D"/>
    <w:rsid w:val="00EC0DD4"/>
    <w:rsid w:val="00EC3FC2"/>
    <w:rsid w:val="00EC66BF"/>
    <w:rsid w:val="00EC6C7D"/>
    <w:rsid w:val="00ED129B"/>
    <w:rsid w:val="00ED1F4C"/>
    <w:rsid w:val="00ED2C1E"/>
    <w:rsid w:val="00ED2FF6"/>
    <w:rsid w:val="00ED345C"/>
    <w:rsid w:val="00ED3F02"/>
    <w:rsid w:val="00ED689E"/>
    <w:rsid w:val="00ED6BE0"/>
    <w:rsid w:val="00EE1A8B"/>
    <w:rsid w:val="00EE1B02"/>
    <w:rsid w:val="00EE348C"/>
    <w:rsid w:val="00EE59A4"/>
    <w:rsid w:val="00EE76BC"/>
    <w:rsid w:val="00EF029D"/>
    <w:rsid w:val="00EF074B"/>
    <w:rsid w:val="00EF108F"/>
    <w:rsid w:val="00EF191E"/>
    <w:rsid w:val="00EF2B19"/>
    <w:rsid w:val="00EF5644"/>
    <w:rsid w:val="00EF6378"/>
    <w:rsid w:val="00EF6A39"/>
    <w:rsid w:val="00F0430B"/>
    <w:rsid w:val="00F06313"/>
    <w:rsid w:val="00F07A89"/>
    <w:rsid w:val="00F114CF"/>
    <w:rsid w:val="00F12674"/>
    <w:rsid w:val="00F139BC"/>
    <w:rsid w:val="00F14B0F"/>
    <w:rsid w:val="00F17431"/>
    <w:rsid w:val="00F20EDC"/>
    <w:rsid w:val="00F22C59"/>
    <w:rsid w:val="00F2376E"/>
    <w:rsid w:val="00F23CB0"/>
    <w:rsid w:val="00F30ADC"/>
    <w:rsid w:val="00F3474E"/>
    <w:rsid w:val="00F35BAE"/>
    <w:rsid w:val="00F37086"/>
    <w:rsid w:val="00F40EFB"/>
    <w:rsid w:val="00F42203"/>
    <w:rsid w:val="00F425AE"/>
    <w:rsid w:val="00F449A5"/>
    <w:rsid w:val="00F45186"/>
    <w:rsid w:val="00F451AC"/>
    <w:rsid w:val="00F467AB"/>
    <w:rsid w:val="00F46BE7"/>
    <w:rsid w:val="00F579D1"/>
    <w:rsid w:val="00F57C33"/>
    <w:rsid w:val="00F57D25"/>
    <w:rsid w:val="00F65CAE"/>
    <w:rsid w:val="00F66E6C"/>
    <w:rsid w:val="00F66F27"/>
    <w:rsid w:val="00F672BA"/>
    <w:rsid w:val="00F704D7"/>
    <w:rsid w:val="00F72C6E"/>
    <w:rsid w:val="00F7371A"/>
    <w:rsid w:val="00F73C96"/>
    <w:rsid w:val="00F7480C"/>
    <w:rsid w:val="00F74983"/>
    <w:rsid w:val="00F80CC8"/>
    <w:rsid w:val="00F81151"/>
    <w:rsid w:val="00F8123A"/>
    <w:rsid w:val="00F816D1"/>
    <w:rsid w:val="00F81C4E"/>
    <w:rsid w:val="00F821E1"/>
    <w:rsid w:val="00F83F55"/>
    <w:rsid w:val="00F84165"/>
    <w:rsid w:val="00F847F1"/>
    <w:rsid w:val="00F85144"/>
    <w:rsid w:val="00F85CA5"/>
    <w:rsid w:val="00F86688"/>
    <w:rsid w:val="00F91D3E"/>
    <w:rsid w:val="00F91D69"/>
    <w:rsid w:val="00F938FB"/>
    <w:rsid w:val="00F9411C"/>
    <w:rsid w:val="00F97A14"/>
    <w:rsid w:val="00FA0BAD"/>
    <w:rsid w:val="00FA1402"/>
    <w:rsid w:val="00FA1ACB"/>
    <w:rsid w:val="00FA27B9"/>
    <w:rsid w:val="00FA3748"/>
    <w:rsid w:val="00FA3E48"/>
    <w:rsid w:val="00FA701F"/>
    <w:rsid w:val="00FB0DB9"/>
    <w:rsid w:val="00FB139D"/>
    <w:rsid w:val="00FB2874"/>
    <w:rsid w:val="00FB318B"/>
    <w:rsid w:val="00FB631F"/>
    <w:rsid w:val="00FB6325"/>
    <w:rsid w:val="00FB727A"/>
    <w:rsid w:val="00FB7BC5"/>
    <w:rsid w:val="00FC02F8"/>
    <w:rsid w:val="00FC129E"/>
    <w:rsid w:val="00FC14D7"/>
    <w:rsid w:val="00FC52A1"/>
    <w:rsid w:val="00FC6AC6"/>
    <w:rsid w:val="00FC73CF"/>
    <w:rsid w:val="00FC7585"/>
    <w:rsid w:val="00FD02A6"/>
    <w:rsid w:val="00FD0C9A"/>
    <w:rsid w:val="00FD393D"/>
    <w:rsid w:val="00FD5127"/>
    <w:rsid w:val="00FD522A"/>
    <w:rsid w:val="00FE051E"/>
    <w:rsid w:val="00FE34B6"/>
    <w:rsid w:val="00FE37F5"/>
    <w:rsid w:val="00FE5A5B"/>
    <w:rsid w:val="00FF0374"/>
    <w:rsid w:val="00FF1486"/>
    <w:rsid w:val="00FF1DDB"/>
    <w:rsid w:val="00FF3CC2"/>
    <w:rsid w:val="00FF451C"/>
    <w:rsid w:val="00FF4C9C"/>
    <w:rsid w:val="00FF5AE5"/>
    <w:rsid w:val="00FF69B0"/>
    <w:rsid w:val="00FF7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141DE"/>
  <w15:chartTrackingRefBased/>
  <w15:docId w15:val="{AC2E9788-B3E8-4D79-A908-57A733BD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spacing w:after="0" w:line="480" w:lineRule="auto"/>
      <w:jc w:val="both"/>
    </w:pPr>
    <w:rPr>
      <w:rFonts w:ascii="Times New Roman" w:eastAsia="Calibri" w:hAnsi="Times New Roman" w:cs="Times New Roman"/>
      <w:sz w:val="26"/>
      <w:lang w:val="en-ZA"/>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EndnoteText">
    <w:name w:val="endnote text"/>
    <w:basedOn w:val="Normal"/>
    <w:link w:val="EndnoteTextChar"/>
    <w:uiPriority w:val="99"/>
    <w:semiHidden/>
    <w:unhideWhenUsed/>
    <w:pPr>
      <w:spacing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customStyle="1" w:styleId="JUDGMENTCONTINUED">
    <w:name w:val="JUDGMENT CONTINUED"/>
    <w:basedOn w:val="Normal"/>
    <w:next w:val="Normal"/>
    <w:uiPriority w:val="99"/>
    <w:qFormat/>
    <w:pPr>
      <w:spacing w:line="360" w:lineRule="auto"/>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Times New Roman" w:eastAsia="Calibri" w:hAnsi="Times New Roman" w:cs="Times New Roman"/>
      <w:sz w:val="26"/>
      <w:lang w:val="en-ZA"/>
    </w:rPr>
  </w:style>
  <w:style w:type="paragraph" w:customStyle="1" w:styleId="HEADING">
    <w:name w:val="HEADING"/>
    <w:basedOn w:val="Normal"/>
    <w:next w:val="Normal"/>
    <w:link w:val="HEADINGChar"/>
    <w:uiPriority w:val="99"/>
    <w:qFormat/>
    <w:pPr>
      <w:keepNext/>
      <w:spacing w:after="120" w:line="360" w:lineRule="auto"/>
    </w:pPr>
    <w:rPr>
      <w:i/>
    </w:rPr>
  </w:style>
  <w:style w:type="character" w:customStyle="1" w:styleId="HEADINGChar">
    <w:name w:val="HEADING Char"/>
    <w:basedOn w:val="DefaultParagraphFont"/>
    <w:link w:val="HEADING"/>
    <w:uiPriority w:val="99"/>
    <w:rPr>
      <w:rFonts w:ascii="Times New Roman" w:eastAsia="Calibri" w:hAnsi="Times New Roman" w:cs="Times New Roman"/>
      <w:i/>
      <w:sz w:val="26"/>
      <w:lang w:val="en-ZA"/>
    </w:rPr>
  </w:style>
  <w:style w:type="paragraph" w:customStyle="1" w:styleId="JUDGMENTNUMBERED">
    <w:name w:val="JUDGMENT NUMBERED"/>
    <w:basedOn w:val="Normal"/>
    <w:next w:val="JUDGMENTCONTINUED"/>
    <w:link w:val="JUDGMENTNUMBEREDChar"/>
    <w:uiPriority w:val="99"/>
    <w:qFormat/>
    <w:pPr>
      <w:numPr>
        <w:numId w:val="1"/>
      </w:numPr>
      <w:spacing w:line="360" w:lineRule="auto"/>
      <w:ind w:left="0" w:firstLine="0"/>
    </w:pPr>
  </w:style>
  <w:style w:type="character" w:customStyle="1" w:styleId="JUDGMENTNUMBEREDChar">
    <w:name w:val="JUDGMENT NUMBERED Char"/>
    <w:basedOn w:val="DefaultParagraphFont"/>
    <w:link w:val="JUDGMENTNUMBERED"/>
    <w:uiPriority w:val="99"/>
    <w:rPr>
      <w:rFonts w:ascii="Times New Roman" w:eastAsia="Calibri" w:hAnsi="Times New Roman" w:cs="Times New Roman"/>
      <w:sz w:val="26"/>
      <w:lang w:val="en-ZA"/>
    </w:rPr>
  </w:style>
  <w:style w:type="paragraph" w:styleId="ListParagraph">
    <w:name w:val="List Paragraph"/>
    <w:basedOn w:val="Normal"/>
    <w:uiPriority w:val="34"/>
    <w:qFormat/>
    <w:pPr>
      <w:ind w:left="720"/>
      <w:contextualSpacing/>
    </w:pPr>
  </w:style>
  <w:style w:type="paragraph" w:styleId="FootnoteText">
    <w:name w:val="footnote text"/>
    <w:aliases w:val="Footnote Text Char1 Char,Footnote Text Char Char Char,Footnote Text Char1 Char Char Char,Footnote Text Char Char Char Char Char,Footnote Text Char1 Char Char Char Char Char,Footnote Text Char Char,Footnote Text Char Char1,single space Char"/>
    <w:basedOn w:val="Normal"/>
    <w:link w:val="FootnoteTextChar"/>
    <w:uiPriority w:val="99"/>
    <w:unhideWhenUsed/>
    <w:qFormat/>
    <w:pPr>
      <w:spacing w:line="240" w:lineRule="auto"/>
    </w:pPr>
    <w:rPr>
      <w:sz w:val="20"/>
      <w:szCs w:val="20"/>
    </w:rPr>
  </w:style>
  <w:style w:type="character" w:customStyle="1" w:styleId="FootnoteTextChar">
    <w:name w:val="Footnote Text Char"/>
    <w:aliases w:val="Footnote Text Char1 Char Char,Footnote Text Char Char Char Char,Footnote Text Char1 Char Char Char Char,Footnote Text Char Char Char Char Char Char,Footnote Text Char1 Char Char Char Char Char Char,Footnote Text Char Char Char1"/>
    <w:basedOn w:val="DefaultParagraphFont"/>
    <w:link w:val="FootnoteText"/>
    <w:uiPriority w:val="99"/>
    <w:rPr>
      <w:rFonts w:ascii="Times New Roman" w:eastAsia="Calibri" w:hAnsi="Times New Roman" w:cs="Times New Roman"/>
      <w:sz w:val="20"/>
      <w:szCs w:val="20"/>
      <w:lang w:val="en-ZA"/>
    </w:rPr>
  </w:style>
  <w:style w:type="character" w:styleId="FootnoteReference">
    <w:name w:val="footnote reference"/>
    <w:basedOn w:val="DefaultParagraphFont"/>
    <w:uiPriority w:val="99"/>
    <w:unhideWhenUsed/>
    <w:qFormat/>
    <w:rPr>
      <w:vertAlign w:val="superscript"/>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lang w:val="en-ZA"/>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Times New Roman" w:eastAsia="Calibri" w:hAnsi="Times New Roman" w:cs="Times New Roman"/>
      <w:sz w:val="20"/>
      <w:szCs w:val="20"/>
      <w:lang w:val="en-ZA"/>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Calibri" w:hAnsi="Times New Roman" w:cs="Times New Roman"/>
      <w:b/>
      <w:bCs/>
      <w:sz w:val="20"/>
      <w:szCs w:val="20"/>
      <w:lang w:val="en-ZA"/>
    </w:rPr>
  </w:style>
  <w:style w:type="paragraph" w:customStyle="1" w:styleId="QUOTATION">
    <w:name w:val="QUOTATION"/>
    <w:basedOn w:val="Normal"/>
    <w:next w:val="JUDGMENTCONTINUED"/>
    <w:uiPriority w:val="99"/>
    <w:qFormat/>
    <w:pPr>
      <w:spacing w:line="360" w:lineRule="auto"/>
      <w:ind w:left="720" w:right="720"/>
    </w:pPr>
    <w:rPr>
      <w:sz w:val="22"/>
    </w:rPr>
  </w:style>
  <w:style w:type="paragraph" w:styleId="Revision">
    <w:name w:val="Revision"/>
    <w:hidden/>
    <w:uiPriority w:val="99"/>
    <w:semiHidden/>
    <w:pPr>
      <w:spacing w:after="0" w:line="240" w:lineRule="auto"/>
    </w:pPr>
    <w:rPr>
      <w:rFonts w:ascii="Times New Roman" w:eastAsia="Calibri" w:hAnsi="Times New Roman" w:cs="Times New Roman"/>
      <w:sz w:val="26"/>
      <w:lang w:val="en-ZA"/>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ascii="Times New Roman" w:eastAsia="Calibri" w:hAnsi="Times New Roman" w:cs="Times New Roman"/>
      <w:sz w:val="26"/>
      <w:lang w:val="en-ZA"/>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lang w:val="en-ZA"/>
    </w:rPr>
  </w:style>
  <w:style w:type="table" w:styleId="TableGrid">
    <w:name w:val="Table Grid"/>
    <w:basedOn w:val="TableNormal"/>
    <w:uiPriority w:val="39"/>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ES">
    <w:name w:val="ADDRESSES"/>
    <w:basedOn w:val="Normal"/>
    <w:link w:val="ADDRESSESChar"/>
    <w:uiPriority w:val="99"/>
    <w:qFormat/>
    <w:pPr>
      <w:tabs>
        <w:tab w:val="left" w:pos="680"/>
      </w:tabs>
      <w:spacing w:line="276" w:lineRule="auto"/>
    </w:pPr>
  </w:style>
  <w:style w:type="character" w:customStyle="1" w:styleId="ADDRESSESChar">
    <w:name w:val="ADDRESSES Char"/>
    <w:basedOn w:val="DefaultParagraphFont"/>
    <w:link w:val="ADDRESSES"/>
    <w:uiPriority w:val="99"/>
    <w:rPr>
      <w:rFonts w:ascii="Times New Roman" w:eastAsia="Calibri" w:hAnsi="Times New Roman" w:cs="Times New Roman"/>
      <w:sz w:val="26"/>
      <w:lang w:val="en-ZA"/>
    </w:rPr>
  </w:style>
  <w:style w:type="character" w:customStyle="1" w:styleId="BODYLISTChar">
    <w:name w:val="BODY LIST Char"/>
    <w:basedOn w:val="DefaultParagraphFont"/>
    <w:link w:val="BODYLIST"/>
    <w:uiPriority w:val="99"/>
    <w:rPr>
      <w:rFonts w:ascii="Times New Roman" w:eastAsia="Calibri" w:hAnsi="Times New Roman" w:cs="Times New Roman"/>
      <w:sz w:val="26"/>
    </w:rPr>
  </w:style>
  <w:style w:type="paragraph" w:customStyle="1" w:styleId="BODYLIST">
    <w:name w:val="BODY LIST"/>
    <w:basedOn w:val="Normal"/>
    <w:link w:val="BODYLISTChar"/>
    <w:uiPriority w:val="99"/>
    <w:qFormat/>
    <w:pPr>
      <w:numPr>
        <w:numId w:val="2"/>
      </w:numPr>
      <w:tabs>
        <w:tab w:val="left" w:pos="680"/>
      </w:tabs>
      <w:spacing w:after="240" w:line="276" w:lineRule="auto"/>
    </w:pPr>
    <w:rPr>
      <w:lang w:val="en-US"/>
    </w:rPr>
  </w:style>
  <w:style w:type="paragraph" w:styleId="NormalWeb">
    <w:name w:val="Normal (Web)"/>
    <w:basedOn w:val="Normal"/>
    <w:uiPriority w:val="99"/>
    <w:semiHidden/>
    <w:unhideWhenUsed/>
    <w:rsid w:val="00041C8F"/>
    <w:pPr>
      <w:spacing w:before="100" w:beforeAutospacing="1" w:after="100" w:afterAutospacing="1" w:line="240" w:lineRule="auto"/>
      <w:jc w:val="left"/>
    </w:pPr>
    <w:rPr>
      <w:rFonts w:eastAsia="Times New Roman"/>
      <w:sz w:val="24"/>
      <w:szCs w:val="24"/>
      <w:lang w:eastAsia="en-ZA"/>
    </w:rPr>
  </w:style>
  <w:style w:type="paragraph" w:styleId="BodyText">
    <w:name w:val="Body Text"/>
    <w:basedOn w:val="Normal"/>
    <w:link w:val="BodyTextChar"/>
    <w:uiPriority w:val="1"/>
    <w:qFormat/>
    <w:rsid w:val="001637DB"/>
    <w:pPr>
      <w:widowControl w:val="0"/>
      <w:autoSpaceDE w:val="0"/>
      <w:autoSpaceDN w:val="0"/>
      <w:spacing w:line="240" w:lineRule="auto"/>
      <w:jc w:val="left"/>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1637DB"/>
    <w:rPr>
      <w:rFonts w:ascii="Arial" w:eastAsia="Arial" w:hAnsi="Arial" w:cs="Arial"/>
      <w:sz w:val="28"/>
      <w:szCs w:val="28"/>
    </w:rPr>
  </w:style>
  <w:style w:type="paragraph" w:customStyle="1" w:styleId="BODYNON-NUMBERED">
    <w:name w:val="BODY NON-NUMBERED"/>
    <w:basedOn w:val="Normal"/>
    <w:link w:val="BODYNON-NUMBEREDChar"/>
    <w:qFormat/>
    <w:rsid w:val="008D2272"/>
    <w:pPr>
      <w:tabs>
        <w:tab w:val="left" w:pos="680"/>
      </w:tabs>
      <w:spacing w:after="240" w:line="276" w:lineRule="auto"/>
    </w:pPr>
  </w:style>
  <w:style w:type="character" w:customStyle="1" w:styleId="BODYNON-NUMBEREDChar">
    <w:name w:val="BODY NON-NUMBERED Char"/>
    <w:basedOn w:val="DefaultParagraphFont"/>
    <w:link w:val="BODYNON-NUMBERED"/>
    <w:rsid w:val="008D2272"/>
    <w:rPr>
      <w:rFonts w:ascii="Times New Roman" w:eastAsia="Calibri" w:hAnsi="Times New Roman" w:cs="Times New Roman"/>
      <w:sz w:val="26"/>
      <w:lang w:val="en-ZA"/>
    </w:rPr>
  </w:style>
  <w:style w:type="character" w:styleId="FollowedHyperlink">
    <w:name w:val="FollowedHyperlink"/>
    <w:basedOn w:val="DefaultParagraphFont"/>
    <w:uiPriority w:val="99"/>
    <w:semiHidden/>
    <w:unhideWhenUsed/>
    <w:rsid w:val="00B66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1969">
      <w:bodyDiv w:val="1"/>
      <w:marLeft w:val="0"/>
      <w:marRight w:val="0"/>
      <w:marTop w:val="0"/>
      <w:marBottom w:val="0"/>
      <w:divBdr>
        <w:top w:val="none" w:sz="0" w:space="0" w:color="auto"/>
        <w:left w:val="none" w:sz="0" w:space="0" w:color="auto"/>
        <w:bottom w:val="none" w:sz="0" w:space="0" w:color="auto"/>
        <w:right w:val="none" w:sz="0" w:space="0" w:color="auto"/>
      </w:divBdr>
    </w:div>
    <w:div w:id="71975264">
      <w:bodyDiv w:val="1"/>
      <w:marLeft w:val="0"/>
      <w:marRight w:val="0"/>
      <w:marTop w:val="0"/>
      <w:marBottom w:val="0"/>
      <w:divBdr>
        <w:top w:val="none" w:sz="0" w:space="0" w:color="auto"/>
        <w:left w:val="none" w:sz="0" w:space="0" w:color="auto"/>
        <w:bottom w:val="none" w:sz="0" w:space="0" w:color="auto"/>
        <w:right w:val="none" w:sz="0" w:space="0" w:color="auto"/>
      </w:divBdr>
    </w:div>
    <w:div w:id="147327133">
      <w:bodyDiv w:val="1"/>
      <w:marLeft w:val="0"/>
      <w:marRight w:val="0"/>
      <w:marTop w:val="0"/>
      <w:marBottom w:val="0"/>
      <w:divBdr>
        <w:top w:val="none" w:sz="0" w:space="0" w:color="auto"/>
        <w:left w:val="none" w:sz="0" w:space="0" w:color="auto"/>
        <w:bottom w:val="none" w:sz="0" w:space="0" w:color="auto"/>
        <w:right w:val="none" w:sz="0" w:space="0" w:color="auto"/>
      </w:divBdr>
    </w:div>
    <w:div w:id="592931281">
      <w:bodyDiv w:val="1"/>
      <w:marLeft w:val="0"/>
      <w:marRight w:val="0"/>
      <w:marTop w:val="0"/>
      <w:marBottom w:val="0"/>
      <w:divBdr>
        <w:top w:val="none" w:sz="0" w:space="0" w:color="auto"/>
        <w:left w:val="none" w:sz="0" w:space="0" w:color="auto"/>
        <w:bottom w:val="none" w:sz="0" w:space="0" w:color="auto"/>
        <w:right w:val="none" w:sz="0" w:space="0" w:color="auto"/>
      </w:divBdr>
    </w:div>
    <w:div w:id="640039481">
      <w:bodyDiv w:val="1"/>
      <w:marLeft w:val="0"/>
      <w:marRight w:val="0"/>
      <w:marTop w:val="0"/>
      <w:marBottom w:val="0"/>
      <w:divBdr>
        <w:top w:val="none" w:sz="0" w:space="0" w:color="auto"/>
        <w:left w:val="none" w:sz="0" w:space="0" w:color="auto"/>
        <w:bottom w:val="none" w:sz="0" w:space="0" w:color="auto"/>
        <w:right w:val="none" w:sz="0" w:space="0" w:color="auto"/>
      </w:divBdr>
    </w:div>
    <w:div w:id="742290797">
      <w:bodyDiv w:val="1"/>
      <w:marLeft w:val="0"/>
      <w:marRight w:val="0"/>
      <w:marTop w:val="0"/>
      <w:marBottom w:val="0"/>
      <w:divBdr>
        <w:top w:val="none" w:sz="0" w:space="0" w:color="auto"/>
        <w:left w:val="none" w:sz="0" w:space="0" w:color="auto"/>
        <w:bottom w:val="none" w:sz="0" w:space="0" w:color="auto"/>
        <w:right w:val="none" w:sz="0" w:space="0" w:color="auto"/>
      </w:divBdr>
    </w:div>
    <w:div w:id="870340434">
      <w:bodyDiv w:val="1"/>
      <w:marLeft w:val="0"/>
      <w:marRight w:val="0"/>
      <w:marTop w:val="0"/>
      <w:marBottom w:val="0"/>
      <w:divBdr>
        <w:top w:val="none" w:sz="0" w:space="0" w:color="auto"/>
        <w:left w:val="none" w:sz="0" w:space="0" w:color="auto"/>
        <w:bottom w:val="none" w:sz="0" w:space="0" w:color="auto"/>
        <w:right w:val="none" w:sz="0" w:space="0" w:color="auto"/>
      </w:divBdr>
    </w:div>
    <w:div w:id="1167674523">
      <w:bodyDiv w:val="1"/>
      <w:marLeft w:val="0"/>
      <w:marRight w:val="0"/>
      <w:marTop w:val="0"/>
      <w:marBottom w:val="0"/>
      <w:divBdr>
        <w:top w:val="none" w:sz="0" w:space="0" w:color="auto"/>
        <w:left w:val="none" w:sz="0" w:space="0" w:color="auto"/>
        <w:bottom w:val="none" w:sz="0" w:space="0" w:color="auto"/>
        <w:right w:val="none" w:sz="0" w:space="0" w:color="auto"/>
      </w:divBdr>
    </w:div>
    <w:div w:id="1192762712">
      <w:bodyDiv w:val="1"/>
      <w:marLeft w:val="0"/>
      <w:marRight w:val="0"/>
      <w:marTop w:val="0"/>
      <w:marBottom w:val="0"/>
      <w:divBdr>
        <w:top w:val="none" w:sz="0" w:space="0" w:color="auto"/>
        <w:left w:val="none" w:sz="0" w:space="0" w:color="auto"/>
        <w:bottom w:val="none" w:sz="0" w:space="0" w:color="auto"/>
        <w:right w:val="none" w:sz="0" w:space="0" w:color="auto"/>
      </w:divBdr>
    </w:div>
    <w:div w:id="1242787077">
      <w:bodyDiv w:val="1"/>
      <w:marLeft w:val="0"/>
      <w:marRight w:val="0"/>
      <w:marTop w:val="0"/>
      <w:marBottom w:val="0"/>
      <w:divBdr>
        <w:top w:val="none" w:sz="0" w:space="0" w:color="auto"/>
        <w:left w:val="none" w:sz="0" w:space="0" w:color="auto"/>
        <w:bottom w:val="none" w:sz="0" w:space="0" w:color="auto"/>
        <w:right w:val="none" w:sz="0" w:space="0" w:color="auto"/>
      </w:divBdr>
    </w:div>
    <w:div w:id="1311638768">
      <w:bodyDiv w:val="1"/>
      <w:marLeft w:val="0"/>
      <w:marRight w:val="0"/>
      <w:marTop w:val="0"/>
      <w:marBottom w:val="0"/>
      <w:divBdr>
        <w:top w:val="none" w:sz="0" w:space="0" w:color="auto"/>
        <w:left w:val="none" w:sz="0" w:space="0" w:color="auto"/>
        <w:bottom w:val="none" w:sz="0" w:space="0" w:color="auto"/>
        <w:right w:val="none" w:sz="0" w:space="0" w:color="auto"/>
      </w:divBdr>
    </w:div>
    <w:div w:id="1464421978">
      <w:bodyDiv w:val="1"/>
      <w:marLeft w:val="0"/>
      <w:marRight w:val="0"/>
      <w:marTop w:val="0"/>
      <w:marBottom w:val="0"/>
      <w:divBdr>
        <w:top w:val="none" w:sz="0" w:space="0" w:color="auto"/>
        <w:left w:val="none" w:sz="0" w:space="0" w:color="auto"/>
        <w:bottom w:val="none" w:sz="0" w:space="0" w:color="auto"/>
        <w:right w:val="none" w:sz="0" w:space="0" w:color="auto"/>
      </w:divBdr>
    </w:div>
    <w:div w:id="175998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flii.org/za/legis/consol_act/ra199899/index.html" TargetMode="Externa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flii.org/za/legis/consol_act/ia2002138/"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saflii.org/za/legis/consol_act/ia2002138/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1A8C-AAA4-449D-8057-C63ABE2D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32</Pages>
  <Words>9767</Words>
  <Characters>47569</Characters>
  <Application>Microsoft Office Word</Application>
  <DocSecurity>0</DocSecurity>
  <Lines>897</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Andreas Samartzis</dc:creator>
  <cp:lastModifiedBy>Mariya Badeva-Bright</cp:lastModifiedBy>
  <cp:revision>4</cp:revision>
  <cp:lastPrinted>2021-10-07T16:08:00Z</cp:lastPrinted>
  <dcterms:created xsi:type="dcterms:W3CDTF">2021-12-30T13:19:00Z</dcterms:created>
  <dcterms:modified xsi:type="dcterms:W3CDTF">2021-12-31T08:34:00Z</dcterms:modified>
</cp:coreProperties>
</file>