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7F1" w:rsidRPr="008E37F1" w:rsidRDefault="008E37F1" w:rsidP="008E37F1">
      <w:pPr>
        <w:spacing w:after="0" w:line="360" w:lineRule="auto"/>
        <w:jc w:val="center"/>
        <w:rPr>
          <w:rFonts w:ascii="Arial" w:eastAsia="Calibri" w:hAnsi="Arial" w:cs="Arial"/>
          <w:b/>
          <w:sz w:val="24"/>
          <w:szCs w:val="24"/>
          <w:lang w:val="en-US"/>
        </w:rPr>
      </w:pPr>
    </w:p>
    <w:p w:rsidR="008E37F1" w:rsidRPr="008E37F1" w:rsidRDefault="008E37F1" w:rsidP="008E37F1">
      <w:pPr>
        <w:spacing w:after="0" w:line="360" w:lineRule="auto"/>
        <w:jc w:val="center"/>
        <w:rPr>
          <w:rFonts w:ascii="Arial" w:eastAsia="Calibri" w:hAnsi="Arial" w:cs="Arial"/>
          <w:b/>
          <w:sz w:val="24"/>
          <w:szCs w:val="24"/>
          <w:lang w:val="en-US"/>
        </w:rPr>
      </w:pPr>
      <w:r w:rsidRPr="008E37F1">
        <w:rPr>
          <w:rFonts w:ascii="Arial" w:eastAsia="Calibri" w:hAnsi="Arial" w:cs="Arial"/>
          <w:b/>
          <w:noProof/>
          <w:sz w:val="24"/>
          <w:szCs w:val="24"/>
          <w:lang w:eastAsia="en-GB"/>
        </w:rPr>
        <mc:AlternateContent>
          <mc:Choice Requires="wps">
            <w:drawing>
              <wp:anchor distT="0" distB="0" distL="114300" distR="114300" simplePos="0" relativeHeight="251659264" behindDoc="0" locked="0" layoutInCell="1" allowOverlap="1" wp14:anchorId="0606D61D" wp14:editId="4F50BA6D">
                <wp:simplePos x="0" y="0"/>
                <wp:positionH relativeFrom="column">
                  <wp:posOffset>4552950</wp:posOffset>
                </wp:positionH>
                <wp:positionV relativeFrom="paragraph">
                  <wp:posOffset>-57150</wp:posOffset>
                </wp:positionV>
                <wp:extent cx="1562100" cy="2476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47650"/>
                        </a:xfrm>
                        <a:prstGeom prst="rect">
                          <a:avLst/>
                        </a:prstGeom>
                        <a:solidFill>
                          <a:srgbClr val="FFFFFF"/>
                        </a:solidFill>
                        <a:ln w="9525">
                          <a:solidFill>
                            <a:srgbClr val="FFFFFF"/>
                          </a:solidFill>
                          <a:miter lim="800000"/>
                          <a:headEnd/>
                          <a:tailEnd/>
                        </a:ln>
                      </wps:spPr>
                      <wps:txbx>
                        <w:txbxContent>
                          <w:p w:rsidR="00BB7E3F" w:rsidRDefault="00BB7E3F" w:rsidP="008E37F1">
                            <w:pPr>
                              <w:jc w:val="center"/>
                            </w:pPr>
                            <w:r>
                              <w:t>NOT REPORTABLE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6D61D" id="_x0000_t202" coordsize="21600,21600" o:spt="202" path="m,l,21600r21600,l21600,xe">
                <v:stroke joinstyle="miter"/>
                <v:path gradientshapeok="t" o:connecttype="rect"/>
              </v:shapetype>
              <v:shape id="Text Box 3" o:spid="_x0000_s1026" type="#_x0000_t202" style="position:absolute;left:0;text-align:left;margin-left:358.5pt;margin-top:-4.5pt;width:123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9KSJQIAAFAEAAAOAAAAZHJzL2Uyb0RvYy54bWysVNtu2zAMfR+wfxD0vthxk7Q14hRdugwD&#10;ugvQ7gNkWbaFSaImKbG7ry8lp1nQvRXzgyCK0iF5Dun1zagVOQjnJZiKzmc5JcJwaKTpKvrzcffh&#10;ihIfmGmYAiMq+iQ8vdm8f7cebCkK6EE1whEEMb4cbEX7EGyZZZ73QjM/AysMOltwmgU0XZc1jg2I&#10;rlVW5PkqG8A11gEX3uPp3eSkm4TftoKH723rRSCqophbSKtLax3XbLNmZeeY7SU/psHekIVm0mDQ&#10;E9QdC4zsnfwHSkvuwEMbZhx0Bm0ruUg1YDXz/FU1Dz2zItWC5Hh7osn/P1j+7fDDEdlU9IISwzRK&#10;9CjGQD7CSC4iO4P1JV56sHgtjHiMKqdKvb0H/ssTA9uemU7cOgdDL1iD2c3jy+zs6YTjI0g9fIUG&#10;w7B9gAQ0tk5H6pAMguio0tNJmZgKjyGXq2Keo4ujr1hcrpZJuoyVL6+t8+GzAE3ipqIOlU/o7HDv&#10;Q8yGlS9XYjAPSjY7qVQyXFdvlSMHhl2yS18q4NU1ZchQ0etlsZwIeAOElgHbXUld0as8flMDRto+&#10;mSY1Y2BSTXtMWZkjj5G6icQw1uNRlxqaJ2TUwdTWOIa46cH9oWTAlq6o/71nTlCivhhU5Xq+WMQZ&#10;SMZieVmg4c499bmHGY5QFQ2UTNttmOZmb53seow09YGBW1SylYnkKPmU1TFvbNvE/XHE4lyc2+nW&#10;3x/B5hkAAP//AwBQSwMEFAAGAAgAAAAhAE+kcrHfAAAACQEAAA8AAABkcnMvZG93bnJldi54bWxM&#10;j0FvwjAMhe+T9h8iI+0yQUKRYHR1EUKbdgZ22S00pq1okrYJtOzXzzttJ9t6T8/fyzajbcSN+lB7&#10;hzCfKRDkCm9qVyJ8Ht+nLyBC1M7oxjtCuFOATf74kOnU+MHt6XaIpeAQF1KNUMXYplKGoiKrw8y3&#10;5Fg7+97qyGdfStPrgcNtIxOlltLq2vGHSre0q6i4HK4WwQ9vd+upU8nz17f92G27/TnpEJ8m4/YV&#10;RKQx/pnhF5/RIWemk786E0SDsJqvuEtEmK55smG9XPByQlgoBTLP5P8G+Q8AAAD//wMAUEsBAi0A&#10;FAAGAAgAAAAhALaDOJL+AAAA4QEAABMAAAAAAAAAAAAAAAAAAAAAAFtDb250ZW50X1R5cGVzXS54&#10;bWxQSwECLQAUAAYACAAAACEAOP0h/9YAAACUAQAACwAAAAAAAAAAAAAAAAAvAQAAX3JlbHMvLnJl&#10;bHNQSwECLQAUAAYACAAAACEAwH/SkiUCAABQBAAADgAAAAAAAAAAAAAAAAAuAgAAZHJzL2Uyb0Rv&#10;Yy54bWxQSwECLQAUAAYACAAAACEAT6Rysd8AAAAJAQAADwAAAAAAAAAAAAAAAAB/BAAAZHJzL2Rv&#10;d25yZXYueG1sUEsFBgAAAAAEAAQA8wAAAIsFAAAAAA==&#10;" strokecolor="white">
                <v:textbox>
                  <w:txbxContent>
                    <w:p w:rsidR="00BB7E3F" w:rsidRDefault="00BB7E3F" w:rsidP="008E37F1">
                      <w:pPr>
                        <w:jc w:val="center"/>
                      </w:pPr>
                      <w:r>
                        <w:t>NOT REPORTABLE</w:t>
                      </w:r>
                    </w:p>
                  </w:txbxContent>
                </v:textbox>
              </v:shape>
            </w:pict>
          </mc:Fallback>
        </mc:AlternateContent>
      </w:r>
      <w:r w:rsidRPr="008E37F1">
        <w:rPr>
          <w:rFonts w:ascii="Arial" w:eastAsia="Calibri" w:hAnsi="Arial" w:cs="Arial"/>
          <w:b/>
          <w:sz w:val="24"/>
          <w:szCs w:val="24"/>
          <w:lang w:val="en-US"/>
        </w:rPr>
        <w:t>REPUBLIC OF NAMIBIA</w:t>
      </w:r>
    </w:p>
    <w:p w:rsidR="008E37F1" w:rsidRPr="008E37F1" w:rsidRDefault="008E37F1" w:rsidP="008E37F1">
      <w:pPr>
        <w:spacing w:after="0" w:line="360" w:lineRule="auto"/>
        <w:jc w:val="center"/>
        <w:rPr>
          <w:rFonts w:ascii="Calibri" w:eastAsia="Calibri" w:hAnsi="Calibri" w:cs="Times New Roman"/>
          <w:b/>
          <w:sz w:val="32"/>
          <w:szCs w:val="32"/>
          <w:lang w:val="en-US"/>
        </w:rPr>
      </w:pPr>
      <w:r w:rsidRPr="008E37F1">
        <w:rPr>
          <w:rFonts w:ascii="Calibri" w:eastAsia="Calibri" w:hAnsi="Calibri" w:cs="Times New Roman"/>
          <w:b/>
          <w:noProof/>
          <w:sz w:val="32"/>
          <w:szCs w:val="32"/>
          <w:lang w:eastAsia="en-GB"/>
        </w:rPr>
        <w:drawing>
          <wp:inline distT="0" distB="0" distL="0" distR="0" wp14:anchorId="670CC1A9" wp14:editId="6F6E56F8">
            <wp:extent cx="1276985" cy="1328420"/>
            <wp:effectExtent l="0" t="0" r="0" b="5080"/>
            <wp:docPr id="4" name="Picture 4" descr="Coat of A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 of Arms.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1328420"/>
                    </a:xfrm>
                    <a:prstGeom prst="rect">
                      <a:avLst/>
                    </a:prstGeom>
                    <a:noFill/>
                    <a:ln>
                      <a:noFill/>
                    </a:ln>
                  </pic:spPr>
                </pic:pic>
              </a:graphicData>
            </a:graphic>
          </wp:inline>
        </w:drawing>
      </w:r>
    </w:p>
    <w:p w:rsidR="008E37F1" w:rsidRPr="008E37F1" w:rsidRDefault="008E37F1" w:rsidP="008E37F1">
      <w:pPr>
        <w:spacing w:after="0" w:line="360" w:lineRule="auto"/>
        <w:jc w:val="center"/>
        <w:rPr>
          <w:rFonts w:ascii="Arial" w:eastAsia="Calibri" w:hAnsi="Arial" w:cs="Arial"/>
          <w:bCs/>
          <w:sz w:val="24"/>
          <w:szCs w:val="24"/>
          <w:lang w:val="en-US"/>
        </w:rPr>
      </w:pPr>
      <w:r w:rsidRPr="008E37F1">
        <w:rPr>
          <w:rFonts w:ascii="Arial" w:eastAsia="Calibri" w:hAnsi="Arial" w:cs="Arial"/>
          <w:b/>
          <w:sz w:val="24"/>
          <w:szCs w:val="24"/>
          <w:lang w:val="en-US"/>
        </w:rPr>
        <w:t>HIGH COURT OF NAMIBIA MAIN DIVISION, WINDHOEK</w:t>
      </w:r>
    </w:p>
    <w:p w:rsidR="008E37F1" w:rsidRPr="008E37F1" w:rsidRDefault="008E37F1" w:rsidP="008E37F1">
      <w:pPr>
        <w:spacing w:after="0" w:line="360" w:lineRule="auto"/>
        <w:jc w:val="center"/>
        <w:rPr>
          <w:rFonts w:ascii="Arial" w:eastAsia="Calibri" w:hAnsi="Arial" w:cs="Arial"/>
          <w:b/>
          <w:bCs/>
          <w:sz w:val="24"/>
          <w:szCs w:val="24"/>
          <w:lang w:val="en-US"/>
        </w:rPr>
      </w:pPr>
      <w:r w:rsidRPr="008E37F1">
        <w:rPr>
          <w:rFonts w:ascii="Arial" w:eastAsia="Calibri" w:hAnsi="Arial" w:cs="Arial"/>
          <w:b/>
          <w:bCs/>
          <w:sz w:val="24"/>
          <w:szCs w:val="24"/>
          <w:lang w:val="en-US"/>
        </w:rPr>
        <w:t>R</w:t>
      </w:r>
      <w:r w:rsidR="002154E8">
        <w:rPr>
          <w:rFonts w:ascii="Arial" w:eastAsia="Calibri" w:hAnsi="Arial" w:cs="Arial"/>
          <w:b/>
          <w:bCs/>
          <w:sz w:val="24"/>
          <w:szCs w:val="24"/>
          <w:lang w:val="en-US"/>
        </w:rPr>
        <w:t>ULING</w:t>
      </w:r>
    </w:p>
    <w:p w:rsidR="008E37F1" w:rsidRPr="008E37F1" w:rsidRDefault="008E37F1" w:rsidP="008E37F1">
      <w:pPr>
        <w:tabs>
          <w:tab w:val="right" w:pos="9000"/>
        </w:tabs>
        <w:spacing w:after="0" w:line="360" w:lineRule="auto"/>
        <w:jc w:val="both"/>
        <w:rPr>
          <w:rFonts w:ascii="Arial" w:eastAsia="Calibri" w:hAnsi="Arial" w:cs="Arial"/>
          <w:b/>
          <w:sz w:val="24"/>
          <w:szCs w:val="24"/>
          <w:lang w:val="en-US"/>
        </w:rPr>
      </w:pPr>
      <w:r w:rsidRPr="008E37F1">
        <w:rPr>
          <w:rFonts w:ascii="Arial" w:eastAsia="Calibri" w:hAnsi="Arial" w:cs="Arial"/>
          <w:b/>
          <w:sz w:val="24"/>
          <w:szCs w:val="24"/>
          <w:lang w:val="en-US"/>
        </w:rPr>
        <w:tab/>
      </w:r>
    </w:p>
    <w:p w:rsidR="008E37F1" w:rsidRPr="008E37F1" w:rsidRDefault="0023163E" w:rsidP="008E37F1">
      <w:pPr>
        <w:tabs>
          <w:tab w:val="right" w:pos="9000"/>
        </w:tabs>
        <w:spacing w:after="0" w:line="276" w:lineRule="auto"/>
        <w:jc w:val="right"/>
        <w:rPr>
          <w:rFonts w:ascii="Arial" w:eastAsia="Calibri" w:hAnsi="Arial" w:cs="Arial"/>
          <w:b/>
          <w:sz w:val="24"/>
          <w:szCs w:val="24"/>
          <w:lang w:val="en-US"/>
        </w:rPr>
      </w:pPr>
      <w:r>
        <w:rPr>
          <w:rFonts w:ascii="Arial" w:eastAsia="Calibri" w:hAnsi="Arial" w:cs="Arial"/>
          <w:sz w:val="24"/>
          <w:szCs w:val="24"/>
          <w:lang w:val="en-US"/>
        </w:rPr>
        <w:t>Case N</w:t>
      </w:r>
      <w:r w:rsidR="008E37F1" w:rsidRPr="008E37F1">
        <w:rPr>
          <w:rFonts w:ascii="Arial" w:eastAsia="Calibri" w:hAnsi="Arial" w:cs="Arial"/>
          <w:sz w:val="24"/>
          <w:szCs w:val="24"/>
          <w:lang w:val="en-US"/>
        </w:rPr>
        <w:t>o: HC-MD-CIV-ACT-</w:t>
      </w:r>
      <w:r w:rsidR="008E37F1">
        <w:rPr>
          <w:rFonts w:ascii="Arial" w:eastAsia="Calibri" w:hAnsi="Arial" w:cs="Arial"/>
          <w:sz w:val="24"/>
          <w:szCs w:val="24"/>
          <w:lang w:val="en-US"/>
        </w:rPr>
        <w:t>OTH- 2018/03288</w:t>
      </w:r>
    </w:p>
    <w:p w:rsidR="008E37F1" w:rsidRPr="008E37F1" w:rsidRDefault="008E37F1" w:rsidP="008E37F1">
      <w:pPr>
        <w:spacing w:after="0" w:line="276" w:lineRule="auto"/>
        <w:jc w:val="both"/>
        <w:rPr>
          <w:rFonts w:ascii="Arial" w:eastAsia="Calibri" w:hAnsi="Arial" w:cs="Arial"/>
          <w:sz w:val="24"/>
          <w:szCs w:val="24"/>
          <w:lang w:val="en-US"/>
        </w:rPr>
      </w:pPr>
      <w:r w:rsidRPr="008E37F1">
        <w:rPr>
          <w:rFonts w:ascii="Arial" w:eastAsia="Calibri" w:hAnsi="Arial" w:cs="Arial"/>
          <w:sz w:val="24"/>
          <w:szCs w:val="24"/>
          <w:lang w:val="en-US"/>
        </w:rPr>
        <w:t xml:space="preserve"> </w:t>
      </w:r>
    </w:p>
    <w:p w:rsidR="008E37F1" w:rsidRPr="008E37F1" w:rsidRDefault="008E37F1" w:rsidP="008E37F1">
      <w:pPr>
        <w:spacing w:after="0" w:line="276" w:lineRule="auto"/>
        <w:jc w:val="both"/>
        <w:rPr>
          <w:rFonts w:ascii="Arial" w:eastAsia="Calibri" w:hAnsi="Arial" w:cs="Arial"/>
          <w:sz w:val="24"/>
          <w:szCs w:val="24"/>
          <w:lang w:val="en-US"/>
        </w:rPr>
      </w:pPr>
      <w:r w:rsidRPr="008E37F1">
        <w:rPr>
          <w:rFonts w:ascii="Arial" w:eastAsia="Calibri" w:hAnsi="Arial" w:cs="Arial"/>
          <w:sz w:val="24"/>
          <w:szCs w:val="24"/>
          <w:lang w:val="en-US"/>
        </w:rPr>
        <w:t>In the matter between:</w:t>
      </w:r>
    </w:p>
    <w:p w:rsidR="008E37F1" w:rsidRPr="008E37F1" w:rsidRDefault="008E37F1" w:rsidP="008E37F1">
      <w:pPr>
        <w:keepNext/>
        <w:tabs>
          <w:tab w:val="right" w:pos="9000"/>
        </w:tabs>
        <w:spacing w:after="0" w:line="276" w:lineRule="auto"/>
        <w:jc w:val="both"/>
        <w:outlineLvl w:val="3"/>
        <w:rPr>
          <w:rFonts w:ascii="Arial" w:eastAsia="Times New Roman" w:hAnsi="Arial" w:cs="Arial"/>
          <w:b/>
          <w:sz w:val="28"/>
          <w:szCs w:val="24"/>
        </w:rPr>
      </w:pPr>
      <w:r w:rsidRPr="008E37F1">
        <w:rPr>
          <w:rFonts w:ascii="Arial" w:eastAsia="Times New Roman" w:hAnsi="Arial" w:cs="Arial"/>
          <w:b/>
          <w:sz w:val="24"/>
          <w:szCs w:val="24"/>
        </w:rPr>
        <w:t xml:space="preserve"> </w:t>
      </w:r>
    </w:p>
    <w:p w:rsidR="008E37F1" w:rsidRPr="008E37F1" w:rsidRDefault="008E37F1" w:rsidP="008E37F1">
      <w:pPr>
        <w:tabs>
          <w:tab w:val="right" w:pos="9000"/>
        </w:tabs>
        <w:spacing w:after="0" w:line="276" w:lineRule="auto"/>
        <w:jc w:val="both"/>
        <w:rPr>
          <w:rFonts w:ascii="Arial" w:eastAsia="Calibri" w:hAnsi="Arial" w:cs="Arial"/>
          <w:b/>
          <w:sz w:val="24"/>
          <w:szCs w:val="24"/>
          <w:lang w:val="en-US"/>
        </w:rPr>
      </w:pPr>
      <w:r>
        <w:rPr>
          <w:rFonts w:ascii="Arial" w:eastAsia="Calibri" w:hAnsi="Arial" w:cs="Arial"/>
          <w:b/>
          <w:sz w:val="24"/>
          <w:szCs w:val="24"/>
          <w:lang w:val="en-US"/>
        </w:rPr>
        <w:t>MATHEUS JOSEPH</w:t>
      </w:r>
      <w:r w:rsidRPr="008E37F1">
        <w:rPr>
          <w:rFonts w:ascii="Arial" w:eastAsia="Calibri" w:hAnsi="Arial" w:cs="Arial"/>
          <w:b/>
          <w:sz w:val="24"/>
          <w:szCs w:val="24"/>
          <w:lang w:val="en-US"/>
        </w:rPr>
        <w:tab/>
        <w:t>PLAINTIFF</w:t>
      </w:r>
    </w:p>
    <w:p w:rsidR="008E37F1" w:rsidRPr="008E37F1" w:rsidRDefault="008E37F1" w:rsidP="008E37F1">
      <w:pPr>
        <w:tabs>
          <w:tab w:val="right" w:pos="9000"/>
        </w:tabs>
        <w:spacing w:after="0" w:line="276" w:lineRule="auto"/>
        <w:jc w:val="both"/>
        <w:rPr>
          <w:rFonts w:ascii="Arial" w:eastAsia="Calibri" w:hAnsi="Arial" w:cs="Arial"/>
          <w:b/>
          <w:sz w:val="24"/>
          <w:szCs w:val="24"/>
          <w:lang w:val="en-US"/>
        </w:rPr>
      </w:pPr>
    </w:p>
    <w:p w:rsidR="008E37F1" w:rsidRPr="008E37F1" w:rsidRDefault="008E37F1" w:rsidP="008E37F1">
      <w:pPr>
        <w:tabs>
          <w:tab w:val="right" w:pos="9000"/>
        </w:tabs>
        <w:spacing w:after="0" w:line="276" w:lineRule="auto"/>
        <w:jc w:val="both"/>
        <w:rPr>
          <w:rFonts w:ascii="Arial" w:eastAsia="Calibri" w:hAnsi="Arial" w:cs="Arial"/>
          <w:sz w:val="24"/>
          <w:szCs w:val="24"/>
          <w:lang w:val="en-US"/>
        </w:rPr>
      </w:pPr>
      <w:r w:rsidRPr="008E37F1">
        <w:rPr>
          <w:rFonts w:ascii="Arial" w:eastAsia="Calibri" w:hAnsi="Arial" w:cs="Arial"/>
          <w:sz w:val="24"/>
          <w:szCs w:val="24"/>
          <w:lang w:val="en-US"/>
        </w:rPr>
        <w:t xml:space="preserve">and </w:t>
      </w:r>
    </w:p>
    <w:p w:rsidR="008E37F1" w:rsidRPr="008E37F1" w:rsidRDefault="008E37F1" w:rsidP="008E37F1">
      <w:pPr>
        <w:tabs>
          <w:tab w:val="right" w:pos="9000"/>
        </w:tabs>
        <w:spacing w:after="0" w:line="276" w:lineRule="auto"/>
        <w:jc w:val="both"/>
        <w:rPr>
          <w:rFonts w:ascii="Arial" w:eastAsia="Calibri" w:hAnsi="Arial" w:cs="Arial"/>
          <w:b/>
          <w:sz w:val="24"/>
          <w:szCs w:val="24"/>
          <w:lang w:val="en-US"/>
        </w:rPr>
      </w:pPr>
    </w:p>
    <w:p w:rsidR="008E37F1" w:rsidRPr="008E37F1" w:rsidRDefault="008E37F1" w:rsidP="008E37F1">
      <w:pPr>
        <w:tabs>
          <w:tab w:val="right" w:pos="9000"/>
        </w:tabs>
        <w:spacing w:after="0" w:line="276" w:lineRule="auto"/>
        <w:jc w:val="both"/>
        <w:rPr>
          <w:rFonts w:ascii="Arial" w:eastAsia="Calibri" w:hAnsi="Arial" w:cs="Arial"/>
          <w:b/>
          <w:sz w:val="24"/>
          <w:szCs w:val="24"/>
          <w:lang w:val="en-US"/>
        </w:rPr>
      </w:pPr>
      <w:r>
        <w:rPr>
          <w:rFonts w:ascii="Arial" w:eastAsia="Calibri" w:hAnsi="Arial" w:cs="Arial"/>
          <w:b/>
          <w:sz w:val="24"/>
          <w:szCs w:val="24"/>
          <w:lang w:val="en-US"/>
        </w:rPr>
        <w:t>JOSIA JOSEPH</w:t>
      </w:r>
      <w:r w:rsidRPr="008E37F1">
        <w:rPr>
          <w:rFonts w:ascii="Arial" w:eastAsia="Calibri" w:hAnsi="Arial" w:cs="Arial"/>
          <w:b/>
          <w:sz w:val="24"/>
          <w:szCs w:val="24"/>
          <w:lang w:val="en-US"/>
        </w:rPr>
        <w:t xml:space="preserve"> </w:t>
      </w:r>
      <w:r w:rsidRPr="008E37F1">
        <w:rPr>
          <w:rFonts w:ascii="Arial" w:eastAsia="Calibri" w:hAnsi="Arial" w:cs="Arial"/>
          <w:b/>
          <w:sz w:val="24"/>
          <w:szCs w:val="24"/>
          <w:lang w:val="en-US"/>
        </w:rPr>
        <w:tab/>
        <w:t>1</w:t>
      </w:r>
      <w:r w:rsidRPr="008E37F1">
        <w:rPr>
          <w:rFonts w:ascii="Arial" w:eastAsia="Calibri" w:hAnsi="Arial" w:cs="Arial"/>
          <w:b/>
          <w:sz w:val="24"/>
          <w:szCs w:val="24"/>
          <w:vertAlign w:val="superscript"/>
          <w:lang w:val="en-US"/>
        </w:rPr>
        <w:t>ST</w:t>
      </w:r>
      <w:r w:rsidRPr="008E37F1">
        <w:rPr>
          <w:rFonts w:ascii="Arial" w:eastAsia="Calibri" w:hAnsi="Arial" w:cs="Arial"/>
          <w:b/>
          <w:sz w:val="24"/>
          <w:szCs w:val="24"/>
          <w:lang w:val="en-US"/>
        </w:rPr>
        <w:t xml:space="preserve"> DEFENDANT</w:t>
      </w:r>
    </w:p>
    <w:p w:rsidR="008E37F1" w:rsidRPr="008E37F1" w:rsidRDefault="008E37F1" w:rsidP="008E37F1">
      <w:pPr>
        <w:tabs>
          <w:tab w:val="right" w:pos="9000"/>
        </w:tabs>
        <w:spacing w:after="0" w:line="276" w:lineRule="auto"/>
        <w:jc w:val="both"/>
        <w:rPr>
          <w:rFonts w:ascii="Arial" w:eastAsia="Calibri" w:hAnsi="Arial" w:cs="Arial"/>
          <w:b/>
          <w:sz w:val="24"/>
          <w:szCs w:val="24"/>
          <w:lang w:val="en-US"/>
        </w:rPr>
      </w:pPr>
      <w:r>
        <w:rPr>
          <w:rFonts w:ascii="Arial" w:eastAsia="Calibri" w:hAnsi="Arial" w:cs="Arial"/>
          <w:b/>
          <w:sz w:val="24"/>
          <w:szCs w:val="24"/>
          <w:lang w:val="en-US"/>
        </w:rPr>
        <w:t>JOSEPH ANTONIO</w:t>
      </w:r>
      <w:r w:rsidRPr="008E37F1">
        <w:rPr>
          <w:rFonts w:ascii="Arial" w:eastAsia="Calibri" w:hAnsi="Arial" w:cs="Arial"/>
          <w:b/>
          <w:sz w:val="24"/>
          <w:szCs w:val="24"/>
          <w:lang w:val="en-US"/>
        </w:rPr>
        <w:t xml:space="preserve"> </w:t>
      </w:r>
      <w:r w:rsidRPr="008E37F1">
        <w:rPr>
          <w:rFonts w:ascii="Arial" w:eastAsia="Calibri" w:hAnsi="Arial" w:cs="Arial"/>
          <w:b/>
          <w:sz w:val="24"/>
          <w:szCs w:val="24"/>
          <w:lang w:val="en-US"/>
        </w:rPr>
        <w:tab/>
        <w:t>2</w:t>
      </w:r>
      <w:r w:rsidRPr="008E37F1">
        <w:rPr>
          <w:rFonts w:ascii="Arial" w:eastAsia="Calibri" w:hAnsi="Arial" w:cs="Arial"/>
          <w:b/>
          <w:sz w:val="24"/>
          <w:szCs w:val="24"/>
          <w:vertAlign w:val="superscript"/>
          <w:lang w:val="en-US"/>
        </w:rPr>
        <w:t>ND</w:t>
      </w:r>
      <w:r w:rsidRPr="008E37F1">
        <w:rPr>
          <w:rFonts w:ascii="Arial" w:eastAsia="Calibri" w:hAnsi="Arial" w:cs="Arial"/>
          <w:b/>
          <w:sz w:val="24"/>
          <w:szCs w:val="24"/>
          <w:lang w:val="en-US"/>
        </w:rPr>
        <w:t xml:space="preserve"> DEFENDANT</w:t>
      </w:r>
    </w:p>
    <w:p w:rsidR="008E37F1" w:rsidRPr="008E37F1" w:rsidRDefault="008E37F1" w:rsidP="008E37F1">
      <w:pPr>
        <w:tabs>
          <w:tab w:val="right" w:pos="9000"/>
        </w:tabs>
        <w:spacing w:after="0" w:line="276" w:lineRule="auto"/>
        <w:jc w:val="both"/>
        <w:rPr>
          <w:rFonts w:ascii="Arial" w:eastAsia="Calibri" w:hAnsi="Arial" w:cs="Arial"/>
          <w:b/>
          <w:sz w:val="24"/>
          <w:szCs w:val="24"/>
          <w:lang w:val="en-US"/>
        </w:rPr>
      </w:pPr>
      <w:r>
        <w:rPr>
          <w:rFonts w:ascii="Arial" w:eastAsia="Calibri" w:hAnsi="Arial" w:cs="Arial"/>
          <w:b/>
          <w:sz w:val="24"/>
          <w:szCs w:val="24"/>
          <w:lang w:val="en-US"/>
        </w:rPr>
        <w:t>OIVA JOSEPH</w:t>
      </w:r>
      <w:r w:rsidRPr="008E37F1">
        <w:rPr>
          <w:rFonts w:ascii="Arial" w:eastAsia="Calibri" w:hAnsi="Arial" w:cs="Arial"/>
          <w:b/>
          <w:sz w:val="24"/>
          <w:szCs w:val="24"/>
          <w:lang w:val="en-US"/>
        </w:rPr>
        <w:tab/>
        <w:t>3</w:t>
      </w:r>
      <w:r w:rsidRPr="008E37F1">
        <w:rPr>
          <w:rFonts w:ascii="Arial" w:eastAsia="Calibri" w:hAnsi="Arial" w:cs="Arial"/>
          <w:b/>
          <w:sz w:val="24"/>
          <w:szCs w:val="24"/>
          <w:vertAlign w:val="superscript"/>
          <w:lang w:val="en-US"/>
        </w:rPr>
        <w:t>RD</w:t>
      </w:r>
      <w:r w:rsidRPr="008E37F1">
        <w:rPr>
          <w:rFonts w:ascii="Arial" w:eastAsia="Calibri" w:hAnsi="Arial" w:cs="Arial"/>
          <w:b/>
          <w:sz w:val="24"/>
          <w:szCs w:val="24"/>
          <w:lang w:val="en-US"/>
        </w:rPr>
        <w:t xml:space="preserve"> DEFENDANT</w:t>
      </w:r>
    </w:p>
    <w:p w:rsidR="008E37F1" w:rsidRPr="008E37F1" w:rsidRDefault="008E37F1" w:rsidP="008E37F1">
      <w:pPr>
        <w:tabs>
          <w:tab w:val="right" w:pos="9000"/>
        </w:tabs>
        <w:spacing w:after="0" w:line="276" w:lineRule="auto"/>
        <w:jc w:val="both"/>
        <w:rPr>
          <w:rFonts w:ascii="Arial" w:eastAsia="Calibri" w:hAnsi="Arial" w:cs="Arial"/>
          <w:b/>
          <w:sz w:val="24"/>
          <w:szCs w:val="24"/>
          <w:lang w:val="en-US"/>
        </w:rPr>
      </w:pPr>
    </w:p>
    <w:p w:rsidR="008E37F1" w:rsidRPr="008E37F1" w:rsidRDefault="008E37F1" w:rsidP="008E37F1">
      <w:pPr>
        <w:spacing w:after="0" w:line="360" w:lineRule="auto"/>
        <w:jc w:val="both"/>
        <w:rPr>
          <w:rFonts w:ascii="Arial" w:eastAsia="Calibri" w:hAnsi="Arial" w:cs="Arial"/>
          <w:sz w:val="24"/>
          <w:szCs w:val="24"/>
          <w:lang w:val="en-US"/>
        </w:rPr>
      </w:pPr>
    </w:p>
    <w:p w:rsidR="008E37F1" w:rsidRPr="008E37F1" w:rsidRDefault="008E37F1" w:rsidP="008E37F1">
      <w:pPr>
        <w:spacing w:after="0" w:line="360" w:lineRule="auto"/>
        <w:ind w:left="2160" w:hanging="2160"/>
        <w:jc w:val="both"/>
        <w:rPr>
          <w:rFonts w:ascii="Arial" w:eastAsia="Calibri" w:hAnsi="Arial" w:cs="Arial"/>
          <w:sz w:val="24"/>
          <w:szCs w:val="24"/>
          <w:lang w:val="en-US"/>
        </w:rPr>
      </w:pPr>
      <w:r w:rsidRPr="008E37F1">
        <w:rPr>
          <w:rFonts w:ascii="Arial" w:eastAsia="Calibri" w:hAnsi="Arial" w:cs="Arial"/>
          <w:b/>
          <w:sz w:val="24"/>
          <w:szCs w:val="24"/>
          <w:lang w:val="en-US"/>
        </w:rPr>
        <w:t>Neutral citation:</w:t>
      </w:r>
      <w:r w:rsidRPr="008E37F1">
        <w:rPr>
          <w:rFonts w:ascii="Arial" w:eastAsia="Calibri" w:hAnsi="Arial" w:cs="Arial"/>
          <w:b/>
          <w:sz w:val="24"/>
          <w:szCs w:val="24"/>
          <w:lang w:val="en-US"/>
        </w:rPr>
        <w:tab/>
      </w:r>
      <w:bookmarkStart w:id="0" w:name="_GoBack"/>
      <w:r>
        <w:rPr>
          <w:rFonts w:ascii="Arial" w:eastAsia="Calibri" w:hAnsi="Arial" w:cs="Arial"/>
          <w:i/>
          <w:sz w:val="24"/>
          <w:szCs w:val="24"/>
          <w:lang w:val="en-US"/>
        </w:rPr>
        <w:t xml:space="preserve">Joseph v Joseph </w:t>
      </w:r>
      <w:r w:rsidRPr="008E37F1">
        <w:rPr>
          <w:rFonts w:ascii="Arial" w:eastAsia="Calibri" w:hAnsi="Arial" w:cs="Arial"/>
          <w:i/>
          <w:sz w:val="24"/>
          <w:szCs w:val="24"/>
          <w:lang w:val="en-US"/>
        </w:rPr>
        <w:t>(</w:t>
      </w:r>
      <w:r>
        <w:rPr>
          <w:rFonts w:ascii="Arial" w:eastAsia="Calibri" w:hAnsi="Arial" w:cs="Arial"/>
          <w:sz w:val="24"/>
          <w:szCs w:val="24"/>
          <w:lang w:val="en-US"/>
        </w:rPr>
        <w:t>HC-MD-CIV-ACT-OTH</w:t>
      </w:r>
      <w:r w:rsidR="00725D2A">
        <w:rPr>
          <w:rFonts w:ascii="Arial" w:eastAsia="Calibri" w:hAnsi="Arial" w:cs="Arial"/>
          <w:sz w:val="24"/>
          <w:szCs w:val="24"/>
          <w:lang w:val="en-US"/>
        </w:rPr>
        <w:t>- 2018-</w:t>
      </w:r>
      <w:r w:rsidR="0023163E">
        <w:rPr>
          <w:rFonts w:ascii="Arial" w:eastAsia="Calibri" w:hAnsi="Arial" w:cs="Arial"/>
          <w:sz w:val="24"/>
          <w:szCs w:val="24"/>
          <w:lang w:val="en-US"/>
        </w:rPr>
        <w:t>03288</w:t>
      </w:r>
      <w:r w:rsidR="00323B3F">
        <w:rPr>
          <w:rFonts w:ascii="Arial" w:eastAsia="Calibri" w:hAnsi="Arial" w:cs="Arial"/>
          <w:sz w:val="24"/>
          <w:szCs w:val="24"/>
          <w:lang w:val="en-US"/>
        </w:rPr>
        <w:t xml:space="preserve">) [2019] NAHCMD 252 </w:t>
      </w:r>
      <w:r>
        <w:rPr>
          <w:rFonts w:ascii="Arial" w:eastAsia="Calibri" w:hAnsi="Arial" w:cs="Arial"/>
          <w:sz w:val="24"/>
          <w:szCs w:val="24"/>
          <w:lang w:val="en-US"/>
        </w:rPr>
        <w:t>(18</w:t>
      </w:r>
      <w:r w:rsidRPr="008E37F1">
        <w:rPr>
          <w:rFonts w:ascii="Arial" w:eastAsia="Calibri" w:hAnsi="Arial" w:cs="Arial"/>
          <w:sz w:val="24"/>
          <w:szCs w:val="24"/>
          <w:lang w:val="en-US"/>
        </w:rPr>
        <w:t xml:space="preserve"> July 2019)</w:t>
      </w:r>
      <w:bookmarkEnd w:id="0"/>
    </w:p>
    <w:p w:rsidR="008E37F1" w:rsidRPr="008E37F1" w:rsidRDefault="008E37F1" w:rsidP="008E37F1">
      <w:pPr>
        <w:spacing w:after="0" w:line="360" w:lineRule="auto"/>
        <w:ind w:left="2160" w:hanging="2160"/>
        <w:jc w:val="both"/>
        <w:rPr>
          <w:rFonts w:ascii="Arial" w:eastAsia="Calibri" w:hAnsi="Arial" w:cs="Arial"/>
          <w:sz w:val="24"/>
          <w:szCs w:val="24"/>
          <w:lang w:val="en-US"/>
        </w:rPr>
      </w:pPr>
    </w:p>
    <w:p w:rsidR="008E37F1" w:rsidRPr="008E37F1" w:rsidRDefault="008E37F1" w:rsidP="008E37F1">
      <w:pPr>
        <w:spacing w:after="0" w:line="360" w:lineRule="auto"/>
        <w:ind w:left="1440" w:hanging="1440"/>
        <w:jc w:val="both"/>
        <w:rPr>
          <w:rFonts w:ascii="Arial" w:eastAsia="Calibri" w:hAnsi="Arial" w:cs="Arial"/>
          <w:i/>
          <w:sz w:val="24"/>
          <w:szCs w:val="24"/>
          <w:lang w:val="en-US"/>
        </w:rPr>
      </w:pPr>
      <w:r w:rsidRPr="008E37F1">
        <w:rPr>
          <w:rFonts w:ascii="Arial" w:eastAsia="Calibri" w:hAnsi="Arial" w:cs="Arial"/>
          <w:b/>
          <w:sz w:val="24"/>
          <w:szCs w:val="24"/>
          <w:lang w:val="en-US"/>
        </w:rPr>
        <w:t>Coram:</w:t>
      </w:r>
      <w:r w:rsidRPr="008E37F1">
        <w:rPr>
          <w:rFonts w:ascii="Arial" w:eastAsia="Calibri" w:hAnsi="Arial" w:cs="Arial"/>
          <w:sz w:val="24"/>
          <w:szCs w:val="24"/>
          <w:lang w:val="en-US"/>
        </w:rPr>
        <w:tab/>
      </w:r>
      <w:r w:rsidRPr="008E37F1">
        <w:rPr>
          <w:rFonts w:ascii="Arial" w:eastAsia="Calibri" w:hAnsi="Arial" w:cs="Arial"/>
          <w:sz w:val="24"/>
          <w:szCs w:val="24"/>
          <w:lang w:val="en-US"/>
        </w:rPr>
        <w:tab/>
      </w:r>
      <w:r w:rsidRPr="008E37F1">
        <w:rPr>
          <w:rFonts w:ascii="Arial" w:eastAsia="Calibri" w:hAnsi="Arial" w:cs="Arial"/>
          <w:sz w:val="24"/>
          <w:szCs w:val="24"/>
          <w:lang w:val="en-US"/>
        </w:rPr>
        <w:tab/>
        <w:t>USIKU, J</w:t>
      </w:r>
      <w:r w:rsidRPr="008E37F1">
        <w:rPr>
          <w:rFonts w:ascii="Arial" w:eastAsia="Calibri" w:hAnsi="Arial" w:cs="Arial"/>
          <w:i/>
          <w:sz w:val="24"/>
          <w:szCs w:val="24"/>
          <w:lang w:val="en-US"/>
        </w:rPr>
        <w:t xml:space="preserve"> </w:t>
      </w:r>
    </w:p>
    <w:p w:rsidR="008E37F1" w:rsidRPr="008E37F1" w:rsidRDefault="0023163E" w:rsidP="008E37F1">
      <w:pPr>
        <w:spacing w:after="0" w:line="360" w:lineRule="auto"/>
        <w:ind w:left="1440" w:hanging="1440"/>
        <w:jc w:val="both"/>
        <w:rPr>
          <w:rFonts w:ascii="Arial" w:eastAsia="Calibri" w:hAnsi="Arial" w:cs="Arial"/>
          <w:b/>
          <w:sz w:val="24"/>
          <w:szCs w:val="24"/>
          <w:lang w:val="en-US"/>
        </w:rPr>
      </w:pPr>
      <w:r>
        <w:rPr>
          <w:rFonts w:ascii="Arial" w:eastAsia="Calibri" w:hAnsi="Arial" w:cs="Arial"/>
          <w:b/>
          <w:sz w:val="24"/>
          <w:szCs w:val="24"/>
          <w:lang w:val="en-US"/>
        </w:rPr>
        <w:t>Heard</w:t>
      </w:r>
      <w:r w:rsidR="008E37F1" w:rsidRPr="008E37F1">
        <w:rPr>
          <w:rFonts w:ascii="Arial" w:eastAsia="Calibri" w:hAnsi="Arial" w:cs="Arial"/>
          <w:b/>
          <w:sz w:val="24"/>
          <w:szCs w:val="24"/>
          <w:lang w:val="en-US"/>
        </w:rPr>
        <w:t>:</w:t>
      </w:r>
      <w:r w:rsidR="008E37F1" w:rsidRPr="008E37F1">
        <w:rPr>
          <w:rFonts w:ascii="Arial" w:eastAsia="Calibri" w:hAnsi="Arial" w:cs="Arial"/>
          <w:b/>
          <w:sz w:val="24"/>
          <w:szCs w:val="24"/>
          <w:lang w:val="en-US"/>
        </w:rPr>
        <w:tab/>
      </w:r>
      <w:r w:rsidR="008E37F1" w:rsidRPr="008E37F1">
        <w:rPr>
          <w:rFonts w:ascii="Arial" w:eastAsia="Calibri" w:hAnsi="Arial" w:cs="Arial"/>
          <w:b/>
          <w:sz w:val="24"/>
          <w:szCs w:val="24"/>
          <w:lang w:val="en-US"/>
        </w:rPr>
        <w:tab/>
      </w:r>
      <w:r w:rsidR="008E37F1" w:rsidRPr="008E37F1">
        <w:rPr>
          <w:rFonts w:ascii="Arial" w:eastAsia="Calibri" w:hAnsi="Arial" w:cs="Arial"/>
          <w:b/>
          <w:sz w:val="24"/>
          <w:szCs w:val="24"/>
          <w:lang w:val="en-US"/>
        </w:rPr>
        <w:tab/>
      </w:r>
      <w:r w:rsidR="008E37F1">
        <w:rPr>
          <w:rFonts w:ascii="Arial" w:eastAsia="Calibri" w:hAnsi="Arial" w:cs="Arial"/>
          <w:b/>
          <w:sz w:val="24"/>
          <w:szCs w:val="24"/>
          <w:lang w:val="en-US"/>
        </w:rPr>
        <w:t>18 July</w:t>
      </w:r>
      <w:r w:rsidR="008E37F1" w:rsidRPr="008E37F1">
        <w:rPr>
          <w:rFonts w:ascii="Arial" w:eastAsia="Calibri" w:hAnsi="Arial" w:cs="Arial"/>
          <w:b/>
          <w:sz w:val="24"/>
          <w:szCs w:val="24"/>
          <w:lang w:val="en-US"/>
        </w:rPr>
        <w:t xml:space="preserve"> 2019</w:t>
      </w:r>
    </w:p>
    <w:p w:rsidR="008E37F1" w:rsidRPr="008E37F1" w:rsidRDefault="0023163E" w:rsidP="008E37F1">
      <w:pPr>
        <w:spacing w:after="0" w:line="360" w:lineRule="auto"/>
        <w:jc w:val="both"/>
        <w:rPr>
          <w:rFonts w:ascii="Arial" w:eastAsia="Calibri" w:hAnsi="Arial" w:cs="Arial"/>
          <w:b/>
          <w:sz w:val="24"/>
          <w:szCs w:val="24"/>
          <w:lang w:val="en-US"/>
        </w:rPr>
      </w:pPr>
      <w:r>
        <w:rPr>
          <w:rFonts w:ascii="Arial" w:eastAsia="Calibri" w:hAnsi="Arial" w:cs="Arial"/>
          <w:b/>
          <w:bCs/>
          <w:sz w:val="24"/>
          <w:szCs w:val="24"/>
          <w:lang w:val="en-US"/>
        </w:rPr>
        <w:t>Delivered</w:t>
      </w:r>
      <w:r w:rsidR="008E37F1" w:rsidRPr="008E37F1">
        <w:rPr>
          <w:rFonts w:ascii="Arial" w:eastAsia="Calibri" w:hAnsi="Arial" w:cs="Arial"/>
          <w:b/>
          <w:bCs/>
          <w:sz w:val="24"/>
          <w:szCs w:val="24"/>
          <w:lang w:val="en-US"/>
        </w:rPr>
        <w:t>:</w:t>
      </w:r>
      <w:r>
        <w:rPr>
          <w:rFonts w:ascii="Arial" w:eastAsia="Calibri" w:hAnsi="Arial" w:cs="Arial"/>
          <w:b/>
          <w:bCs/>
          <w:sz w:val="24"/>
          <w:szCs w:val="24"/>
          <w:lang w:val="en-US"/>
        </w:rPr>
        <w:tab/>
      </w:r>
      <w:r>
        <w:rPr>
          <w:rFonts w:ascii="Arial" w:eastAsia="Calibri" w:hAnsi="Arial" w:cs="Arial"/>
          <w:b/>
          <w:bCs/>
          <w:sz w:val="24"/>
          <w:szCs w:val="24"/>
          <w:lang w:val="en-US"/>
        </w:rPr>
        <w:tab/>
      </w:r>
      <w:r w:rsidR="008E37F1" w:rsidRPr="008E37F1">
        <w:rPr>
          <w:rFonts w:ascii="Arial" w:eastAsia="Calibri" w:hAnsi="Arial" w:cs="Arial"/>
          <w:sz w:val="24"/>
          <w:szCs w:val="24"/>
          <w:lang w:val="en-US"/>
        </w:rPr>
        <w:tab/>
      </w:r>
      <w:r w:rsidR="008E37F1">
        <w:rPr>
          <w:rFonts w:ascii="Arial" w:eastAsia="Calibri" w:hAnsi="Arial" w:cs="Arial"/>
          <w:b/>
          <w:sz w:val="24"/>
          <w:szCs w:val="24"/>
          <w:lang w:val="en-US"/>
        </w:rPr>
        <w:t>18 July</w:t>
      </w:r>
      <w:r w:rsidR="008E37F1" w:rsidRPr="008E37F1">
        <w:rPr>
          <w:rFonts w:ascii="Arial" w:eastAsia="Calibri" w:hAnsi="Arial" w:cs="Arial"/>
          <w:b/>
          <w:sz w:val="24"/>
          <w:szCs w:val="24"/>
          <w:lang w:val="en-US"/>
        </w:rPr>
        <w:t xml:space="preserve"> 2019</w:t>
      </w:r>
    </w:p>
    <w:p w:rsidR="008E37F1" w:rsidRPr="008E37F1" w:rsidRDefault="008E37F1" w:rsidP="008E37F1">
      <w:pPr>
        <w:spacing w:after="0" w:line="360" w:lineRule="auto"/>
        <w:jc w:val="both"/>
        <w:rPr>
          <w:rFonts w:ascii="Arial" w:eastAsia="Calibri" w:hAnsi="Arial" w:cs="Arial"/>
          <w:b/>
          <w:sz w:val="24"/>
          <w:szCs w:val="24"/>
          <w:lang w:val="en-US"/>
        </w:rPr>
      </w:pPr>
      <w:r w:rsidRPr="008E37F1">
        <w:rPr>
          <w:rFonts w:ascii="Arial" w:eastAsia="Calibri" w:hAnsi="Arial" w:cs="Arial"/>
          <w:b/>
          <w:sz w:val="24"/>
          <w:szCs w:val="24"/>
          <w:lang w:val="en-US"/>
        </w:rPr>
        <w:t xml:space="preserve">Reasons released:  </w:t>
      </w:r>
      <w:r w:rsidRPr="008E37F1">
        <w:rPr>
          <w:rFonts w:ascii="Arial" w:eastAsia="Calibri" w:hAnsi="Arial" w:cs="Arial"/>
          <w:b/>
          <w:sz w:val="24"/>
          <w:szCs w:val="24"/>
          <w:lang w:val="en-US"/>
        </w:rPr>
        <w:tab/>
      </w:r>
      <w:r>
        <w:rPr>
          <w:rFonts w:ascii="Arial" w:eastAsia="Calibri" w:hAnsi="Arial" w:cs="Arial"/>
          <w:b/>
          <w:sz w:val="24"/>
          <w:szCs w:val="24"/>
          <w:lang w:val="en-US"/>
        </w:rPr>
        <w:t>24</w:t>
      </w:r>
      <w:r w:rsidRPr="008E37F1">
        <w:rPr>
          <w:rFonts w:ascii="Arial" w:eastAsia="Calibri" w:hAnsi="Arial" w:cs="Arial"/>
          <w:b/>
          <w:sz w:val="24"/>
          <w:szCs w:val="24"/>
          <w:lang w:val="en-US"/>
        </w:rPr>
        <w:t xml:space="preserve"> July 2019</w:t>
      </w:r>
    </w:p>
    <w:p w:rsidR="008E37F1" w:rsidRPr="008E37F1" w:rsidRDefault="008E37F1" w:rsidP="008E37F1">
      <w:pPr>
        <w:spacing w:after="0" w:line="360" w:lineRule="auto"/>
        <w:jc w:val="both"/>
        <w:rPr>
          <w:rFonts w:ascii="Arial" w:eastAsia="Calibri" w:hAnsi="Arial" w:cs="Arial"/>
          <w:bCs/>
          <w:sz w:val="24"/>
          <w:szCs w:val="24"/>
          <w:lang w:val="en-US"/>
        </w:rPr>
      </w:pPr>
    </w:p>
    <w:p w:rsidR="008E37F1" w:rsidRPr="00C42826" w:rsidRDefault="008E37F1" w:rsidP="008E37F1">
      <w:pPr>
        <w:spacing w:after="0" w:line="360" w:lineRule="auto"/>
        <w:jc w:val="both"/>
        <w:rPr>
          <w:rFonts w:ascii="Arial" w:eastAsia="Calibri" w:hAnsi="Arial" w:cs="Arial"/>
          <w:bCs/>
          <w:i/>
          <w:sz w:val="24"/>
          <w:szCs w:val="24"/>
          <w:lang w:val="en-US"/>
        </w:rPr>
      </w:pPr>
      <w:r w:rsidRPr="008E37F1">
        <w:rPr>
          <w:rFonts w:ascii="Arial" w:eastAsia="Calibri" w:hAnsi="Arial" w:cs="Arial"/>
          <w:b/>
          <w:bCs/>
          <w:sz w:val="24"/>
          <w:szCs w:val="24"/>
          <w:lang w:val="en-US"/>
        </w:rPr>
        <w:t>Flynote:</w:t>
      </w:r>
      <w:r w:rsidRPr="008E37F1">
        <w:rPr>
          <w:rFonts w:ascii="Arial" w:eastAsia="Calibri" w:hAnsi="Arial" w:cs="Arial"/>
          <w:b/>
          <w:bCs/>
          <w:sz w:val="24"/>
          <w:szCs w:val="24"/>
          <w:lang w:val="en-US"/>
        </w:rPr>
        <w:tab/>
      </w:r>
      <w:r w:rsidR="00C42826">
        <w:rPr>
          <w:rFonts w:ascii="Arial" w:eastAsia="Calibri" w:hAnsi="Arial" w:cs="Arial"/>
          <w:bCs/>
          <w:sz w:val="24"/>
          <w:szCs w:val="24"/>
          <w:lang w:val="en-US"/>
        </w:rPr>
        <w:t xml:space="preserve">Land ‒ </w:t>
      </w:r>
      <w:r w:rsidR="00AA2998">
        <w:rPr>
          <w:rFonts w:ascii="Arial" w:eastAsia="Calibri" w:hAnsi="Arial" w:cs="Arial"/>
          <w:bCs/>
          <w:i/>
          <w:sz w:val="24"/>
          <w:szCs w:val="24"/>
          <w:lang w:val="en-US"/>
        </w:rPr>
        <w:t xml:space="preserve">Communal Land </w:t>
      </w:r>
      <w:r w:rsidR="00C42826">
        <w:rPr>
          <w:rFonts w:ascii="Arial" w:eastAsia="Calibri" w:hAnsi="Arial" w:cs="Arial"/>
          <w:bCs/>
          <w:i/>
          <w:sz w:val="24"/>
          <w:szCs w:val="24"/>
          <w:lang w:val="en-US"/>
        </w:rPr>
        <w:t>Reform Act 5 of 2002</w:t>
      </w:r>
      <w:r w:rsidR="00C42826" w:rsidRPr="00C42826">
        <w:rPr>
          <w:rFonts w:ascii="Arial" w:eastAsia="Calibri" w:hAnsi="Arial" w:cs="Arial"/>
          <w:bCs/>
          <w:sz w:val="24"/>
          <w:szCs w:val="24"/>
          <w:lang w:val="en-US"/>
        </w:rPr>
        <w:t xml:space="preserve"> ‒</w:t>
      </w:r>
      <w:r w:rsidR="00C42826">
        <w:rPr>
          <w:rFonts w:ascii="Arial" w:eastAsia="Calibri" w:hAnsi="Arial" w:cs="Arial"/>
          <w:bCs/>
          <w:sz w:val="24"/>
          <w:szCs w:val="24"/>
          <w:lang w:val="en-US"/>
        </w:rPr>
        <w:t xml:space="preserve"> Unlawful occupation ‒ Eviction ‒ Whether holder of land rights in respect of communal land has right to institute </w:t>
      </w:r>
      <w:r w:rsidR="00C42826">
        <w:rPr>
          <w:rFonts w:ascii="Arial" w:eastAsia="Calibri" w:hAnsi="Arial" w:cs="Arial"/>
          <w:bCs/>
          <w:sz w:val="24"/>
          <w:szCs w:val="24"/>
          <w:lang w:val="en-US"/>
        </w:rPr>
        <w:lastRenderedPageBreak/>
        <w:t>legal act</w:t>
      </w:r>
      <w:r w:rsidR="00AF3D9E">
        <w:rPr>
          <w:rFonts w:ascii="Arial" w:eastAsia="Calibri" w:hAnsi="Arial" w:cs="Arial"/>
          <w:bCs/>
          <w:sz w:val="24"/>
          <w:szCs w:val="24"/>
          <w:lang w:val="en-US"/>
        </w:rPr>
        <w:t>ion for eviction ‒ Court held</w:t>
      </w:r>
      <w:r w:rsidR="00C42826">
        <w:rPr>
          <w:rFonts w:ascii="Arial" w:eastAsia="Calibri" w:hAnsi="Arial" w:cs="Arial"/>
          <w:bCs/>
          <w:sz w:val="24"/>
          <w:szCs w:val="24"/>
          <w:lang w:val="en-US"/>
        </w:rPr>
        <w:t xml:space="preserve"> that a holder of such rights has no </w:t>
      </w:r>
      <w:r w:rsidR="00C42826" w:rsidRPr="00C42826">
        <w:rPr>
          <w:rFonts w:ascii="Arial" w:eastAsia="Calibri" w:hAnsi="Arial" w:cs="Arial"/>
          <w:bCs/>
          <w:i/>
          <w:sz w:val="24"/>
          <w:szCs w:val="24"/>
          <w:lang w:val="en-US"/>
        </w:rPr>
        <w:t xml:space="preserve">locus standi </w:t>
      </w:r>
      <w:r w:rsidR="00C42826">
        <w:rPr>
          <w:rFonts w:ascii="Arial" w:eastAsia="Calibri" w:hAnsi="Arial" w:cs="Arial"/>
          <w:bCs/>
          <w:sz w:val="24"/>
          <w:szCs w:val="24"/>
          <w:lang w:val="en-US"/>
        </w:rPr>
        <w:t>to institute legal action for the eviction of the defendants from any communal land.</w:t>
      </w:r>
    </w:p>
    <w:p w:rsidR="008E37F1" w:rsidRPr="008E37F1" w:rsidRDefault="008E37F1" w:rsidP="008E37F1">
      <w:pPr>
        <w:spacing w:after="0" w:line="360" w:lineRule="auto"/>
        <w:jc w:val="both"/>
        <w:rPr>
          <w:rFonts w:ascii="Arial" w:eastAsia="Calibri" w:hAnsi="Arial" w:cs="Arial"/>
          <w:bCs/>
          <w:sz w:val="24"/>
          <w:szCs w:val="24"/>
          <w:lang w:val="en-US"/>
        </w:rPr>
      </w:pPr>
    </w:p>
    <w:p w:rsidR="00281FEE" w:rsidRPr="00A85FD0" w:rsidRDefault="008E37F1" w:rsidP="002B74D2">
      <w:pPr>
        <w:spacing w:after="0" w:line="360" w:lineRule="auto"/>
        <w:jc w:val="both"/>
        <w:rPr>
          <w:rFonts w:ascii="Arial" w:eastAsia="Calibri" w:hAnsi="Arial" w:cs="Arial"/>
          <w:bCs/>
          <w:sz w:val="24"/>
          <w:szCs w:val="24"/>
          <w:lang w:val="en-US"/>
        </w:rPr>
      </w:pPr>
      <w:r w:rsidRPr="008E37F1">
        <w:rPr>
          <w:rFonts w:ascii="Arial" w:eastAsia="Calibri" w:hAnsi="Arial" w:cs="Arial"/>
          <w:b/>
          <w:bCs/>
          <w:sz w:val="24"/>
          <w:szCs w:val="24"/>
          <w:lang w:val="en-US"/>
        </w:rPr>
        <w:t>Summary</w:t>
      </w:r>
      <w:r w:rsidRPr="008E37F1">
        <w:rPr>
          <w:rFonts w:ascii="Arial" w:eastAsia="Calibri" w:hAnsi="Arial" w:cs="Arial"/>
          <w:bCs/>
          <w:sz w:val="24"/>
          <w:szCs w:val="24"/>
          <w:lang w:val="en-US"/>
        </w:rPr>
        <w:t>:</w:t>
      </w:r>
      <w:r w:rsidRPr="008E37F1">
        <w:rPr>
          <w:rFonts w:ascii="Arial" w:eastAsia="Calibri" w:hAnsi="Arial" w:cs="Arial"/>
          <w:bCs/>
          <w:sz w:val="24"/>
          <w:szCs w:val="24"/>
          <w:lang w:val="en-US"/>
        </w:rPr>
        <w:tab/>
      </w:r>
      <w:r w:rsidR="00621F3E">
        <w:rPr>
          <w:rFonts w:ascii="Arial" w:eastAsia="Calibri" w:hAnsi="Arial" w:cs="Arial"/>
          <w:bCs/>
          <w:sz w:val="24"/>
          <w:szCs w:val="24"/>
          <w:lang w:val="en-US"/>
        </w:rPr>
        <w:t>The plaintiff, claiming to be a holder of customary land rights over</w:t>
      </w:r>
      <w:r w:rsidR="00A85FD0">
        <w:rPr>
          <w:rFonts w:ascii="Arial" w:eastAsia="Calibri" w:hAnsi="Arial" w:cs="Arial"/>
          <w:bCs/>
          <w:sz w:val="24"/>
          <w:szCs w:val="24"/>
          <w:lang w:val="en-US"/>
        </w:rPr>
        <w:t xml:space="preserve"> certain piece of communal land, instituted legal action for the eviction of the defendants from such land.  The defendants raised special plea of </w:t>
      </w:r>
      <w:r w:rsidR="00A85FD0" w:rsidRPr="00A85FD0">
        <w:rPr>
          <w:rFonts w:ascii="Arial" w:eastAsia="Calibri" w:hAnsi="Arial" w:cs="Arial"/>
          <w:bCs/>
          <w:i/>
          <w:sz w:val="24"/>
          <w:szCs w:val="24"/>
          <w:lang w:val="en-US"/>
        </w:rPr>
        <w:t>locus standi</w:t>
      </w:r>
      <w:r w:rsidR="00A85FD0">
        <w:rPr>
          <w:rFonts w:ascii="Arial" w:eastAsia="Calibri" w:hAnsi="Arial" w:cs="Arial"/>
          <w:bCs/>
          <w:i/>
          <w:sz w:val="24"/>
          <w:szCs w:val="24"/>
          <w:lang w:val="en-US"/>
        </w:rPr>
        <w:t xml:space="preserve"> </w:t>
      </w:r>
      <w:r w:rsidR="00A85FD0">
        <w:rPr>
          <w:rFonts w:ascii="Arial" w:eastAsia="Calibri" w:hAnsi="Arial" w:cs="Arial"/>
          <w:bCs/>
          <w:sz w:val="24"/>
          <w:szCs w:val="24"/>
          <w:lang w:val="en-US"/>
        </w:rPr>
        <w:t xml:space="preserve">to the effect that the plaintiff has no </w:t>
      </w:r>
      <w:r w:rsidR="00A85FD0" w:rsidRPr="00A85FD0">
        <w:rPr>
          <w:rFonts w:ascii="Arial" w:eastAsia="Calibri" w:hAnsi="Arial" w:cs="Arial"/>
          <w:bCs/>
          <w:i/>
          <w:sz w:val="24"/>
          <w:szCs w:val="24"/>
          <w:lang w:val="en-US"/>
        </w:rPr>
        <w:t>locus standi</w:t>
      </w:r>
      <w:r w:rsidR="00A85FD0">
        <w:rPr>
          <w:rFonts w:ascii="Arial" w:eastAsia="Calibri" w:hAnsi="Arial" w:cs="Arial"/>
          <w:bCs/>
          <w:sz w:val="24"/>
          <w:szCs w:val="24"/>
          <w:lang w:val="en-US"/>
        </w:rPr>
        <w:t xml:space="preserve"> to institute the eviction action in respect of any piece of communal land.  The court upheld the special plea and dismissed the action with costs.</w:t>
      </w:r>
    </w:p>
    <w:p w:rsidR="002B74D2" w:rsidRPr="00281FEE" w:rsidRDefault="002B74D2" w:rsidP="002B74D2">
      <w:pPr>
        <w:spacing w:after="0" w:line="360" w:lineRule="auto"/>
        <w:jc w:val="both"/>
        <w:rPr>
          <w:rFonts w:ascii="Arial" w:eastAsia="Calibri" w:hAnsi="Arial" w:cs="Arial"/>
          <w:bCs/>
          <w:sz w:val="24"/>
          <w:szCs w:val="24"/>
          <w:lang w:val="en-US"/>
        </w:rPr>
      </w:pPr>
      <w:r>
        <w:rPr>
          <w:rFonts w:ascii="Arial" w:eastAsia="Calibri" w:hAnsi="Arial" w:cs="Arial"/>
          <w:bCs/>
          <w:sz w:val="24"/>
          <w:szCs w:val="24"/>
          <w:lang w:val="en-US"/>
        </w:rPr>
        <w:t>______________________________________________________________________</w:t>
      </w:r>
    </w:p>
    <w:p w:rsidR="00281FEE" w:rsidRPr="00281FEE" w:rsidRDefault="00281FEE" w:rsidP="00281FEE">
      <w:pPr>
        <w:spacing w:after="0" w:line="240" w:lineRule="auto"/>
        <w:jc w:val="center"/>
        <w:rPr>
          <w:rFonts w:ascii="Arial" w:eastAsia="Calibri" w:hAnsi="Arial" w:cs="Arial"/>
          <w:b/>
          <w:bCs/>
          <w:sz w:val="24"/>
          <w:szCs w:val="24"/>
          <w:lang w:val="en-US"/>
        </w:rPr>
      </w:pPr>
      <w:r w:rsidRPr="00281FEE">
        <w:rPr>
          <w:rFonts w:ascii="Arial" w:eastAsia="Calibri" w:hAnsi="Arial" w:cs="Arial"/>
          <w:b/>
          <w:bCs/>
          <w:sz w:val="24"/>
          <w:szCs w:val="24"/>
          <w:lang w:val="en-US"/>
        </w:rPr>
        <w:t>ORDER</w:t>
      </w:r>
    </w:p>
    <w:p w:rsidR="00281FEE" w:rsidRDefault="00281FEE" w:rsidP="00281FEE">
      <w:pPr>
        <w:spacing w:after="0" w:line="240" w:lineRule="auto"/>
        <w:jc w:val="both"/>
        <w:rPr>
          <w:rFonts w:ascii="Arial" w:eastAsia="Calibri" w:hAnsi="Arial" w:cs="Arial"/>
          <w:bCs/>
          <w:sz w:val="24"/>
          <w:szCs w:val="24"/>
          <w:lang w:val="en-US"/>
        </w:rPr>
      </w:pPr>
      <w:r>
        <w:rPr>
          <w:rFonts w:ascii="Arial" w:eastAsia="Calibri" w:hAnsi="Arial" w:cs="Arial"/>
          <w:bCs/>
          <w:sz w:val="24"/>
          <w:szCs w:val="24"/>
          <w:lang w:val="en-US"/>
        </w:rPr>
        <w:t>______________________________________________________________________</w:t>
      </w:r>
    </w:p>
    <w:p w:rsidR="00281FEE" w:rsidRDefault="00281FEE" w:rsidP="00281FEE">
      <w:pPr>
        <w:spacing w:after="0" w:line="360" w:lineRule="auto"/>
        <w:jc w:val="both"/>
        <w:rPr>
          <w:rFonts w:ascii="Arial" w:eastAsia="Calibri" w:hAnsi="Arial" w:cs="Arial"/>
          <w:bCs/>
          <w:sz w:val="24"/>
          <w:szCs w:val="24"/>
          <w:lang w:val="en-US"/>
        </w:rPr>
      </w:pPr>
    </w:p>
    <w:p w:rsidR="00061B72" w:rsidRDefault="00061B72" w:rsidP="00061B72">
      <w:pPr>
        <w:spacing w:line="360" w:lineRule="auto"/>
        <w:ind w:left="720" w:hanging="720"/>
        <w:jc w:val="both"/>
        <w:rPr>
          <w:rFonts w:ascii="Arial" w:hAnsi="Arial" w:cs="Arial"/>
          <w:sz w:val="24"/>
          <w:szCs w:val="24"/>
        </w:rPr>
      </w:pPr>
      <w:r w:rsidRPr="00F32634">
        <w:rPr>
          <w:rFonts w:ascii="Arial" w:hAnsi="Arial" w:cs="Arial"/>
        </w:rPr>
        <w:t>1.</w:t>
      </w:r>
      <w:r w:rsidRPr="00F32634">
        <w:rPr>
          <w:rFonts w:ascii="Arial" w:hAnsi="Arial" w:cs="Arial"/>
        </w:rPr>
        <w:tab/>
      </w:r>
      <w:r w:rsidRPr="00F32634">
        <w:rPr>
          <w:rFonts w:ascii="Arial" w:hAnsi="Arial" w:cs="Arial"/>
          <w:sz w:val="24"/>
          <w:szCs w:val="24"/>
        </w:rPr>
        <w:t xml:space="preserve">The defendants’ special plea of </w:t>
      </w:r>
      <w:r w:rsidRPr="006A5D57">
        <w:rPr>
          <w:rFonts w:ascii="Arial" w:hAnsi="Arial" w:cs="Arial"/>
          <w:i/>
          <w:sz w:val="24"/>
          <w:szCs w:val="24"/>
        </w:rPr>
        <w:t>locus standi</w:t>
      </w:r>
      <w:r w:rsidRPr="00F32634">
        <w:rPr>
          <w:rFonts w:ascii="Arial" w:hAnsi="Arial" w:cs="Arial"/>
          <w:sz w:val="24"/>
          <w:szCs w:val="24"/>
        </w:rPr>
        <w:t xml:space="preserve"> is upheld and the plaintiff’s claim for the eviction of the defendants from a portion of land measuring 8.4 hectares situated</w:t>
      </w:r>
      <w:r>
        <w:rPr>
          <w:rFonts w:ascii="Arial" w:hAnsi="Arial" w:cs="Arial"/>
          <w:sz w:val="24"/>
          <w:szCs w:val="24"/>
        </w:rPr>
        <w:t xml:space="preserve"> at Onambome village in Ombadja communal area, in Omusati Region, is dismissed.</w:t>
      </w:r>
    </w:p>
    <w:p w:rsidR="00061B72" w:rsidRDefault="00061B72" w:rsidP="00061B72">
      <w:pPr>
        <w:spacing w:line="360" w:lineRule="auto"/>
        <w:ind w:left="720" w:hanging="720"/>
        <w:jc w:val="both"/>
        <w:rPr>
          <w:rFonts w:ascii="Arial" w:hAnsi="Arial" w:cs="Arial"/>
          <w:sz w:val="24"/>
          <w:szCs w:val="24"/>
        </w:rPr>
      </w:pPr>
      <w:r>
        <w:rPr>
          <w:rFonts w:ascii="Arial" w:hAnsi="Arial" w:cs="Arial"/>
          <w:sz w:val="24"/>
          <w:szCs w:val="24"/>
        </w:rPr>
        <w:t>2.</w:t>
      </w:r>
      <w:r>
        <w:rPr>
          <w:rFonts w:ascii="Arial" w:hAnsi="Arial" w:cs="Arial"/>
          <w:sz w:val="24"/>
          <w:szCs w:val="24"/>
        </w:rPr>
        <w:tab/>
      </w:r>
      <w:r w:rsidRPr="00F32634">
        <w:rPr>
          <w:rFonts w:ascii="Arial" w:hAnsi="Arial" w:cs="Arial"/>
          <w:sz w:val="24"/>
          <w:szCs w:val="24"/>
        </w:rPr>
        <w:t xml:space="preserve"> </w:t>
      </w:r>
      <w:r>
        <w:rPr>
          <w:rFonts w:ascii="Arial" w:hAnsi="Arial" w:cs="Arial"/>
          <w:sz w:val="24"/>
          <w:szCs w:val="24"/>
        </w:rPr>
        <w:t xml:space="preserve">The plaintiff must pay the defendants’ costs occasioned by the special plea of </w:t>
      </w:r>
      <w:r w:rsidRPr="006A5D57">
        <w:rPr>
          <w:rFonts w:ascii="Arial" w:hAnsi="Arial" w:cs="Arial"/>
          <w:i/>
          <w:sz w:val="24"/>
          <w:szCs w:val="24"/>
        </w:rPr>
        <w:t>locus standi</w:t>
      </w:r>
      <w:r>
        <w:rPr>
          <w:rFonts w:ascii="Arial" w:hAnsi="Arial" w:cs="Arial"/>
          <w:sz w:val="24"/>
          <w:szCs w:val="24"/>
        </w:rPr>
        <w:t xml:space="preserve"> and such costs are to include costs of one instructing and one instructed legal practitioner.</w:t>
      </w:r>
    </w:p>
    <w:p w:rsidR="00061B72" w:rsidRPr="00F32634" w:rsidRDefault="00061B72" w:rsidP="00061B72">
      <w:pPr>
        <w:spacing w:line="360" w:lineRule="auto"/>
        <w:ind w:left="720" w:hanging="720"/>
        <w:jc w:val="both"/>
        <w:rPr>
          <w:rFonts w:ascii="Arial" w:hAnsi="Arial" w:cs="Arial"/>
          <w:sz w:val="24"/>
          <w:szCs w:val="24"/>
        </w:rPr>
      </w:pPr>
      <w:r>
        <w:rPr>
          <w:rFonts w:ascii="Arial" w:hAnsi="Arial" w:cs="Arial"/>
          <w:sz w:val="24"/>
          <w:szCs w:val="24"/>
        </w:rPr>
        <w:t>3.</w:t>
      </w:r>
      <w:r>
        <w:rPr>
          <w:rFonts w:ascii="Arial" w:hAnsi="Arial" w:cs="Arial"/>
          <w:sz w:val="24"/>
          <w:szCs w:val="24"/>
        </w:rPr>
        <w:tab/>
        <w:t>The nature of the special defence raised in para 3.2 o</w:t>
      </w:r>
      <w:r w:rsidR="0023163E">
        <w:rPr>
          <w:rFonts w:ascii="Arial" w:hAnsi="Arial" w:cs="Arial"/>
          <w:sz w:val="24"/>
          <w:szCs w:val="24"/>
        </w:rPr>
        <w:t>f plaintiff’s plea to defendant</w:t>
      </w:r>
      <w:r>
        <w:rPr>
          <w:rFonts w:ascii="Arial" w:hAnsi="Arial" w:cs="Arial"/>
          <w:sz w:val="24"/>
          <w:szCs w:val="24"/>
        </w:rPr>
        <w:t>s</w:t>
      </w:r>
      <w:r w:rsidR="0023163E">
        <w:rPr>
          <w:rFonts w:ascii="Arial" w:hAnsi="Arial" w:cs="Arial"/>
          <w:sz w:val="24"/>
          <w:szCs w:val="24"/>
        </w:rPr>
        <w:t>’</w:t>
      </w:r>
      <w:r>
        <w:rPr>
          <w:rFonts w:ascii="Arial" w:hAnsi="Arial" w:cs="Arial"/>
          <w:sz w:val="24"/>
          <w:szCs w:val="24"/>
        </w:rPr>
        <w:t xml:space="preserve"> counterclaim amounts to a special plea.</w:t>
      </w:r>
    </w:p>
    <w:p w:rsidR="00061B72" w:rsidRDefault="00061B72" w:rsidP="00061B72">
      <w:pPr>
        <w:spacing w:line="360" w:lineRule="auto"/>
        <w:ind w:left="720" w:hanging="720"/>
        <w:jc w:val="both"/>
        <w:rPr>
          <w:rFonts w:ascii="Arial" w:hAnsi="Arial" w:cs="Arial"/>
          <w:sz w:val="24"/>
          <w:szCs w:val="24"/>
        </w:rPr>
      </w:pPr>
      <w:r>
        <w:rPr>
          <w:rFonts w:ascii="Arial" w:hAnsi="Arial" w:cs="Arial"/>
          <w:sz w:val="24"/>
          <w:szCs w:val="24"/>
        </w:rPr>
        <w:t>4</w:t>
      </w:r>
      <w:r w:rsidRPr="00F32634">
        <w:rPr>
          <w:rFonts w:ascii="Arial" w:hAnsi="Arial" w:cs="Arial"/>
          <w:sz w:val="24"/>
          <w:szCs w:val="24"/>
        </w:rPr>
        <w:t>.</w:t>
      </w:r>
      <w:r w:rsidRPr="00F32634">
        <w:rPr>
          <w:rFonts w:ascii="Arial" w:hAnsi="Arial" w:cs="Arial"/>
          <w:sz w:val="24"/>
          <w:szCs w:val="24"/>
        </w:rPr>
        <w:tab/>
      </w:r>
      <w:r>
        <w:rPr>
          <w:rFonts w:ascii="Arial" w:hAnsi="Arial" w:cs="Arial"/>
          <w:sz w:val="24"/>
          <w:szCs w:val="24"/>
        </w:rPr>
        <w:t>The plaintiff’</w:t>
      </w:r>
      <w:r w:rsidR="0023163E">
        <w:rPr>
          <w:rFonts w:ascii="Arial" w:hAnsi="Arial" w:cs="Arial"/>
          <w:sz w:val="24"/>
          <w:szCs w:val="24"/>
        </w:rPr>
        <w:t>s special plea to the defendant</w:t>
      </w:r>
      <w:r>
        <w:rPr>
          <w:rFonts w:ascii="Arial" w:hAnsi="Arial" w:cs="Arial"/>
          <w:sz w:val="24"/>
          <w:szCs w:val="24"/>
        </w:rPr>
        <w:t>s</w:t>
      </w:r>
      <w:r w:rsidR="0023163E">
        <w:rPr>
          <w:rFonts w:ascii="Arial" w:hAnsi="Arial" w:cs="Arial"/>
          <w:sz w:val="24"/>
          <w:szCs w:val="24"/>
        </w:rPr>
        <w:t>’</w:t>
      </w:r>
      <w:r>
        <w:rPr>
          <w:rFonts w:ascii="Arial" w:hAnsi="Arial" w:cs="Arial"/>
          <w:sz w:val="24"/>
          <w:szCs w:val="24"/>
        </w:rPr>
        <w:t xml:space="preserve"> counterclaim to the effect the defendants are not entitled </w:t>
      </w:r>
      <w:r w:rsidR="0023163E">
        <w:rPr>
          <w:rFonts w:ascii="Arial" w:hAnsi="Arial" w:cs="Arial"/>
          <w:sz w:val="24"/>
          <w:szCs w:val="24"/>
        </w:rPr>
        <w:t>in</w:t>
      </w:r>
      <w:r>
        <w:rPr>
          <w:rFonts w:ascii="Arial" w:hAnsi="Arial" w:cs="Arial"/>
          <w:sz w:val="24"/>
          <w:szCs w:val="24"/>
        </w:rPr>
        <w:t xml:space="preserve"> law to claim compensation from the plaintiff, is upheld and the defendants’ counterclaim is dismissed.</w:t>
      </w:r>
    </w:p>
    <w:p w:rsidR="00061B72" w:rsidRDefault="00061B72" w:rsidP="00061B72">
      <w:pPr>
        <w:spacing w:line="360" w:lineRule="auto"/>
        <w:ind w:left="720" w:hanging="720"/>
        <w:jc w:val="both"/>
        <w:rPr>
          <w:rFonts w:ascii="Arial" w:hAnsi="Arial" w:cs="Arial"/>
          <w:sz w:val="24"/>
          <w:szCs w:val="24"/>
        </w:rPr>
      </w:pPr>
      <w:r>
        <w:rPr>
          <w:rFonts w:ascii="Arial" w:hAnsi="Arial" w:cs="Arial"/>
          <w:sz w:val="24"/>
          <w:szCs w:val="24"/>
        </w:rPr>
        <w:t>5.</w:t>
      </w:r>
      <w:r>
        <w:rPr>
          <w:rFonts w:ascii="Arial" w:hAnsi="Arial" w:cs="Arial"/>
          <w:sz w:val="24"/>
          <w:szCs w:val="24"/>
        </w:rPr>
        <w:tab/>
        <w:t>The defendants are directed to pay the costs of the plaintiff, jointly and severally the one paying the other to be absolved, occasioned by the plaintiff’s special plea.</w:t>
      </w:r>
    </w:p>
    <w:p w:rsidR="00281FEE" w:rsidRDefault="00061B72" w:rsidP="00061B72">
      <w:pPr>
        <w:spacing w:line="360" w:lineRule="auto"/>
        <w:ind w:left="720" w:hanging="720"/>
        <w:jc w:val="both"/>
        <w:rPr>
          <w:rFonts w:ascii="Arial" w:hAnsi="Arial" w:cs="Arial"/>
          <w:sz w:val="24"/>
          <w:szCs w:val="24"/>
        </w:rPr>
      </w:pPr>
      <w:r>
        <w:rPr>
          <w:rFonts w:ascii="Arial" w:hAnsi="Arial" w:cs="Arial"/>
          <w:sz w:val="24"/>
          <w:szCs w:val="24"/>
        </w:rPr>
        <w:t>6.</w:t>
      </w:r>
      <w:r>
        <w:rPr>
          <w:rFonts w:ascii="Arial" w:hAnsi="Arial" w:cs="Arial"/>
          <w:sz w:val="24"/>
          <w:szCs w:val="24"/>
        </w:rPr>
        <w:tab/>
        <w:t>The matter is removed from the roll and regarded finalised.</w:t>
      </w:r>
    </w:p>
    <w:p w:rsidR="00A85FD0" w:rsidRDefault="00A85FD0" w:rsidP="00061B72">
      <w:pPr>
        <w:spacing w:line="360" w:lineRule="auto"/>
        <w:ind w:left="720" w:hanging="720"/>
        <w:jc w:val="both"/>
        <w:rPr>
          <w:rFonts w:ascii="Arial" w:hAnsi="Arial" w:cs="Arial"/>
          <w:sz w:val="24"/>
          <w:szCs w:val="24"/>
        </w:rPr>
      </w:pPr>
    </w:p>
    <w:p w:rsidR="00A85FD0" w:rsidRPr="008E37F1" w:rsidRDefault="00A85FD0" w:rsidP="00061B72">
      <w:pPr>
        <w:spacing w:line="360" w:lineRule="auto"/>
        <w:ind w:left="720" w:hanging="720"/>
        <w:jc w:val="both"/>
        <w:rPr>
          <w:rFonts w:ascii="Arial" w:hAnsi="Arial" w:cs="Arial"/>
          <w:sz w:val="24"/>
          <w:szCs w:val="24"/>
        </w:rPr>
      </w:pPr>
    </w:p>
    <w:p w:rsidR="008E37F1" w:rsidRPr="008E37F1" w:rsidRDefault="008E37F1" w:rsidP="008E37F1">
      <w:pPr>
        <w:spacing w:after="0" w:line="240" w:lineRule="auto"/>
        <w:ind w:left="576" w:hanging="576"/>
        <w:jc w:val="center"/>
        <w:rPr>
          <w:rFonts w:ascii="Arial" w:eastAsia="Calibri" w:hAnsi="Arial" w:cs="Arial"/>
          <w:sz w:val="24"/>
          <w:szCs w:val="24"/>
          <w:lang w:val="en-US"/>
        </w:rPr>
      </w:pPr>
      <w:r w:rsidRPr="008E37F1">
        <w:rPr>
          <w:rFonts w:ascii="Arial" w:eastAsia="Calibri" w:hAnsi="Arial" w:cs="Arial"/>
          <w:sz w:val="24"/>
          <w:szCs w:val="24"/>
          <w:lang w:val="en-US"/>
        </w:rPr>
        <w:lastRenderedPageBreak/>
        <w:t>______________________________________________________________________</w:t>
      </w:r>
    </w:p>
    <w:p w:rsidR="008E37F1" w:rsidRPr="008E37F1" w:rsidRDefault="00061B72" w:rsidP="008E37F1">
      <w:pPr>
        <w:spacing w:after="0" w:line="240" w:lineRule="auto"/>
        <w:ind w:left="576" w:hanging="576"/>
        <w:jc w:val="center"/>
        <w:rPr>
          <w:rFonts w:ascii="Arial" w:eastAsia="Calibri" w:hAnsi="Arial" w:cs="Arial"/>
          <w:b/>
          <w:sz w:val="24"/>
          <w:szCs w:val="24"/>
          <w:lang w:val="en-US"/>
        </w:rPr>
      </w:pPr>
      <w:r>
        <w:rPr>
          <w:rFonts w:ascii="Arial" w:eastAsia="Calibri" w:hAnsi="Arial" w:cs="Arial"/>
          <w:b/>
          <w:sz w:val="24"/>
          <w:szCs w:val="24"/>
          <w:lang w:val="en-US"/>
        </w:rPr>
        <w:t>RULIN</w:t>
      </w:r>
      <w:r w:rsidR="00EA10F6">
        <w:rPr>
          <w:rFonts w:ascii="Arial" w:eastAsia="Calibri" w:hAnsi="Arial" w:cs="Arial"/>
          <w:b/>
          <w:sz w:val="24"/>
          <w:szCs w:val="24"/>
          <w:lang w:val="en-US"/>
        </w:rPr>
        <w:t>G</w:t>
      </w:r>
    </w:p>
    <w:p w:rsidR="008E37F1" w:rsidRPr="008E37F1" w:rsidRDefault="008E37F1" w:rsidP="008E37F1">
      <w:pPr>
        <w:spacing w:after="0" w:line="240" w:lineRule="auto"/>
        <w:ind w:left="576" w:hanging="576"/>
        <w:jc w:val="both"/>
        <w:rPr>
          <w:rFonts w:ascii="Arial" w:hAnsi="Arial" w:cs="Arial"/>
          <w:sz w:val="24"/>
          <w:szCs w:val="24"/>
        </w:rPr>
      </w:pPr>
      <w:r w:rsidRPr="008E37F1">
        <w:rPr>
          <w:rFonts w:ascii="Arial" w:hAnsi="Arial" w:cs="Arial"/>
          <w:sz w:val="24"/>
          <w:szCs w:val="24"/>
        </w:rPr>
        <w:t>______________________________________________________________________</w:t>
      </w:r>
    </w:p>
    <w:p w:rsidR="008E37F1" w:rsidRPr="008E37F1" w:rsidRDefault="008E37F1" w:rsidP="008E37F1">
      <w:pPr>
        <w:spacing w:line="240" w:lineRule="auto"/>
        <w:rPr>
          <w:rFonts w:ascii="Arial" w:hAnsi="Arial" w:cs="Arial"/>
          <w:sz w:val="24"/>
          <w:szCs w:val="24"/>
        </w:rPr>
      </w:pPr>
    </w:p>
    <w:p w:rsidR="008E37F1" w:rsidRPr="008E37F1" w:rsidRDefault="008E37F1" w:rsidP="008E37F1">
      <w:pPr>
        <w:rPr>
          <w:rFonts w:ascii="Arial" w:hAnsi="Arial" w:cs="Arial"/>
          <w:sz w:val="24"/>
          <w:szCs w:val="24"/>
        </w:rPr>
      </w:pPr>
      <w:r w:rsidRPr="008E37F1">
        <w:rPr>
          <w:rFonts w:ascii="Arial" w:hAnsi="Arial" w:cs="Arial"/>
          <w:sz w:val="24"/>
          <w:szCs w:val="24"/>
        </w:rPr>
        <w:t>Usiku, J:</w:t>
      </w:r>
    </w:p>
    <w:p w:rsidR="008E37F1" w:rsidRPr="008E37F1" w:rsidRDefault="008E37F1" w:rsidP="008E37F1">
      <w:pPr>
        <w:rPr>
          <w:rFonts w:ascii="Arial" w:hAnsi="Arial" w:cs="Arial"/>
          <w:sz w:val="24"/>
          <w:szCs w:val="24"/>
          <w:u w:val="single"/>
        </w:rPr>
      </w:pPr>
      <w:r w:rsidRPr="008E37F1">
        <w:rPr>
          <w:rFonts w:ascii="Arial" w:hAnsi="Arial" w:cs="Arial"/>
          <w:sz w:val="24"/>
          <w:szCs w:val="24"/>
          <w:u w:val="single"/>
        </w:rPr>
        <w:t xml:space="preserve">Introduction </w:t>
      </w:r>
    </w:p>
    <w:p w:rsidR="008E37F1" w:rsidRPr="008E37F1" w:rsidRDefault="008E37F1" w:rsidP="008E37F1">
      <w:pPr>
        <w:spacing w:after="0"/>
        <w:rPr>
          <w:rFonts w:ascii="Arial" w:hAnsi="Arial" w:cs="Arial"/>
          <w:sz w:val="24"/>
          <w:szCs w:val="24"/>
        </w:rPr>
      </w:pPr>
    </w:p>
    <w:p w:rsidR="008E37F1" w:rsidRDefault="008E37F1" w:rsidP="00061B72">
      <w:pPr>
        <w:spacing w:line="360" w:lineRule="auto"/>
        <w:jc w:val="both"/>
        <w:rPr>
          <w:rFonts w:ascii="Arial" w:hAnsi="Arial" w:cs="Arial"/>
          <w:sz w:val="24"/>
          <w:szCs w:val="24"/>
        </w:rPr>
      </w:pPr>
      <w:r w:rsidRPr="008E37F1">
        <w:rPr>
          <w:rFonts w:ascii="Arial" w:hAnsi="Arial" w:cs="Arial"/>
          <w:sz w:val="24"/>
          <w:szCs w:val="24"/>
        </w:rPr>
        <w:t>[1]</w:t>
      </w:r>
      <w:r w:rsidRPr="008E37F1">
        <w:rPr>
          <w:rFonts w:ascii="Arial" w:hAnsi="Arial" w:cs="Arial"/>
          <w:sz w:val="24"/>
          <w:szCs w:val="24"/>
        </w:rPr>
        <w:tab/>
      </w:r>
      <w:r w:rsidR="00061B72">
        <w:rPr>
          <w:rFonts w:ascii="Arial" w:hAnsi="Arial" w:cs="Arial"/>
          <w:sz w:val="24"/>
          <w:szCs w:val="24"/>
        </w:rPr>
        <w:t xml:space="preserve">This matter concerns two issues, namely:  </w:t>
      </w:r>
    </w:p>
    <w:p w:rsidR="00061B72" w:rsidRDefault="00061B72" w:rsidP="00061B72">
      <w:pPr>
        <w:spacing w:line="360" w:lineRule="auto"/>
        <w:ind w:left="720"/>
        <w:jc w:val="both"/>
        <w:rPr>
          <w:rFonts w:ascii="Arial" w:hAnsi="Arial" w:cs="Arial"/>
          <w:sz w:val="24"/>
          <w:szCs w:val="24"/>
        </w:rPr>
      </w:pPr>
      <w:r>
        <w:rPr>
          <w:rFonts w:ascii="Arial" w:hAnsi="Arial" w:cs="Arial"/>
          <w:sz w:val="24"/>
          <w:szCs w:val="24"/>
        </w:rPr>
        <w:t>(a)</w:t>
      </w:r>
      <w:r>
        <w:rPr>
          <w:rFonts w:ascii="Arial" w:hAnsi="Arial" w:cs="Arial"/>
          <w:sz w:val="24"/>
          <w:szCs w:val="24"/>
        </w:rPr>
        <w:tab/>
      </w:r>
      <w:r w:rsidR="00A02676">
        <w:rPr>
          <w:rFonts w:ascii="Arial" w:hAnsi="Arial" w:cs="Arial"/>
          <w:sz w:val="24"/>
          <w:szCs w:val="24"/>
        </w:rPr>
        <w:t>The</w:t>
      </w:r>
      <w:r>
        <w:rPr>
          <w:rFonts w:ascii="Arial" w:hAnsi="Arial" w:cs="Arial"/>
          <w:sz w:val="24"/>
          <w:szCs w:val="24"/>
        </w:rPr>
        <w:t xml:space="preserve"> special plea</w:t>
      </w:r>
      <w:r w:rsidR="00EE44F1">
        <w:rPr>
          <w:rFonts w:ascii="Arial" w:hAnsi="Arial" w:cs="Arial"/>
          <w:sz w:val="24"/>
          <w:szCs w:val="24"/>
        </w:rPr>
        <w:t>s</w:t>
      </w:r>
      <w:r>
        <w:rPr>
          <w:rFonts w:ascii="Arial" w:hAnsi="Arial" w:cs="Arial"/>
          <w:sz w:val="24"/>
          <w:szCs w:val="24"/>
        </w:rPr>
        <w:t xml:space="preserve"> of </w:t>
      </w:r>
      <w:r w:rsidRPr="00061B72">
        <w:rPr>
          <w:rFonts w:ascii="Arial" w:hAnsi="Arial" w:cs="Arial"/>
          <w:i/>
          <w:sz w:val="24"/>
          <w:szCs w:val="24"/>
        </w:rPr>
        <w:t xml:space="preserve">locus </w:t>
      </w:r>
      <w:r w:rsidR="00A02676" w:rsidRPr="00061B72">
        <w:rPr>
          <w:rFonts w:ascii="Arial" w:hAnsi="Arial" w:cs="Arial"/>
          <w:i/>
          <w:sz w:val="24"/>
          <w:szCs w:val="24"/>
        </w:rPr>
        <w:t>standi</w:t>
      </w:r>
      <w:r w:rsidR="00A02676">
        <w:rPr>
          <w:rFonts w:ascii="Arial" w:hAnsi="Arial" w:cs="Arial"/>
          <w:sz w:val="24"/>
          <w:szCs w:val="24"/>
        </w:rPr>
        <w:t xml:space="preserve"> and</w:t>
      </w:r>
      <w:r>
        <w:rPr>
          <w:rFonts w:ascii="Arial" w:hAnsi="Arial" w:cs="Arial"/>
          <w:sz w:val="24"/>
          <w:szCs w:val="24"/>
        </w:rPr>
        <w:t xml:space="preserve"> non-joinder raised by the defendants in respect of the plaintiff’s claim, and </w:t>
      </w:r>
    </w:p>
    <w:p w:rsidR="00061B72" w:rsidRDefault="00061B72" w:rsidP="00A57B76">
      <w:pPr>
        <w:spacing w:line="360" w:lineRule="auto"/>
        <w:ind w:left="720"/>
        <w:jc w:val="both"/>
        <w:rPr>
          <w:rFonts w:ascii="Arial" w:hAnsi="Arial" w:cs="Arial"/>
          <w:sz w:val="24"/>
          <w:szCs w:val="24"/>
        </w:rPr>
      </w:pPr>
      <w:r>
        <w:rPr>
          <w:rFonts w:ascii="Arial" w:hAnsi="Arial" w:cs="Arial"/>
          <w:sz w:val="24"/>
          <w:szCs w:val="24"/>
        </w:rPr>
        <w:t>(b)</w:t>
      </w:r>
      <w:r>
        <w:rPr>
          <w:rFonts w:ascii="Arial" w:hAnsi="Arial" w:cs="Arial"/>
          <w:sz w:val="24"/>
          <w:szCs w:val="24"/>
        </w:rPr>
        <w:tab/>
      </w:r>
      <w:r w:rsidR="00A02676">
        <w:rPr>
          <w:rFonts w:ascii="Arial" w:hAnsi="Arial" w:cs="Arial"/>
          <w:sz w:val="24"/>
          <w:szCs w:val="24"/>
        </w:rPr>
        <w:t>A</w:t>
      </w:r>
      <w:r w:rsidR="00A57B76">
        <w:rPr>
          <w:rFonts w:ascii="Arial" w:hAnsi="Arial" w:cs="Arial"/>
          <w:sz w:val="24"/>
          <w:szCs w:val="24"/>
        </w:rPr>
        <w:t xml:space="preserve"> special defence raised by the plaintiff in his plea to the defendants’ counterclaim to the effect that the defendants counterclaim against the plaintiff for compensation in respect of improvements allegedly effected by the defendants on communal land in respect of which the plaintiff holds customary land rights, has no basis in law.</w:t>
      </w:r>
    </w:p>
    <w:p w:rsidR="00A57B76" w:rsidRDefault="00A57B76" w:rsidP="00A57B76">
      <w:pPr>
        <w:spacing w:line="360" w:lineRule="auto"/>
        <w:ind w:left="720"/>
        <w:jc w:val="both"/>
        <w:rPr>
          <w:rFonts w:ascii="Arial" w:hAnsi="Arial" w:cs="Arial"/>
          <w:sz w:val="24"/>
          <w:szCs w:val="24"/>
        </w:rPr>
      </w:pPr>
    </w:p>
    <w:p w:rsidR="00A57B76" w:rsidRDefault="00A57B76" w:rsidP="00A57B76">
      <w:pPr>
        <w:spacing w:line="36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t xml:space="preserve">The special plea of </w:t>
      </w:r>
      <w:r w:rsidRPr="00A57B76">
        <w:rPr>
          <w:rFonts w:ascii="Arial" w:hAnsi="Arial" w:cs="Arial"/>
          <w:i/>
          <w:sz w:val="24"/>
          <w:szCs w:val="24"/>
        </w:rPr>
        <w:t>locus standi</w:t>
      </w:r>
      <w:r>
        <w:rPr>
          <w:rFonts w:ascii="Arial" w:hAnsi="Arial" w:cs="Arial"/>
          <w:sz w:val="24"/>
          <w:szCs w:val="24"/>
        </w:rPr>
        <w:t xml:space="preserve"> raised by the defendants is to the effect that the plaintiff lacks standing to institute legal action for the eviction of the defendants from a piece of land situated in a communal area.  In regard to the special plea of non-joinder, the defendants contend that the Government of the Republic of Namibia, the Minister responsible for land matters and the relevant land board</w:t>
      </w:r>
      <w:r w:rsidR="00BB32A3">
        <w:rPr>
          <w:rFonts w:ascii="Arial" w:hAnsi="Arial" w:cs="Arial"/>
          <w:sz w:val="24"/>
          <w:szCs w:val="24"/>
        </w:rPr>
        <w:t>,</w:t>
      </w:r>
      <w:r>
        <w:rPr>
          <w:rFonts w:ascii="Arial" w:hAnsi="Arial" w:cs="Arial"/>
          <w:sz w:val="24"/>
          <w:szCs w:val="24"/>
        </w:rPr>
        <w:t xml:space="preserve"> are interested parties in the eviction action instituted by the plaintiff and ought to have been joined in this action.</w:t>
      </w:r>
    </w:p>
    <w:p w:rsidR="00A57B76" w:rsidRDefault="00A57B76" w:rsidP="009E44B0">
      <w:pPr>
        <w:spacing w:line="240" w:lineRule="auto"/>
        <w:jc w:val="both"/>
        <w:rPr>
          <w:rFonts w:ascii="Arial" w:hAnsi="Arial" w:cs="Arial"/>
          <w:sz w:val="24"/>
          <w:szCs w:val="24"/>
        </w:rPr>
      </w:pPr>
    </w:p>
    <w:p w:rsidR="00A57B76" w:rsidRDefault="00A57B76" w:rsidP="00A57B76">
      <w:pPr>
        <w:spacing w:line="36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t>In respect of the special defence raised by the plaintiff against the defendants</w:t>
      </w:r>
      <w:r w:rsidR="00BB32A3">
        <w:rPr>
          <w:rFonts w:ascii="Arial" w:hAnsi="Arial" w:cs="Arial"/>
          <w:sz w:val="24"/>
          <w:szCs w:val="24"/>
        </w:rPr>
        <w:t>’</w:t>
      </w:r>
      <w:r>
        <w:rPr>
          <w:rFonts w:ascii="Arial" w:hAnsi="Arial" w:cs="Arial"/>
          <w:sz w:val="24"/>
          <w:szCs w:val="24"/>
        </w:rPr>
        <w:t xml:space="preserve"> counterclaim, the plaintiff argues that the law does not permit the defendant</w:t>
      </w:r>
      <w:r w:rsidR="00BB32A3">
        <w:rPr>
          <w:rFonts w:ascii="Arial" w:hAnsi="Arial" w:cs="Arial"/>
          <w:sz w:val="24"/>
          <w:szCs w:val="24"/>
        </w:rPr>
        <w:t>s</w:t>
      </w:r>
      <w:r>
        <w:rPr>
          <w:rFonts w:ascii="Arial" w:hAnsi="Arial" w:cs="Arial"/>
          <w:sz w:val="24"/>
          <w:szCs w:val="24"/>
        </w:rPr>
        <w:t xml:space="preserve"> to institute a claim against the plaintiff for compensation in respect of improvements allegedly effected on communal land.</w:t>
      </w:r>
    </w:p>
    <w:p w:rsidR="00A85FD0" w:rsidRDefault="00A85FD0" w:rsidP="009E44B0">
      <w:pPr>
        <w:spacing w:line="240" w:lineRule="auto"/>
        <w:jc w:val="both"/>
        <w:rPr>
          <w:rFonts w:ascii="Arial" w:hAnsi="Arial" w:cs="Arial"/>
          <w:sz w:val="24"/>
          <w:szCs w:val="24"/>
        </w:rPr>
      </w:pPr>
    </w:p>
    <w:p w:rsidR="00061B72" w:rsidRPr="002B74D2" w:rsidRDefault="00415644" w:rsidP="00061B72">
      <w:pPr>
        <w:spacing w:line="360" w:lineRule="auto"/>
        <w:jc w:val="both"/>
        <w:rPr>
          <w:rFonts w:ascii="Arial" w:hAnsi="Arial" w:cs="Arial"/>
          <w:sz w:val="24"/>
          <w:szCs w:val="24"/>
          <w:u w:val="single"/>
        </w:rPr>
      </w:pPr>
      <w:r w:rsidRPr="002B74D2">
        <w:rPr>
          <w:rFonts w:ascii="Arial" w:hAnsi="Arial" w:cs="Arial"/>
          <w:sz w:val="24"/>
          <w:szCs w:val="24"/>
          <w:u w:val="single"/>
        </w:rPr>
        <w:t xml:space="preserve">Background </w:t>
      </w:r>
    </w:p>
    <w:p w:rsidR="00415644" w:rsidRDefault="00415644" w:rsidP="009E44B0">
      <w:pPr>
        <w:spacing w:line="240" w:lineRule="auto"/>
        <w:jc w:val="both"/>
        <w:rPr>
          <w:rFonts w:ascii="Arial" w:hAnsi="Arial" w:cs="Arial"/>
          <w:sz w:val="24"/>
          <w:szCs w:val="24"/>
        </w:rPr>
      </w:pPr>
    </w:p>
    <w:p w:rsidR="00415644" w:rsidRDefault="00415644" w:rsidP="00061B72">
      <w:pPr>
        <w:spacing w:line="360" w:lineRule="auto"/>
        <w:jc w:val="both"/>
        <w:rPr>
          <w:rFonts w:ascii="Arial" w:hAnsi="Arial" w:cs="Arial"/>
          <w:sz w:val="24"/>
          <w:szCs w:val="24"/>
        </w:rPr>
      </w:pPr>
      <w:r>
        <w:rPr>
          <w:rFonts w:ascii="Arial" w:hAnsi="Arial" w:cs="Arial"/>
          <w:sz w:val="24"/>
          <w:szCs w:val="24"/>
        </w:rPr>
        <w:t>[4]</w:t>
      </w:r>
      <w:r>
        <w:rPr>
          <w:rFonts w:ascii="Arial" w:hAnsi="Arial" w:cs="Arial"/>
          <w:sz w:val="24"/>
          <w:szCs w:val="24"/>
        </w:rPr>
        <w:tab/>
        <w:t xml:space="preserve">In August 2018 the plaintiff </w:t>
      </w:r>
      <w:r w:rsidR="003A1D6A">
        <w:rPr>
          <w:rFonts w:ascii="Arial" w:hAnsi="Arial" w:cs="Arial"/>
          <w:sz w:val="24"/>
          <w:szCs w:val="24"/>
        </w:rPr>
        <w:t>instituted</w:t>
      </w:r>
      <w:r w:rsidR="009E44B0">
        <w:rPr>
          <w:rFonts w:ascii="Arial" w:hAnsi="Arial" w:cs="Arial"/>
          <w:sz w:val="24"/>
          <w:szCs w:val="24"/>
        </w:rPr>
        <w:t xml:space="preserve"> action for the eviction of the defendants from a portion of land measuring 8.4 hectares, situated at Onambome village in the Ombadja communal area in the Omusati Region.  The plaintiff claims that he holds customary land right</w:t>
      </w:r>
      <w:r w:rsidR="003A1D6A">
        <w:rPr>
          <w:rFonts w:ascii="Arial" w:hAnsi="Arial" w:cs="Arial"/>
          <w:sz w:val="24"/>
          <w:szCs w:val="24"/>
        </w:rPr>
        <w:t>s</w:t>
      </w:r>
      <w:r w:rsidR="009E44B0">
        <w:rPr>
          <w:rFonts w:ascii="Arial" w:hAnsi="Arial" w:cs="Arial"/>
          <w:sz w:val="24"/>
          <w:szCs w:val="24"/>
        </w:rPr>
        <w:t xml:space="preserve"> in respect of that portion of land and that the defendants are in </w:t>
      </w:r>
      <w:r w:rsidR="003A1D6A">
        <w:rPr>
          <w:rFonts w:ascii="Arial" w:hAnsi="Arial" w:cs="Arial"/>
          <w:sz w:val="24"/>
          <w:szCs w:val="24"/>
        </w:rPr>
        <w:t>un</w:t>
      </w:r>
      <w:r w:rsidR="009E44B0">
        <w:rPr>
          <w:rFonts w:ascii="Arial" w:hAnsi="Arial" w:cs="Arial"/>
          <w:sz w:val="24"/>
          <w:szCs w:val="24"/>
        </w:rPr>
        <w:t>lawful occupation and possession of that land.  The plaintiff has demanded on several occasions that the defendants vacate the land but the defendants have failed and/or refuse</w:t>
      </w:r>
      <w:r w:rsidR="003A1D6A">
        <w:rPr>
          <w:rFonts w:ascii="Arial" w:hAnsi="Arial" w:cs="Arial"/>
          <w:sz w:val="24"/>
          <w:szCs w:val="24"/>
        </w:rPr>
        <w:t>d</w:t>
      </w:r>
      <w:r w:rsidR="009E44B0">
        <w:rPr>
          <w:rFonts w:ascii="Arial" w:hAnsi="Arial" w:cs="Arial"/>
          <w:sz w:val="24"/>
          <w:szCs w:val="24"/>
        </w:rPr>
        <w:t xml:space="preserve"> to vacate.  Therefore</w:t>
      </w:r>
      <w:r w:rsidR="003A1D6A">
        <w:rPr>
          <w:rFonts w:ascii="Arial" w:hAnsi="Arial" w:cs="Arial"/>
          <w:sz w:val="24"/>
          <w:szCs w:val="24"/>
        </w:rPr>
        <w:t>,</w:t>
      </w:r>
      <w:r w:rsidR="009E44B0">
        <w:rPr>
          <w:rFonts w:ascii="Arial" w:hAnsi="Arial" w:cs="Arial"/>
          <w:sz w:val="24"/>
          <w:szCs w:val="24"/>
        </w:rPr>
        <w:t xml:space="preserve"> the plaintiff seeks eviction of the defendants and all persons holding under the defendants, from the land in question.</w:t>
      </w:r>
    </w:p>
    <w:p w:rsidR="009E44B0" w:rsidRDefault="009E44B0" w:rsidP="00061B72">
      <w:pPr>
        <w:spacing w:line="360" w:lineRule="auto"/>
        <w:jc w:val="both"/>
        <w:rPr>
          <w:rFonts w:ascii="Arial" w:hAnsi="Arial" w:cs="Arial"/>
          <w:sz w:val="24"/>
          <w:szCs w:val="24"/>
        </w:rPr>
      </w:pPr>
    </w:p>
    <w:p w:rsidR="009E44B0" w:rsidRDefault="009E44B0" w:rsidP="00061B72">
      <w:pPr>
        <w:spacing w:line="360" w:lineRule="auto"/>
        <w:jc w:val="both"/>
        <w:rPr>
          <w:rFonts w:ascii="Arial" w:hAnsi="Arial" w:cs="Arial"/>
          <w:sz w:val="24"/>
          <w:szCs w:val="24"/>
        </w:rPr>
      </w:pPr>
      <w:r>
        <w:rPr>
          <w:rFonts w:ascii="Arial" w:hAnsi="Arial" w:cs="Arial"/>
          <w:sz w:val="24"/>
          <w:szCs w:val="24"/>
        </w:rPr>
        <w:t>[5]</w:t>
      </w:r>
      <w:r>
        <w:rPr>
          <w:rFonts w:ascii="Arial" w:hAnsi="Arial" w:cs="Arial"/>
          <w:sz w:val="24"/>
          <w:szCs w:val="24"/>
        </w:rPr>
        <w:tab/>
        <w:t>It is common cause that Onambome</w:t>
      </w:r>
      <w:r w:rsidR="007A0BF1">
        <w:rPr>
          <w:rFonts w:ascii="Arial" w:hAnsi="Arial" w:cs="Arial"/>
          <w:sz w:val="24"/>
          <w:szCs w:val="24"/>
        </w:rPr>
        <w:t xml:space="preserve"> vill</w:t>
      </w:r>
      <w:r w:rsidR="00BE6ACB">
        <w:rPr>
          <w:rFonts w:ascii="Arial" w:hAnsi="Arial" w:cs="Arial"/>
          <w:sz w:val="24"/>
          <w:szCs w:val="24"/>
        </w:rPr>
        <w:t>age is in Ombadja communal area</w:t>
      </w:r>
      <w:r w:rsidR="007A0BF1">
        <w:rPr>
          <w:rFonts w:ascii="Arial" w:hAnsi="Arial" w:cs="Arial"/>
          <w:sz w:val="24"/>
          <w:szCs w:val="24"/>
        </w:rPr>
        <w:t xml:space="preserve"> and i</w:t>
      </w:r>
      <w:r w:rsidR="00BE6ACB">
        <w:rPr>
          <w:rFonts w:ascii="Arial" w:hAnsi="Arial" w:cs="Arial"/>
          <w:sz w:val="24"/>
          <w:szCs w:val="24"/>
        </w:rPr>
        <w:t>s situated on communal land</w:t>
      </w:r>
      <w:r w:rsidR="007A0BF1">
        <w:rPr>
          <w:rFonts w:ascii="Arial" w:hAnsi="Arial" w:cs="Arial"/>
          <w:sz w:val="24"/>
          <w:szCs w:val="24"/>
        </w:rPr>
        <w:t xml:space="preserve">.  It is also common ground that the plaintiff is not a Chief as contemplated in section 4 of the </w:t>
      </w:r>
      <w:r w:rsidR="007A0BF1" w:rsidRPr="007A0BF1">
        <w:rPr>
          <w:rFonts w:ascii="Arial" w:hAnsi="Arial" w:cs="Arial"/>
          <w:i/>
          <w:sz w:val="24"/>
          <w:szCs w:val="24"/>
        </w:rPr>
        <w:t>Traditional Authorities Act 25 of 2000</w:t>
      </w:r>
      <w:r w:rsidR="001F6175">
        <w:rPr>
          <w:rFonts w:ascii="Arial" w:hAnsi="Arial" w:cs="Arial"/>
          <w:i/>
          <w:sz w:val="24"/>
          <w:szCs w:val="24"/>
        </w:rPr>
        <w:t xml:space="preserve">, </w:t>
      </w:r>
      <w:r w:rsidR="001F6175" w:rsidRPr="001F6175">
        <w:rPr>
          <w:rFonts w:ascii="Arial" w:hAnsi="Arial" w:cs="Arial"/>
          <w:sz w:val="24"/>
          <w:szCs w:val="24"/>
        </w:rPr>
        <w:t xml:space="preserve">nor </w:t>
      </w:r>
      <w:r w:rsidR="001F6175">
        <w:rPr>
          <w:rFonts w:ascii="Arial" w:hAnsi="Arial" w:cs="Arial"/>
          <w:sz w:val="24"/>
          <w:szCs w:val="24"/>
        </w:rPr>
        <w:t>does he act herein as a representative of any Traditional Authority or land board.</w:t>
      </w:r>
    </w:p>
    <w:p w:rsidR="001F6175" w:rsidRDefault="001F6175" w:rsidP="001F6175">
      <w:pPr>
        <w:spacing w:line="240" w:lineRule="auto"/>
        <w:jc w:val="both"/>
        <w:rPr>
          <w:rFonts w:ascii="Arial" w:hAnsi="Arial" w:cs="Arial"/>
          <w:sz w:val="24"/>
          <w:szCs w:val="24"/>
        </w:rPr>
      </w:pPr>
    </w:p>
    <w:p w:rsidR="001F6175" w:rsidRDefault="001F6175" w:rsidP="00061B72">
      <w:pPr>
        <w:spacing w:line="360" w:lineRule="auto"/>
        <w:jc w:val="both"/>
        <w:rPr>
          <w:rFonts w:ascii="Arial" w:hAnsi="Arial" w:cs="Arial"/>
          <w:sz w:val="24"/>
          <w:szCs w:val="24"/>
        </w:rPr>
      </w:pPr>
      <w:r>
        <w:rPr>
          <w:rFonts w:ascii="Arial" w:hAnsi="Arial" w:cs="Arial"/>
          <w:sz w:val="24"/>
          <w:szCs w:val="24"/>
        </w:rPr>
        <w:t>[6]</w:t>
      </w:r>
      <w:r>
        <w:rPr>
          <w:rFonts w:ascii="Arial" w:hAnsi="Arial" w:cs="Arial"/>
          <w:sz w:val="24"/>
          <w:szCs w:val="24"/>
        </w:rPr>
        <w:tab/>
        <w:t>In regard to the plaintiff’s action, the defendants launched a counterclaim alleging that they had, during the period of 2014 to 2018 effected improvements on the land i</w:t>
      </w:r>
      <w:r w:rsidR="00A02676">
        <w:rPr>
          <w:rFonts w:ascii="Arial" w:hAnsi="Arial" w:cs="Arial"/>
          <w:sz w:val="24"/>
          <w:szCs w:val="24"/>
        </w:rPr>
        <w:t>n question,  to the value of N$</w:t>
      </w:r>
      <w:r>
        <w:rPr>
          <w:rFonts w:ascii="Arial" w:hAnsi="Arial" w:cs="Arial"/>
          <w:sz w:val="24"/>
          <w:szCs w:val="24"/>
        </w:rPr>
        <w:t>800 000.00.  The defendants claim that they are entitled to retain possession of the</w:t>
      </w:r>
      <w:r w:rsidR="00BE6ACB">
        <w:rPr>
          <w:rFonts w:ascii="Arial" w:hAnsi="Arial" w:cs="Arial"/>
          <w:sz w:val="24"/>
          <w:szCs w:val="24"/>
        </w:rPr>
        <w:t xml:space="preserve"> part</w:t>
      </w:r>
      <w:r>
        <w:rPr>
          <w:rFonts w:ascii="Arial" w:hAnsi="Arial" w:cs="Arial"/>
          <w:sz w:val="24"/>
          <w:szCs w:val="24"/>
        </w:rPr>
        <w:t>s of the property in question until the payment by th</w:t>
      </w:r>
      <w:r w:rsidR="00A02676">
        <w:rPr>
          <w:rFonts w:ascii="Arial" w:hAnsi="Arial" w:cs="Arial"/>
          <w:sz w:val="24"/>
          <w:szCs w:val="24"/>
        </w:rPr>
        <w:t>e plaintiff of the amount of N$</w:t>
      </w:r>
      <w:r>
        <w:rPr>
          <w:rFonts w:ascii="Arial" w:hAnsi="Arial" w:cs="Arial"/>
          <w:sz w:val="24"/>
          <w:szCs w:val="24"/>
        </w:rPr>
        <w:t>800 000.00.  Therefore</w:t>
      </w:r>
      <w:r w:rsidR="00BE6ACB">
        <w:rPr>
          <w:rFonts w:ascii="Arial" w:hAnsi="Arial" w:cs="Arial"/>
          <w:sz w:val="24"/>
          <w:szCs w:val="24"/>
        </w:rPr>
        <w:t>,</w:t>
      </w:r>
      <w:r>
        <w:rPr>
          <w:rFonts w:ascii="Arial" w:hAnsi="Arial" w:cs="Arial"/>
          <w:sz w:val="24"/>
          <w:szCs w:val="24"/>
        </w:rPr>
        <w:t xml:space="preserve"> the </w:t>
      </w:r>
      <w:r w:rsidR="00BE6ACB">
        <w:rPr>
          <w:rFonts w:ascii="Arial" w:hAnsi="Arial" w:cs="Arial"/>
          <w:sz w:val="24"/>
          <w:szCs w:val="24"/>
        </w:rPr>
        <w:t>defendants</w:t>
      </w:r>
      <w:r>
        <w:rPr>
          <w:rFonts w:ascii="Arial" w:hAnsi="Arial" w:cs="Arial"/>
          <w:sz w:val="24"/>
          <w:szCs w:val="24"/>
        </w:rPr>
        <w:t xml:space="preserve"> now claim </w:t>
      </w:r>
      <w:r w:rsidR="00372E09">
        <w:rPr>
          <w:rFonts w:ascii="Arial" w:hAnsi="Arial" w:cs="Arial"/>
          <w:sz w:val="24"/>
          <w:szCs w:val="24"/>
        </w:rPr>
        <w:t xml:space="preserve">payment </w:t>
      </w:r>
      <w:r>
        <w:rPr>
          <w:rFonts w:ascii="Arial" w:hAnsi="Arial" w:cs="Arial"/>
          <w:sz w:val="24"/>
          <w:szCs w:val="24"/>
        </w:rPr>
        <w:t>against the plaintiff</w:t>
      </w:r>
      <w:r w:rsidR="00372E09">
        <w:rPr>
          <w:rFonts w:ascii="Arial" w:hAnsi="Arial" w:cs="Arial"/>
          <w:sz w:val="24"/>
          <w:szCs w:val="24"/>
        </w:rPr>
        <w:t xml:space="preserve"> of</w:t>
      </w:r>
      <w:r w:rsidR="00A02676">
        <w:rPr>
          <w:rFonts w:ascii="Arial" w:hAnsi="Arial" w:cs="Arial"/>
          <w:sz w:val="24"/>
          <w:szCs w:val="24"/>
        </w:rPr>
        <w:t xml:space="preserve"> the amount of N$</w:t>
      </w:r>
      <w:r>
        <w:rPr>
          <w:rFonts w:ascii="Arial" w:hAnsi="Arial" w:cs="Arial"/>
          <w:sz w:val="24"/>
          <w:szCs w:val="24"/>
        </w:rPr>
        <w:t>800 000.00.</w:t>
      </w:r>
    </w:p>
    <w:p w:rsidR="001F6175" w:rsidRDefault="001F6175" w:rsidP="001F6175">
      <w:pPr>
        <w:spacing w:line="240" w:lineRule="auto"/>
        <w:jc w:val="both"/>
        <w:rPr>
          <w:rFonts w:ascii="Arial" w:hAnsi="Arial" w:cs="Arial"/>
          <w:sz w:val="24"/>
          <w:szCs w:val="24"/>
        </w:rPr>
      </w:pPr>
    </w:p>
    <w:p w:rsidR="001F6175" w:rsidRPr="002B74D2" w:rsidRDefault="001F6175" w:rsidP="00061B72">
      <w:pPr>
        <w:spacing w:line="360" w:lineRule="auto"/>
        <w:jc w:val="both"/>
        <w:rPr>
          <w:rFonts w:ascii="Arial" w:hAnsi="Arial" w:cs="Arial"/>
          <w:sz w:val="24"/>
          <w:szCs w:val="24"/>
          <w:u w:val="single"/>
        </w:rPr>
      </w:pPr>
      <w:r w:rsidRPr="002B74D2">
        <w:rPr>
          <w:rFonts w:ascii="Arial" w:hAnsi="Arial" w:cs="Arial"/>
          <w:sz w:val="24"/>
          <w:szCs w:val="24"/>
          <w:u w:val="single"/>
        </w:rPr>
        <w:t xml:space="preserve">Plaintiff’s position </w:t>
      </w:r>
    </w:p>
    <w:p w:rsidR="001F6175" w:rsidRDefault="001F6175" w:rsidP="001F6175">
      <w:pPr>
        <w:spacing w:line="240" w:lineRule="auto"/>
        <w:jc w:val="both"/>
        <w:rPr>
          <w:rFonts w:ascii="Arial" w:hAnsi="Arial" w:cs="Arial"/>
          <w:sz w:val="24"/>
          <w:szCs w:val="24"/>
        </w:rPr>
      </w:pPr>
    </w:p>
    <w:p w:rsidR="001F6175" w:rsidRDefault="001F6175" w:rsidP="00061B72">
      <w:pPr>
        <w:spacing w:line="360" w:lineRule="auto"/>
        <w:jc w:val="both"/>
        <w:rPr>
          <w:rFonts w:ascii="Arial" w:hAnsi="Arial" w:cs="Arial"/>
          <w:sz w:val="24"/>
          <w:szCs w:val="24"/>
        </w:rPr>
      </w:pPr>
      <w:r>
        <w:rPr>
          <w:rFonts w:ascii="Arial" w:hAnsi="Arial" w:cs="Arial"/>
          <w:sz w:val="24"/>
          <w:szCs w:val="24"/>
        </w:rPr>
        <w:t>[7]</w:t>
      </w:r>
      <w:r>
        <w:rPr>
          <w:rFonts w:ascii="Arial" w:hAnsi="Arial" w:cs="Arial"/>
          <w:sz w:val="24"/>
          <w:szCs w:val="24"/>
        </w:rPr>
        <w:tab/>
        <w:t xml:space="preserve">The plaintiff contends that he seeks to evict the defendants from his homestead which is located on communal land.  The plaintiff further argues that the mandate of the Chief, Traditional Authority or land board to institute legal action for eviction, applies only to land in respect of which no rights are held in terms of section 28(1) and section 35(1) of the </w:t>
      </w:r>
      <w:r w:rsidRPr="001F6175">
        <w:rPr>
          <w:rFonts w:ascii="Arial" w:hAnsi="Arial" w:cs="Arial"/>
          <w:i/>
          <w:sz w:val="24"/>
          <w:szCs w:val="24"/>
        </w:rPr>
        <w:t>Communal Land Reform Act 5 of 2002</w:t>
      </w:r>
      <w:r>
        <w:rPr>
          <w:rFonts w:ascii="Arial" w:hAnsi="Arial" w:cs="Arial"/>
          <w:i/>
          <w:sz w:val="24"/>
          <w:szCs w:val="24"/>
        </w:rPr>
        <w:t xml:space="preserve"> </w:t>
      </w:r>
      <w:r w:rsidR="009B27DB">
        <w:rPr>
          <w:rFonts w:ascii="Arial" w:hAnsi="Arial" w:cs="Arial"/>
          <w:sz w:val="24"/>
          <w:szCs w:val="24"/>
        </w:rPr>
        <w:t>(“the A</w:t>
      </w:r>
      <w:r>
        <w:rPr>
          <w:rFonts w:ascii="Arial" w:hAnsi="Arial" w:cs="Arial"/>
          <w:sz w:val="24"/>
          <w:szCs w:val="24"/>
        </w:rPr>
        <w:t xml:space="preserve">ct”).  Where customary land rights </w:t>
      </w:r>
      <w:r>
        <w:rPr>
          <w:rFonts w:ascii="Arial" w:hAnsi="Arial" w:cs="Arial"/>
          <w:sz w:val="24"/>
          <w:szCs w:val="24"/>
        </w:rPr>
        <w:lastRenderedPageBreak/>
        <w:t>are held by someone,</w:t>
      </w:r>
      <w:r w:rsidR="009B27DB">
        <w:rPr>
          <w:rFonts w:ascii="Arial" w:hAnsi="Arial" w:cs="Arial"/>
          <w:sz w:val="24"/>
          <w:szCs w:val="24"/>
        </w:rPr>
        <w:t xml:space="preserve"> the plaintiff argues,</w:t>
      </w:r>
      <w:r>
        <w:rPr>
          <w:rFonts w:ascii="Arial" w:hAnsi="Arial" w:cs="Arial"/>
          <w:sz w:val="24"/>
          <w:szCs w:val="24"/>
        </w:rPr>
        <w:t xml:space="preserve"> such holder may evict anyone who unlawfully occupies the land in respect of which he holds customary land rights.</w:t>
      </w:r>
    </w:p>
    <w:p w:rsidR="001F6175" w:rsidRDefault="001F6175" w:rsidP="002B74D2">
      <w:pPr>
        <w:spacing w:line="240" w:lineRule="auto"/>
        <w:jc w:val="both"/>
        <w:rPr>
          <w:rFonts w:ascii="Arial" w:hAnsi="Arial" w:cs="Arial"/>
          <w:sz w:val="24"/>
          <w:szCs w:val="24"/>
        </w:rPr>
      </w:pPr>
    </w:p>
    <w:p w:rsidR="001F6175" w:rsidRDefault="001F6175" w:rsidP="00061B72">
      <w:pPr>
        <w:spacing w:line="360" w:lineRule="auto"/>
        <w:jc w:val="both"/>
        <w:rPr>
          <w:rFonts w:ascii="Arial" w:hAnsi="Arial" w:cs="Arial"/>
          <w:sz w:val="24"/>
          <w:szCs w:val="24"/>
        </w:rPr>
      </w:pPr>
      <w:r>
        <w:rPr>
          <w:rFonts w:ascii="Arial" w:hAnsi="Arial" w:cs="Arial"/>
          <w:sz w:val="24"/>
          <w:szCs w:val="24"/>
        </w:rPr>
        <w:t>[8]</w:t>
      </w:r>
      <w:r>
        <w:rPr>
          <w:rFonts w:ascii="Arial" w:hAnsi="Arial" w:cs="Arial"/>
          <w:sz w:val="24"/>
          <w:szCs w:val="24"/>
        </w:rPr>
        <w:tab/>
        <w:t>In regard to the defendants’ counterclaim for compensation in respect of improvements effected on the property, the plaintiff contends that the defe</w:t>
      </w:r>
      <w:r w:rsidR="009B27DB">
        <w:rPr>
          <w:rFonts w:ascii="Arial" w:hAnsi="Arial" w:cs="Arial"/>
          <w:sz w:val="24"/>
          <w:szCs w:val="24"/>
        </w:rPr>
        <w:t>ndants’ claim is not permissible</w:t>
      </w:r>
      <w:r>
        <w:rPr>
          <w:rFonts w:ascii="Arial" w:hAnsi="Arial" w:cs="Arial"/>
          <w:sz w:val="24"/>
          <w:szCs w:val="24"/>
        </w:rPr>
        <w:t xml:space="preserve"> under section 40 of the Act.   </w:t>
      </w:r>
      <w:r w:rsidR="00564673">
        <w:rPr>
          <w:rFonts w:ascii="Arial" w:hAnsi="Arial" w:cs="Arial"/>
          <w:sz w:val="24"/>
          <w:szCs w:val="24"/>
        </w:rPr>
        <w:t>Bearing in mind that ownership of communal land vests in the State, the plaintiff argues, a claim for compensation cannot as a matter of law lie against the plaintiff.</w:t>
      </w:r>
    </w:p>
    <w:p w:rsidR="00564673" w:rsidRDefault="00564673" w:rsidP="002B74D2">
      <w:pPr>
        <w:spacing w:line="240" w:lineRule="auto"/>
        <w:jc w:val="both"/>
        <w:rPr>
          <w:rFonts w:ascii="Arial" w:hAnsi="Arial" w:cs="Arial"/>
          <w:sz w:val="24"/>
          <w:szCs w:val="24"/>
        </w:rPr>
      </w:pPr>
    </w:p>
    <w:p w:rsidR="00564673" w:rsidRPr="002B74D2" w:rsidRDefault="00564673" w:rsidP="002B74D2">
      <w:pPr>
        <w:spacing w:line="360" w:lineRule="auto"/>
        <w:jc w:val="both"/>
        <w:rPr>
          <w:rFonts w:ascii="Arial" w:hAnsi="Arial" w:cs="Arial"/>
          <w:sz w:val="24"/>
          <w:szCs w:val="24"/>
          <w:u w:val="single"/>
        </w:rPr>
      </w:pPr>
      <w:r w:rsidRPr="002B74D2">
        <w:rPr>
          <w:rFonts w:ascii="Arial" w:hAnsi="Arial" w:cs="Arial"/>
          <w:sz w:val="24"/>
          <w:szCs w:val="24"/>
          <w:u w:val="single"/>
        </w:rPr>
        <w:t xml:space="preserve">The defendants’ position </w:t>
      </w:r>
    </w:p>
    <w:p w:rsidR="00564673" w:rsidRDefault="00564673" w:rsidP="00061B72">
      <w:pPr>
        <w:spacing w:line="360" w:lineRule="auto"/>
        <w:jc w:val="both"/>
        <w:rPr>
          <w:rFonts w:ascii="Arial" w:hAnsi="Arial" w:cs="Arial"/>
          <w:sz w:val="24"/>
          <w:szCs w:val="24"/>
        </w:rPr>
      </w:pPr>
      <w:r>
        <w:rPr>
          <w:rFonts w:ascii="Arial" w:hAnsi="Arial" w:cs="Arial"/>
          <w:sz w:val="24"/>
          <w:szCs w:val="24"/>
        </w:rPr>
        <w:t>[9]</w:t>
      </w:r>
      <w:r>
        <w:rPr>
          <w:rFonts w:ascii="Arial" w:hAnsi="Arial" w:cs="Arial"/>
          <w:sz w:val="24"/>
          <w:szCs w:val="24"/>
        </w:rPr>
        <w:tab/>
        <w:t>The defendants contend that the area that the plaintiff is seeking to evict the defendants from</w:t>
      </w:r>
      <w:r w:rsidR="0036449A">
        <w:rPr>
          <w:rFonts w:ascii="Arial" w:hAnsi="Arial" w:cs="Arial"/>
          <w:sz w:val="24"/>
          <w:szCs w:val="24"/>
        </w:rPr>
        <w:t>,</w:t>
      </w:r>
      <w:r>
        <w:rPr>
          <w:rFonts w:ascii="Arial" w:hAnsi="Arial" w:cs="Arial"/>
          <w:sz w:val="24"/>
          <w:szCs w:val="24"/>
        </w:rPr>
        <w:t xml:space="preserve"> is communal land as defined in the Act.  In terms of section 43 read with regulation 35 of </w:t>
      </w:r>
      <w:r w:rsidRPr="00564673">
        <w:rPr>
          <w:rFonts w:ascii="Arial" w:hAnsi="Arial" w:cs="Arial"/>
          <w:i/>
          <w:sz w:val="24"/>
          <w:szCs w:val="24"/>
        </w:rPr>
        <w:t>the Regulations</w:t>
      </w:r>
      <w:r>
        <w:rPr>
          <w:rFonts w:ascii="Arial" w:hAnsi="Arial" w:cs="Arial"/>
          <w:sz w:val="24"/>
          <w:szCs w:val="24"/>
        </w:rPr>
        <w:t xml:space="preserve"> made in terms of the Act, the right that the plaintiff relies upon for the relief sought against the defendants does not confer</w:t>
      </w:r>
      <w:r w:rsidR="00E53865">
        <w:rPr>
          <w:rFonts w:ascii="Arial" w:hAnsi="Arial" w:cs="Arial"/>
          <w:sz w:val="24"/>
          <w:szCs w:val="24"/>
        </w:rPr>
        <w:t xml:space="preserve"> on</w:t>
      </w:r>
      <w:r>
        <w:rPr>
          <w:rFonts w:ascii="Arial" w:hAnsi="Arial" w:cs="Arial"/>
          <w:sz w:val="24"/>
          <w:szCs w:val="24"/>
        </w:rPr>
        <w:t xml:space="preserve"> </w:t>
      </w:r>
      <w:r w:rsidR="0036449A">
        <w:rPr>
          <w:rFonts w:ascii="Arial" w:hAnsi="Arial" w:cs="Arial"/>
          <w:sz w:val="24"/>
          <w:szCs w:val="24"/>
        </w:rPr>
        <w:t xml:space="preserve">the plaintiff </w:t>
      </w:r>
      <w:r>
        <w:rPr>
          <w:rFonts w:ascii="Arial" w:hAnsi="Arial" w:cs="Arial"/>
          <w:sz w:val="24"/>
          <w:szCs w:val="24"/>
        </w:rPr>
        <w:t xml:space="preserve">a right to approach the court to seek eviction of the defendants.  Therefore, the plaintiff does not have the requisite </w:t>
      </w:r>
      <w:r w:rsidRPr="00564673">
        <w:rPr>
          <w:rFonts w:ascii="Arial" w:hAnsi="Arial" w:cs="Arial"/>
          <w:i/>
          <w:sz w:val="24"/>
          <w:szCs w:val="24"/>
        </w:rPr>
        <w:t>locus standi</w:t>
      </w:r>
      <w:r>
        <w:rPr>
          <w:rFonts w:ascii="Arial" w:hAnsi="Arial" w:cs="Arial"/>
          <w:sz w:val="24"/>
          <w:szCs w:val="24"/>
        </w:rPr>
        <w:t xml:space="preserve"> to institute legal action for the eviction of the defendants.</w:t>
      </w:r>
    </w:p>
    <w:p w:rsidR="00564673" w:rsidRDefault="00564673" w:rsidP="002B74D2">
      <w:pPr>
        <w:spacing w:after="0" w:line="240" w:lineRule="auto"/>
        <w:jc w:val="both"/>
        <w:rPr>
          <w:rFonts w:ascii="Arial" w:hAnsi="Arial" w:cs="Arial"/>
          <w:sz w:val="24"/>
          <w:szCs w:val="24"/>
        </w:rPr>
      </w:pPr>
    </w:p>
    <w:p w:rsidR="00564673" w:rsidRDefault="00564673" w:rsidP="00061B72">
      <w:pPr>
        <w:spacing w:line="360" w:lineRule="auto"/>
        <w:jc w:val="both"/>
        <w:rPr>
          <w:rFonts w:ascii="Arial" w:hAnsi="Arial" w:cs="Arial"/>
          <w:sz w:val="24"/>
          <w:szCs w:val="24"/>
        </w:rPr>
      </w:pPr>
      <w:r>
        <w:rPr>
          <w:rFonts w:ascii="Arial" w:hAnsi="Arial" w:cs="Arial"/>
          <w:sz w:val="24"/>
          <w:szCs w:val="24"/>
        </w:rPr>
        <w:t>[10]</w:t>
      </w:r>
      <w:r>
        <w:rPr>
          <w:rFonts w:ascii="Arial" w:hAnsi="Arial" w:cs="Arial"/>
          <w:sz w:val="24"/>
          <w:szCs w:val="24"/>
        </w:rPr>
        <w:tab/>
        <w:t>As regards the special plea of non-joinder</w:t>
      </w:r>
      <w:r w:rsidR="0036449A">
        <w:rPr>
          <w:rFonts w:ascii="Arial" w:hAnsi="Arial" w:cs="Arial"/>
          <w:sz w:val="24"/>
          <w:szCs w:val="24"/>
        </w:rPr>
        <w:t>,</w:t>
      </w:r>
      <w:r>
        <w:rPr>
          <w:rFonts w:ascii="Arial" w:hAnsi="Arial" w:cs="Arial"/>
          <w:sz w:val="24"/>
          <w:szCs w:val="24"/>
        </w:rPr>
        <w:t xml:space="preserve"> the defendants submit that they only pursue this special plea in the event of the special plea of </w:t>
      </w:r>
      <w:r w:rsidRPr="00C27A11">
        <w:rPr>
          <w:rFonts w:ascii="Arial" w:hAnsi="Arial" w:cs="Arial"/>
          <w:i/>
          <w:sz w:val="24"/>
          <w:szCs w:val="24"/>
        </w:rPr>
        <w:t>locus standi</w:t>
      </w:r>
      <w:r>
        <w:rPr>
          <w:rFonts w:ascii="Arial" w:hAnsi="Arial" w:cs="Arial"/>
          <w:sz w:val="24"/>
          <w:szCs w:val="24"/>
        </w:rPr>
        <w:t xml:space="preserve"> not succeeding.  Because of the conclusion I have reached </w:t>
      </w:r>
      <w:r w:rsidR="00C27A11">
        <w:rPr>
          <w:rFonts w:ascii="Arial" w:hAnsi="Arial" w:cs="Arial"/>
          <w:sz w:val="24"/>
          <w:szCs w:val="24"/>
        </w:rPr>
        <w:t xml:space="preserve">hereinafter on the issue of </w:t>
      </w:r>
      <w:r w:rsidR="00C27A11" w:rsidRPr="00C27A11">
        <w:rPr>
          <w:rFonts w:ascii="Arial" w:hAnsi="Arial" w:cs="Arial"/>
          <w:i/>
          <w:sz w:val="24"/>
          <w:szCs w:val="24"/>
        </w:rPr>
        <w:t>locus standi</w:t>
      </w:r>
      <w:r w:rsidR="00C27A11">
        <w:rPr>
          <w:rFonts w:ascii="Arial" w:hAnsi="Arial" w:cs="Arial"/>
          <w:sz w:val="24"/>
          <w:szCs w:val="24"/>
        </w:rPr>
        <w:t>, I am not going to dwell on the arguments regarding the issue of non-joinder.</w:t>
      </w:r>
    </w:p>
    <w:p w:rsidR="00C27A11" w:rsidRDefault="00C27A11" w:rsidP="002B74D2">
      <w:pPr>
        <w:spacing w:line="240" w:lineRule="auto"/>
        <w:jc w:val="both"/>
        <w:rPr>
          <w:rFonts w:ascii="Arial" w:hAnsi="Arial" w:cs="Arial"/>
          <w:sz w:val="24"/>
          <w:szCs w:val="24"/>
        </w:rPr>
      </w:pPr>
    </w:p>
    <w:p w:rsidR="00C27A11" w:rsidRDefault="00C27A11" w:rsidP="00061B72">
      <w:pPr>
        <w:spacing w:line="360" w:lineRule="auto"/>
        <w:jc w:val="both"/>
        <w:rPr>
          <w:rFonts w:ascii="Arial" w:hAnsi="Arial" w:cs="Arial"/>
          <w:sz w:val="24"/>
          <w:szCs w:val="24"/>
        </w:rPr>
      </w:pPr>
      <w:r>
        <w:rPr>
          <w:rFonts w:ascii="Arial" w:hAnsi="Arial" w:cs="Arial"/>
          <w:sz w:val="24"/>
          <w:szCs w:val="24"/>
        </w:rPr>
        <w:t>[11]</w:t>
      </w:r>
      <w:r>
        <w:rPr>
          <w:rFonts w:ascii="Arial" w:hAnsi="Arial" w:cs="Arial"/>
          <w:sz w:val="24"/>
          <w:szCs w:val="24"/>
        </w:rPr>
        <w:tab/>
        <w:t xml:space="preserve">In relation to the plaintiff’s special defence, the defendants contend that the plaintiff did not raise a special plea.  The plaintiff only filed a plea on the merits of the counterclaim and raised </w:t>
      </w:r>
      <w:r w:rsidRPr="00C27A11">
        <w:rPr>
          <w:rFonts w:ascii="Arial" w:hAnsi="Arial" w:cs="Arial"/>
          <w:i/>
          <w:sz w:val="24"/>
          <w:szCs w:val="24"/>
        </w:rPr>
        <w:t>“a point in law”</w:t>
      </w:r>
      <w:r>
        <w:rPr>
          <w:rFonts w:ascii="Arial" w:hAnsi="Arial" w:cs="Arial"/>
          <w:i/>
          <w:sz w:val="24"/>
          <w:szCs w:val="24"/>
        </w:rPr>
        <w:t xml:space="preserve"> </w:t>
      </w:r>
      <w:r>
        <w:rPr>
          <w:rFonts w:ascii="Arial" w:hAnsi="Arial" w:cs="Arial"/>
          <w:sz w:val="24"/>
          <w:szCs w:val="24"/>
        </w:rPr>
        <w:t xml:space="preserve">addressing the merits of the counterclaim.  The defendants therefore submit that they address the plaintiff’s </w:t>
      </w:r>
      <w:r w:rsidRPr="00C27A11">
        <w:rPr>
          <w:rFonts w:ascii="Arial" w:hAnsi="Arial" w:cs="Arial"/>
          <w:i/>
          <w:sz w:val="24"/>
          <w:szCs w:val="24"/>
        </w:rPr>
        <w:t>point in limine</w:t>
      </w:r>
      <w:r>
        <w:rPr>
          <w:rFonts w:ascii="Arial" w:hAnsi="Arial" w:cs="Arial"/>
          <w:sz w:val="24"/>
          <w:szCs w:val="24"/>
        </w:rPr>
        <w:t xml:space="preserve"> </w:t>
      </w:r>
      <w:r w:rsidR="005E5EB5">
        <w:rPr>
          <w:rFonts w:ascii="Arial" w:hAnsi="Arial" w:cs="Arial"/>
          <w:sz w:val="24"/>
          <w:szCs w:val="24"/>
        </w:rPr>
        <w:t xml:space="preserve">only </w:t>
      </w:r>
      <w:r>
        <w:rPr>
          <w:rFonts w:ascii="Arial" w:hAnsi="Arial" w:cs="Arial"/>
          <w:sz w:val="24"/>
          <w:szCs w:val="24"/>
        </w:rPr>
        <w:t>in the event that the court finds that the plaintiff has indeed raised a “special plea”.</w:t>
      </w:r>
    </w:p>
    <w:p w:rsidR="00C27A11" w:rsidRDefault="00C27A11" w:rsidP="002B74D2">
      <w:pPr>
        <w:spacing w:line="240" w:lineRule="auto"/>
        <w:jc w:val="both"/>
        <w:rPr>
          <w:rFonts w:ascii="Arial" w:hAnsi="Arial" w:cs="Arial"/>
          <w:sz w:val="24"/>
          <w:szCs w:val="24"/>
        </w:rPr>
      </w:pPr>
    </w:p>
    <w:p w:rsidR="00C27A11" w:rsidRDefault="00C27A11" w:rsidP="00061B72">
      <w:pPr>
        <w:spacing w:line="360" w:lineRule="auto"/>
        <w:jc w:val="both"/>
        <w:rPr>
          <w:rFonts w:ascii="Arial" w:hAnsi="Arial" w:cs="Arial"/>
          <w:sz w:val="24"/>
          <w:szCs w:val="24"/>
        </w:rPr>
      </w:pPr>
      <w:r>
        <w:rPr>
          <w:rFonts w:ascii="Arial" w:hAnsi="Arial" w:cs="Arial"/>
          <w:sz w:val="24"/>
          <w:szCs w:val="24"/>
        </w:rPr>
        <w:lastRenderedPageBreak/>
        <w:t>[12]</w:t>
      </w:r>
      <w:r>
        <w:rPr>
          <w:rFonts w:ascii="Arial" w:hAnsi="Arial" w:cs="Arial"/>
          <w:sz w:val="24"/>
          <w:szCs w:val="24"/>
        </w:rPr>
        <w:tab/>
        <w:t xml:space="preserve">The defendants argue that section 40(1) of the Act does not preclude a claim for compensation for improvements against </w:t>
      </w:r>
      <w:r w:rsidR="00064608">
        <w:rPr>
          <w:rFonts w:ascii="Arial" w:hAnsi="Arial" w:cs="Arial"/>
          <w:sz w:val="24"/>
          <w:szCs w:val="24"/>
        </w:rPr>
        <w:t>a</w:t>
      </w:r>
      <w:r>
        <w:rPr>
          <w:rFonts w:ascii="Arial" w:hAnsi="Arial" w:cs="Arial"/>
          <w:sz w:val="24"/>
          <w:szCs w:val="24"/>
        </w:rPr>
        <w:t xml:space="preserve"> holder of a customary land right.  The defendants </w:t>
      </w:r>
      <w:r w:rsidR="00353AD4">
        <w:rPr>
          <w:rFonts w:ascii="Arial" w:hAnsi="Arial" w:cs="Arial"/>
          <w:sz w:val="24"/>
          <w:szCs w:val="24"/>
        </w:rPr>
        <w:t>therefore submit that they are entitled to claim compensation from the plaintiff for necessary and useful improvements on the property.</w:t>
      </w:r>
    </w:p>
    <w:p w:rsidR="00353AD4" w:rsidRDefault="00353AD4" w:rsidP="002B74D2">
      <w:pPr>
        <w:spacing w:after="0" w:line="240" w:lineRule="auto"/>
        <w:jc w:val="both"/>
        <w:rPr>
          <w:rFonts w:ascii="Arial" w:hAnsi="Arial" w:cs="Arial"/>
          <w:sz w:val="24"/>
          <w:szCs w:val="24"/>
        </w:rPr>
      </w:pPr>
    </w:p>
    <w:p w:rsidR="00353AD4" w:rsidRPr="00353AD4" w:rsidRDefault="00353AD4" w:rsidP="00061B72">
      <w:pPr>
        <w:spacing w:line="360" w:lineRule="auto"/>
        <w:jc w:val="both"/>
        <w:rPr>
          <w:rFonts w:ascii="Arial" w:hAnsi="Arial" w:cs="Arial"/>
          <w:sz w:val="24"/>
          <w:szCs w:val="24"/>
          <w:u w:val="single"/>
        </w:rPr>
      </w:pPr>
      <w:r w:rsidRPr="00353AD4">
        <w:rPr>
          <w:rFonts w:ascii="Arial" w:hAnsi="Arial" w:cs="Arial"/>
          <w:sz w:val="24"/>
          <w:szCs w:val="24"/>
          <w:u w:val="single"/>
        </w:rPr>
        <w:t xml:space="preserve">Legal principles </w:t>
      </w:r>
    </w:p>
    <w:p w:rsidR="00061B72" w:rsidRPr="008E37F1" w:rsidRDefault="00061B72" w:rsidP="002B74D2">
      <w:pPr>
        <w:spacing w:after="0" w:line="240" w:lineRule="auto"/>
        <w:jc w:val="both"/>
        <w:rPr>
          <w:rFonts w:ascii="Arial" w:eastAsia="Calibri" w:hAnsi="Arial" w:cs="Arial"/>
          <w:sz w:val="24"/>
          <w:szCs w:val="24"/>
          <w:lang w:val="en-US"/>
        </w:rPr>
      </w:pPr>
    </w:p>
    <w:p w:rsidR="00353AD4" w:rsidRDefault="00353AD4" w:rsidP="008E37F1">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[13</w:t>
      </w:r>
      <w:r w:rsidR="009D4E5A">
        <w:rPr>
          <w:rFonts w:ascii="Arial" w:eastAsia="Calibri" w:hAnsi="Arial" w:cs="Arial"/>
          <w:sz w:val="24"/>
          <w:szCs w:val="24"/>
          <w:lang w:val="en-US"/>
        </w:rPr>
        <w:t>]</w:t>
      </w:r>
      <w:r w:rsidR="009D4E5A">
        <w:rPr>
          <w:rFonts w:ascii="Arial" w:eastAsia="Calibri" w:hAnsi="Arial" w:cs="Arial"/>
          <w:sz w:val="24"/>
          <w:szCs w:val="24"/>
          <w:lang w:val="en-US"/>
        </w:rPr>
        <w:tab/>
        <w:t>The primary power to allocate</w:t>
      </w:r>
      <w:r>
        <w:rPr>
          <w:rFonts w:ascii="Arial" w:eastAsia="Calibri" w:hAnsi="Arial" w:cs="Arial"/>
          <w:sz w:val="24"/>
          <w:szCs w:val="24"/>
          <w:lang w:val="en-US"/>
        </w:rPr>
        <w:t xml:space="preserve"> or cancel any customary land right in respect of any portion of land in the communal area of a traditional community</w:t>
      </w:r>
      <w:r w:rsidR="00344C3C">
        <w:rPr>
          <w:rFonts w:ascii="Arial" w:eastAsia="Calibri" w:hAnsi="Arial" w:cs="Arial"/>
          <w:sz w:val="24"/>
          <w:szCs w:val="24"/>
          <w:lang w:val="en-US"/>
        </w:rPr>
        <w:t>,</w:t>
      </w:r>
      <w:r>
        <w:rPr>
          <w:rFonts w:ascii="Arial" w:eastAsia="Calibri" w:hAnsi="Arial" w:cs="Arial"/>
          <w:sz w:val="24"/>
          <w:szCs w:val="24"/>
          <w:lang w:val="en-US"/>
        </w:rPr>
        <w:t xml:space="preserve"> vests in the Chief of that traditional community, or where the Chief so determines, in the Traditional Authority of that traditional community.</w:t>
      </w:r>
      <w:r>
        <w:rPr>
          <w:rStyle w:val="FootnoteReference"/>
          <w:rFonts w:ascii="Arial" w:eastAsia="Calibri" w:hAnsi="Arial" w:cs="Arial"/>
          <w:sz w:val="24"/>
          <w:szCs w:val="24"/>
          <w:lang w:val="en-US"/>
        </w:rPr>
        <w:footnoteReference w:id="1"/>
      </w:r>
    </w:p>
    <w:p w:rsidR="00353AD4" w:rsidRDefault="00353AD4" w:rsidP="008E37F1">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[14]</w:t>
      </w:r>
      <w:r>
        <w:rPr>
          <w:rFonts w:ascii="Arial" w:eastAsia="Calibri" w:hAnsi="Arial" w:cs="Arial"/>
          <w:sz w:val="24"/>
          <w:szCs w:val="24"/>
          <w:lang w:val="en-US"/>
        </w:rPr>
        <w:tab/>
        <w:t>In regard to unlawful occupation of communal land, section 43 of the Act provides as follows:</w:t>
      </w:r>
    </w:p>
    <w:p w:rsidR="00353AD4" w:rsidRDefault="00353AD4" w:rsidP="008E37F1">
      <w:pPr>
        <w:spacing w:after="0" w:line="360" w:lineRule="auto"/>
        <w:jc w:val="both"/>
        <w:rPr>
          <w:rFonts w:ascii="Arial" w:eastAsia="Calibri" w:hAnsi="Arial" w:cs="Arial"/>
          <w:lang w:val="en-US"/>
        </w:rPr>
      </w:pPr>
      <w:r>
        <w:rPr>
          <w:rFonts w:ascii="Arial" w:eastAsia="Calibri" w:hAnsi="Arial" w:cs="Arial"/>
          <w:sz w:val="24"/>
          <w:szCs w:val="24"/>
          <w:lang w:val="en-US"/>
        </w:rPr>
        <w:tab/>
      </w:r>
      <w:r>
        <w:rPr>
          <w:rFonts w:ascii="Arial" w:eastAsia="Calibri" w:hAnsi="Arial" w:cs="Arial"/>
          <w:lang w:val="en-US"/>
        </w:rPr>
        <w:t>‘43(1)</w:t>
      </w:r>
      <w:r>
        <w:rPr>
          <w:rFonts w:ascii="Arial" w:eastAsia="Calibri" w:hAnsi="Arial" w:cs="Arial"/>
          <w:lang w:val="en-US"/>
        </w:rPr>
        <w:tab/>
        <w:t xml:space="preserve">No person may occupy or use for any purpose any communal land other than </w:t>
      </w:r>
      <w:r w:rsidR="004A036B">
        <w:rPr>
          <w:rFonts w:ascii="Arial" w:eastAsia="Calibri" w:hAnsi="Arial" w:cs="Arial"/>
          <w:lang w:val="en-US"/>
        </w:rPr>
        <w:tab/>
      </w:r>
      <w:r>
        <w:rPr>
          <w:rFonts w:ascii="Arial" w:eastAsia="Calibri" w:hAnsi="Arial" w:cs="Arial"/>
          <w:lang w:val="en-US"/>
        </w:rPr>
        <w:t>under a right acquired in accordance with the provisions of this Act</w:t>
      </w:r>
      <w:r w:rsidR="005815B0">
        <w:rPr>
          <w:rFonts w:ascii="Arial" w:eastAsia="Calibri" w:hAnsi="Arial" w:cs="Arial"/>
          <w:lang w:val="en-US"/>
        </w:rPr>
        <w:t>……………</w:t>
      </w:r>
    </w:p>
    <w:p w:rsidR="00353AD4" w:rsidRDefault="00353AD4" w:rsidP="008E37F1">
      <w:pPr>
        <w:spacing w:after="0" w:line="360" w:lineRule="auto"/>
        <w:jc w:val="both"/>
        <w:rPr>
          <w:rFonts w:ascii="Arial" w:eastAsia="Calibri" w:hAnsi="Arial" w:cs="Arial"/>
          <w:lang w:val="en-US"/>
        </w:rPr>
      </w:pPr>
      <w:r>
        <w:rPr>
          <w:rFonts w:ascii="Arial" w:eastAsia="Calibri" w:hAnsi="Arial" w:cs="Arial"/>
          <w:lang w:val="en-US"/>
        </w:rPr>
        <w:tab/>
        <w:t>(2)</w:t>
      </w:r>
      <w:r>
        <w:rPr>
          <w:rFonts w:ascii="Arial" w:eastAsia="Calibri" w:hAnsi="Arial" w:cs="Arial"/>
          <w:lang w:val="en-US"/>
        </w:rPr>
        <w:tab/>
        <w:t xml:space="preserve">A Chief or a Traditional Authority or the board concerned may institute legal action </w:t>
      </w:r>
      <w:r w:rsidR="004A036B">
        <w:rPr>
          <w:rFonts w:ascii="Arial" w:eastAsia="Calibri" w:hAnsi="Arial" w:cs="Arial"/>
          <w:lang w:val="en-US"/>
        </w:rPr>
        <w:tab/>
      </w:r>
      <w:r>
        <w:rPr>
          <w:rFonts w:ascii="Arial" w:eastAsia="Calibri" w:hAnsi="Arial" w:cs="Arial"/>
          <w:lang w:val="en-US"/>
        </w:rPr>
        <w:t xml:space="preserve">for the eviction of any person who occupies any communal land in contravention of </w:t>
      </w:r>
      <w:r w:rsidR="004A036B">
        <w:rPr>
          <w:rFonts w:ascii="Arial" w:eastAsia="Calibri" w:hAnsi="Arial" w:cs="Arial"/>
          <w:lang w:val="en-US"/>
        </w:rPr>
        <w:tab/>
      </w:r>
      <w:r>
        <w:rPr>
          <w:rFonts w:ascii="Arial" w:eastAsia="Calibri" w:hAnsi="Arial" w:cs="Arial"/>
          <w:lang w:val="en-US"/>
        </w:rPr>
        <w:t>subsection (1).’</w:t>
      </w:r>
    </w:p>
    <w:p w:rsidR="004A036B" w:rsidRDefault="004A036B" w:rsidP="008E37F1">
      <w:pPr>
        <w:spacing w:after="0" w:line="360" w:lineRule="auto"/>
        <w:jc w:val="both"/>
        <w:rPr>
          <w:rFonts w:ascii="Arial" w:eastAsia="Calibri" w:hAnsi="Arial" w:cs="Arial"/>
          <w:lang w:val="en-US"/>
        </w:rPr>
      </w:pPr>
    </w:p>
    <w:p w:rsidR="004A036B" w:rsidRDefault="004A036B" w:rsidP="008E37F1">
      <w:pPr>
        <w:spacing w:after="0" w:line="360" w:lineRule="auto"/>
        <w:jc w:val="both"/>
        <w:rPr>
          <w:rFonts w:ascii="Arial" w:eastAsia="Calibri" w:hAnsi="Arial" w:cs="Arial"/>
          <w:sz w:val="24"/>
          <w:szCs w:val="24"/>
          <w:lang w:val="en-US"/>
        </w:rPr>
      </w:pPr>
      <w:r w:rsidRPr="004A036B">
        <w:rPr>
          <w:rFonts w:ascii="Arial" w:eastAsia="Calibri" w:hAnsi="Arial" w:cs="Arial"/>
          <w:sz w:val="24"/>
          <w:szCs w:val="24"/>
          <w:lang w:val="en-US"/>
        </w:rPr>
        <w:t>[15]</w:t>
      </w:r>
      <w:r w:rsidRPr="004A036B">
        <w:rPr>
          <w:rFonts w:ascii="Arial" w:eastAsia="Calibri" w:hAnsi="Arial" w:cs="Arial"/>
          <w:sz w:val="24"/>
          <w:szCs w:val="24"/>
          <w:lang w:val="en-US"/>
        </w:rPr>
        <w:tab/>
      </w:r>
      <w:r>
        <w:rPr>
          <w:rFonts w:ascii="Arial" w:eastAsia="Calibri" w:hAnsi="Arial" w:cs="Arial"/>
          <w:sz w:val="24"/>
          <w:szCs w:val="24"/>
          <w:lang w:val="en-US"/>
        </w:rPr>
        <w:t>Regulation 35 deals with the eviction of persons occupying communal land and provides that:</w:t>
      </w:r>
    </w:p>
    <w:p w:rsidR="004A036B" w:rsidRDefault="005815B0" w:rsidP="004A036B">
      <w:pPr>
        <w:spacing w:after="0" w:line="360" w:lineRule="auto"/>
        <w:ind w:left="720"/>
        <w:jc w:val="both"/>
        <w:rPr>
          <w:rFonts w:ascii="Arial" w:eastAsia="Calibri" w:hAnsi="Arial" w:cs="Arial"/>
          <w:lang w:val="en-US"/>
        </w:rPr>
      </w:pPr>
      <w:r>
        <w:rPr>
          <w:rFonts w:ascii="Arial" w:eastAsia="Calibri" w:hAnsi="Arial" w:cs="Arial"/>
          <w:lang w:val="en-US"/>
        </w:rPr>
        <w:t>‘</w:t>
      </w:r>
      <w:r w:rsidR="004A036B" w:rsidRPr="004A036B">
        <w:rPr>
          <w:rFonts w:ascii="Arial" w:eastAsia="Calibri" w:hAnsi="Arial" w:cs="Arial"/>
          <w:lang w:val="en-US"/>
        </w:rPr>
        <w:t>35.</w:t>
      </w:r>
      <w:r w:rsidR="004A036B" w:rsidRPr="004A036B">
        <w:rPr>
          <w:rFonts w:ascii="Arial" w:eastAsia="Calibri" w:hAnsi="Arial" w:cs="Arial"/>
          <w:lang w:val="en-US"/>
        </w:rPr>
        <w:tab/>
        <w:t>Any person other than a Chief, a Traditional Authority or a board who evicts any person occupying communal land from communal land which he or she legally occupies is guilty of an offence.’</w:t>
      </w:r>
      <w:r w:rsidR="004A036B" w:rsidRPr="004A036B">
        <w:rPr>
          <w:rStyle w:val="FootnoteReference"/>
          <w:rFonts w:ascii="Arial" w:eastAsia="Calibri" w:hAnsi="Arial" w:cs="Arial"/>
          <w:lang w:val="en-US"/>
        </w:rPr>
        <w:footnoteReference w:id="2"/>
      </w:r>
    </w:p>
    <w:p w:rsidR="004A036B" w:rsidRDefault="004A036B" w:rsidP="004A036B">
      <w:pPr>
        <w:spacing w:after="0" w:line="360" w:lineRule="auto"/>
        <w:jc w:val="both"/>
        <w:rPr>
          <w:rFonts w:ascii="Arial" w:eastAsia="Calibri" w:hAnsi="Arial" w:cs="Arial"/>
          <w:lang w:val="en-US"/>
        </w:rPr>
      </w:pPr>
    </w:p>
    <w:p w:rsidR="009D4E5A" w:rsidRDefault="004A036B" w:rsidP="004A036B">
      <w:pPr>
        <w:spacing w:after="0" w:line="360" w:lineRule="auto"/>
        <w:jc w:val="both"/>
        <w:rPr>
          <w:rFonts w:ascii="Arial" w:eastAsia="Calibri" w:hAnsi="Arial" w:cs="Arial"/>
          <w:sz w:val="24"/>
          <w:szCs w:val="24"/>
          <w:lang w:val="en-US"/>
        </w:rPr>
      </w:pPr>
      <w:r w:rsidRPr="004A036B">
        <w:rPr>
          <w:rFonts w:ascii="Arial" w:eastAsia="Calibri" w:hAnsi="Arial" w:cs="Arial"/>
          <w:sz w:val="24"/>
          <w:szCs w:val="24"/>
          <w:lang w:val="en-US"/>
        </w:rPr>
        <w:t>[16]</w:t>
      </w:r>
      <w:r w:rsidRPr="004A036B">
        <w:rPr>
          <w:rFonts w:ascii="Arial" w:eastAsia="Calibri" w:hAnsi="Arial" w:cs="Arial"/>
          <w:sz w:val="24"/>
          <w:szCs w:val="24"/>
          <w:lang w:val="en-US"/>
        </w:rPr>
        <w:tab/>
      </w:r>
      <w:r>
        <w:rPr>
          <w:rFonts w:ascii="Arial" w:eastAsia="Calibri" w:hAnsi="Arial" w:cs="Arial"/>
          <w:sz w:val="24"/>
          <w:szCs w:val="24"/>
          <w:lang w:val="en-US"/>
        </w:rPr>
        <w:t xml:space="preserve">In </w:t>
      </w:r>
      <w:r w:rsidR="003811E2">
        <w:rPr>
          <w:rFonts w:ascii="Arial" w:eastAsia="Calibri" w:hAnsi="Arial" w:cs="Arial"/>
          <w:i/>
          <w:sz w:val="24"/>
          <w:szCs w:val="24"/>
          <w:lang w:val="en-US"/>
        </w:rPr>
        <w:t>Ka</w:t>
      </w:r>
      <w:r w:rsidR="005815B0">
        <w:rPr>
          <w:rFonts w:ascii="Arial" w:eastAsia="Calibri" w:hAnsi="Arial" w:cs="Arial"/>
          <w:i/>
          <w:sz w:val="24"/>
          <w:szCs w:val="24"/>
          <w:lang w:val="en-US"/>
        </w:rPr>
        <w:t>nguatjivi v Kanguatjivi I</w:t>
      </w:r>
      <w:r>
        <w:rPr>
          <w:rFonts w:ascii="Arial" w:eastAsia="Calibri" w:hAnsi="Arial" w:cs="Arial"/>
          <w:i/>
          <w:sz w:val="24"/>
          <w:szCs w:val="24"/>
          <w:lang w:val="en-US"/>
        </w:rPr>
        <w:t>309/2013 [2015 NAHCMD 106 (30 April 2015)</w:t>
      </w:r>
      <w:r>
        <w:rPr>
          <w:rFonts w:ascii="Arial" w:eastAsia="Calibri" w:hAnsi="Arial" w:cs="Arial"/>
          <w:sz w:val="24"/>
          <w:szCs w:val="24"/>
          <w:lang w:val="en-US"/>
        </w:rPr>
        <w:t xml:space="preserve"> this court granted an eviction order sought by the plaintiff against the defendant from land constituting communal land.  In that matter the court held that the plaintiff had a right to occupy the property in question</w:t>
      </w:r>
      <w:r w:rsidR="005815B0">
        <w:rPr>
          <w:rFonts w:ascii="Arial" w:eastAsia="Calibri" w:hAnsi="Arial" w:cs="Arial"/>
          <w:sz w:val="24"/>
          <w:szCs w:val="24"/>
          <w:lang w:val="en-US"/>
        </w:rPr>
        <w:t>,</w:t>
      </w:r>
      <w:r>
        <w:rPr>
          <w:rFonts w:ascii="Arial" w:eastAsia="Calibri" w:hAnsi="Arial" w:cs="Arial"/>
          <w:sz w:val="24"/>
          <w:szCs w:val="24"/>
          <w:lang w:val="en-US"/>
        </w:rPr>
        <w:t xml:space="preserve"> whereas the defendant had no such right.</w:t>
      </w:r>
      <w:r>
        <w:rPr>
          <w:rStyle w:val="FootnoteReference"/>
          <w:rFonts w:ascii="Arial" w:eastAsia="Calibri" w:hAnsi="Arial" w:cs="Arial"/>
          <w:sz w:val="24"/>
          <w:szCs w:val="24"/>
          <w:lang w:val="en-US"/>
        </w:rPr>
        <w:footnoteReference w:id="3"/>
      </w:r>
      <w:r>
        <w:rPr>
          <w:rFonts w:ascii="Arial" w:eastAsia="Calibri" w:hAnsi="Arial" w:cs="Arial"/>
          <w:sz w:val="24"/>
          <w:szCs w:val="24"/>
          <w:lang w:val="en-US"/>
        </w:rPr>
        <w:t xml:space="preserve">   </w:t>
      </w:r>
    </w:p>
    <w:p w:rsidR="004A036B" w:rsidRDefault="004A036B" w:rsidP="004A036B">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lastRenderedPageBreak/>
        <w:t>Furthermore, the court held that the plaintiff did not consent or permit the defendant to stay on the property.</w:t>
      </w:r>
      <w:r>
        <w:rPr>
          <w:rStyle w:val="FootnoteReference"/>
          <w:rFonts w:ascii="Arial" w:eastAsia="Calibri" w:hAnsi="Arial" w:cs="Arial"/>
          <w:sz w:val="24"/>
          <w:szCs w:val="24"/>
          <w:lang w:val="en-US"/>
        </w:rPr>
        <w:footnoteReference w:id="4"/>
      </w:r>
      <w:r>
        <w:rPr>
          <w:rFonts w:ascii="Arial" w:eastAsia="Calibri" w:hAnsi="Arial" w:cs="Arial"/>
          <w:sz w:val="24"/>
          <w:szCs w:val="24"/>
          <w:lang w:val="en-US"/>
        </w:rPr>
        <w:t xml:space="preserve">  The provisions of section 43 of the Act were not considered in that matter.</w:t>
      </w:r>
    </w:p>
    <w:p w:rsidR="00C93786" w:rsidRDefault="00C93786" w:rsidP="004A036B">
      <w:pPr>
        <w:spacing w:after="0" w:line="360" w:lineRule="auto"/>
        <w:jc w:val="both"/>
        <w:rPr>
          <w:rFonts w:ascii="Arial" w:eastAsia="Calibri" w:hAnsi="Arial" w:cs="Arial"/>
          <w:sz w:val="24"/>
          <w:szCs w:val="24"/>
          <w:lang w:val="en-US"/>
        </w:rPr>
      </w:pPr>
    </w:p>
    <w:p w:rsidR="00C93786" w:rsidRPr="005C7A70" w:rsidRDefault="0031199F" w:rsidP="004A036B">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[17]</w:t>
      </w:r>
      <w:r>
        <w:rPr>
          <w:rFonts w:ascii="Arial" w:eastAsia="Calibri" w:hAnsi="Arial" w:cs="Arial"/>
          <w:sz w:val="24"/>
          <w:szCs w:val="24"/>
          <w:lang w:val="en-US"/>
        </w:rPr>
        <w:tab/>
        <w:t xml:space="preserve">In </w:t>
      </w:r>
      <w:r w:rsidRPr="0031199F">
        <w:rPr>
          <w:rFonts w:ascii="Arial" w:eastAsia="Calibri" w:hAnsi="Arial" w:cs="Arial"/>
          <w:i/>
          <w:sz w:val="24"/>
          <w:szCs w:val="24"/>
          <w:lang w:val="en-US"/>
        </w:rPr>
        <w:t>Ndevahoma v Shimwooshili (HC-MD-CIV-ACT-OTH 2017/03184) [2019] 32 (25 January 2019)</w:t>
      </w:r>
      <w:r>
        <w:rPr>
          <w:rFonts w:ascii="Arial" w:eastAsia="Calibri" w:hAnsi="Arial" w:cs="Arial"/>
          <w:i/>
          <w:sz w:val="24"/>
          <w:szCs w:val="24"/>
          <w:lang w:val="en-US"/>
        </w:rPr>
        <w:t xml:space="preserve"> </w:t>
      </w:r>
      <w:r>
        <w:rPr>
          <w:rFonts w:ascii="Arial" w:eastAsia="Calibri" w:hAnsi="Arial" w:cs="Arial"/>
          <w:sz w:val="24"/>
          <w:szCs w:val="24"/>
          <w:lang w:val="en-US"/>
        </w:rPr>
        <w:t>the plaintiff sought to evict the defendant from a piece of land on communal land alleging that the defendant breached the conditions in terms of which the plaintiff granted him permission to occupy the land.  The defendant, among other things, raised a special plea on th</w:t>
      </w:r>
      <w:r w:rsidR="00A37EDC">
        <w:rPr>
          <w:rFonts w:ascii="Arial" w:eastAsia="Calibri" w:hAnsi="Arial" w:cs="Arial"/>
          <w:sz w:val="24"/>
          <w:szCs w:val="24"/>
          <w:lang w:val="en-US"/>
        </w:rPr>
        <w:t>e ground, that the plaintiff had</w:t>
      </w:r>
      <w:r>
        <w:rPr>
          <w:rFonts w:ascii="Arial" w:eastAsia="Calibri" w:hAnsi="Arial" w:cs="Arial"/>
          <w:sz w:val="24"/>
          <w:szCs w:val="24"/>
          <w:lang w:val="en-US"/>
        </w:rPr>
        <w:t xml:space="preserve"> no </w:t>
      </w:r>
      <w:r w:rsidRPr="0031199F">
        <w:rPr>
          <w:rFonts w:ascii="Arial" w:eastAsia="Calibri" w:hAnsi="Arial" w:cs="Arial"/>
          <w:i/>
          <w:sz w:val="24"/>
          <w:szCs w:val="24"/>
          <w:lang w:val="en-US"/>
        </w:rPr>
        <w:t>locus standi</w:t>
      </w:r>
      <w:r>
        <w:rPr>
          <w:rFonts w:ascii="Arial" w:eastAsia="Calibri" w:hAnsi="Arial" w:cs="Arial"/>
          <w:i/>
          <w:sz w:val="24"/>
          <w:szCs w:val="24"/>
          <w:lang w:val="en-US"/>
        </w:rPr>
        <w:t xml:space="preserve"> </w:t>
      </w:r>
      <w:r w:rsidR="005C7A70">
        <w:rPr>
          <w:rFonts w:ascii="Arial" w:eastAsia="Calibri" w:hAnsi="Arial" w:cs="Arial"/>
          <w:sz w:val="24"/>
          <w:szCs w:val="24"/>
          <w:lang w:val="en-US"/>
        </w:rPr>
        <w:t>to evict him from communal land.</w:t>
      </w:r>
      <w:r w:rsidR="005C7A70">
        <w:rPr>
          <w:rStyle w:val="FootnoteReference"/>
          <w:rFonts w:ascii="Arial" w:eastAsia="Calibri" w:hAnsi="Arial" w:cs="Arial"/>
          <w:sz w:val="24"/>
          <w:szCs w:val="24"/>
          <w:lang w:val="en-US"/>
        </w:rPr>
        <w:footnoteReference w:id="5"/>
      </w:r>
      <w:r w:rsidR="005C7A70">
        <w:rPr>
          <w:rFonts w:ascii="Arial" w:eastAsia="Calibri" w:hAnsi="Arial" w:cs="Arial"/>
          <w:sz w:val="24"/>
          <w:szCs w:val="24"/>
          <w:lang w:val="en-US"/>
        </w:rPr>
        <w:t xml:space="preserve">  The court held, among other things, that in terms of section 43 of the Act, it is the Chief or a Traditional Authority or the board concerned that may institute legal action for the eviction of any person who occupies any communal land in contravention of section 43 (1).  The court, therefore, came to the conclusion that the plaintiff had no locus standi to institute eviction proceedings against the defendant.</w:t>
      </w:r>
      <w:r w:rsidR="005C7A70">
        <w:rPr>
          <w:rStyle w:val="FootnoteReference"/>
          <w:rFonts w:ascii="Arial" w:eastAsia="Calibri" w:hAnsi="Arial" w:cs="Arial"/>
          <w:sz w:val="24"/>
          <w:szCs w:val="24"/>
          <w:lang w:val="en-US"/>
        </w:rPr>
        <w:footnoteReference w:id="6"/>
      </w:r>
    </w:p>
    <w:p w:rsidR="00C93786" w:rsidRDefault="00C93786" w:rsidP="004A036B">
      <w:pPr>
        <w:spacing w:after="0" w:line="360" w:lineRule="auto"/>
        <w:jc w:val="both"/>
        <w:rPr>
          <w:rFonts w:ascii="Arial" w:eastAsia="Calibri" w:hAnsi="Arial" w:cs="Arial"/>
          <w:sz w:val="24"/>
          <w:szCs w:val="24"/>
          <w:lang w:val="en-US"/>
        </w:rPr>
      </w:pPr>
    </w:p>
    <w:p w:rsidR="00C420A8" w:rsidRDefault="00C420A8" w:rsidP="004A036B">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[18]</w:t>
      </w:r>
      <w:r>
        <w:rPr>
          <w:rFonts w:ascii="Arial" w:eastAsia="Calibri" w:hAnsi="Arial" w:cs="Arial"/>
          <w:sz w:val="24"/>
          <w:szCs w:val="24"/>
          <w:lang w:val="en-US"/>
        </w:rPr>
        <w:tab/>
      </w:r>
      <w:r w:rsidR="008A0FC7">
        <w:rPr>
          <w:rFonts w:ascii="Arial" w:eastAsia="Calibri" w:hAnsi="Arial" w:cs="Arial"/>
          <w:sz w:val="24"/>
          <w:szCs w:val="24"/>
          <w:lang w:val="en-US"/>
        </w:rPr>
        <w:t xml:space="preserve">The party raising the special plea of </w:t>
      </w:r>
      <w:r w:rsidR="008A0FC7" w:rsidRPr="008A0FC7">
        <w:rPr>
          <w:rFonts w:ascii="Arial" w:eastAsia="Calibri" w:hAnsi="Arial" w:cs="Arial"/>
          <w:i/>
          <w:sz w:val="24"/>
          <w:szCs w:val="24"/>
          <w:lang w:val="en-US"/>
        </w:rPr>
        <w:t>locus standi</w:t>
      </w:r>
      <w:r w:rsidR="008A0FC7">
        <w:rPr>
          <w:rFonts w:ascii="Arial" w:eastAsia="Calibri" w:hAnsi="Arial" w:cs="Arial"/>
          <w:sz w:val="24"/>
          <w:szCs w:val="24"/>
          <w:lang w:val="en-US"/>
        </w:rPr>
        <w:t xml:space="preserve"> bears the onus to prove the material facts underlying his/her special plea.</w:t>
      </w:r>
      <w:r w:rsidR="008A0FC7">
        <w:rPr>
          <w:rStyle w:val="FootnoteReference"/>
          <w:rFonts w:ascii="Arial" w:eastAsia="Calibri" w:hAnsi="Arial" w:cs="Arial"/>
          <w:sz w:val="24"/>
          <w:szCs w:val="24"/>
          <w:lang w:val="en-US"/>
        </w:rPr>
        <w:footnoteReference w:id="7"/>
      </w:r>
      <w:r w:rsidR="008A0FC7">
        <w:rPr>
          <w:rFonts w:ascii="Arial" w:eastAsia="Calibri" w:hAnsi="Arial" w:cs="Arial"/>
          <w:sz w:val="24"/>
          <w:szCs w:val="24"/>
          <w:lang w:val="en-US"/>
        </w:rPr>
        <w:t xml:space="preserve">  The party instituting the eviction proceedings bears the onus to establish legal standing.</w:t>
      </w:r>
      <w:r w:rsidR="008A0FC7">
        <w:rPr>
          <w:rStyle w:val="FootnoteReference"/>
          <w:rFonts w:ascii="Arial" w:eastAsia="Calibri" w:hAnsi="Arial" w:cs="Arial"/>
          <w:sz w:val="24"/>
          <w:szCs w:val="24"/>
          <w:lang w:val="en-US"/>
        </w:rPr>
        <w:footnoteReference w:id="8"/>
      </w:r>
      <w:r w:rsidR="008A0FC7">
        <w:rPr>
          <w:rFonts w:ascii="Arial" w:eastAsia="Calibri" w:hAnsi="Arial" w:cs="Arial"/>
          <w:sz w:val="24"/>
          <w:szCs w:val="24"/>
          <w:lang w:val="en-US"/>
        </w:rPr>
        <w:t xml:space="preserve">  Thus, the party instituting the claim in question must show that he/she has a right to institute the claim or that h</w:t>
      </w:r>
      <w:r w:rsidR="001D59E0">
        <w:rPr>
          <w:rFonts w:ascii="Arial" w:eastAsia="Calibri" w:hAnsi="Arial" w:cs="Arial"/>
          <w:sz w:val="24"/>
          <w:szCs w:val="24"/>
          <w:lang w:val="en-US"/>
        </w:rPr>
        <w:t>e</w:t>
      </w:r>
      <w:r w:rsidR="008A0FC7">
        <w:rPr>
          <w:rFonts w:ascii="Arial" w:eastAsia="Calibri" w:hAnsi="Arial" w:cs="Arial"/>
          <w:sz w:val="24"/>
          <w:szCs w:val="24"/>
          <w:lang w:val="en-US"/>
        </w:rPr>
        <w:t>/she is acting on the authority of an entity that has such right.</w:t>
      </w:r>
      <w:r w:rsidR="008A0FC7">
        <w:rPr>
          <w:rStyle w:val="FootnoteReference"/>
          <w:rFonts w:ascii="Arial" w:eastAsia="Calibri" w:hAnsi="Arial" w:cs="Arial"/>
          <w:sz w:val="24"/>
          <w:szCs w:val="24"/>
          <w:lang w:val="en-US"/>
        </w:rPr>
        <w:footnoteReference w:id="9"/>
      </w:r>
    </w:p>
    <w:p w:rsidR="00C420A8" w:rsidRDefault="00C420A8" w:rsidP="004A036B">
      <w:pPr>
        <w:spacing w:after="0" w:line="360" w:lineRule="auto"/>
        <w:jc w:val="both"/>
        <w:rPr>
          <w:rFonts w:ascii="Arial" w:eastAsia="Calibri" w:hAnsi="Arial" w:cs="Arial"/>
          <w:sz w:val="24"/>
          <w:szCs w:val="24"/>
          <w:lang w:val="en-US"/>
        </w:rPr>
      </w:pPr>
    </w:p>
    <w:p w:rsidR="00C420A8" w:rsidRDefault="00C420A8" w:rsidP="004A036B">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[19]</w:t>
      </w:r>
      <w:r>
        <w:rPr>
          <w:rFonts w:ascii="Arial" w:eastAsia="Calibri" w:hAnsi="Arial" w:cs="Arial"/>
          <w:sz w:val="24"/>
          <w:szCs w:val="24"/>
          <w:lang w:val="en-US"/>
        </w:rPr>
        <w:tab/>
      </w:r>
      <w:r w:rsidR="008A0FC7">
        <w:rPr>
          <w:rFonts w:ascii="Arial" w:eastAsia="Calibri" w:hAnsi="Arial" w:cs="Arial"/>
          <w:sz w:val="24"/>
          <w:szCs w:val="24"/>
          <w:lang w:val="en-US"/>
        </w:rPr>
        <w:t xml:space="preserve">Where the issue of legal standing is argued separately, as is the case in the present matter, a lack of legal standing on the part of the plaintiff, if upheld, would finally </w:t>
      </w:r>
      <w:r w:rsidR="001D59E0">
        <w:rPr>
          <w:rFonts w:ascii="Arial" w:eastAsia="Calibri" w:hAnsi="Arial" w:cs="Arial"/>
          <w:sz w:val="24"/>
          <w:szCs w:val="24"/>
          <w:lang w:val="en-US"/>
        </w:rPr>
        <w:t>resolve the issue.  This would o</w:t>
      </w:r>
      <w:r w:rsidR="008A0FC7">
        <w:rPr>
          <w:rFonts w:ascii="Arial" w:eastAsia="Calibri" w:hAnsi="Arial" w:cs="Arial"/>
          <w:sz w:val="24"/>
          <w:szCs w:val="24"/>
          <w:lang w:val="en-US"/>
        </w:rPr>
        <w:t>bviate the need on the part of the court to determine other issue</w:t>
      </w:r>
      <w:r w:rsidR="001D59E0">
        <w:rPr>
          <w:rFonts w:ascii="Arial" w:eastAsia="Calibri" w:hAnsi="Arial" w:cs="Arial"/>
          <w:sz w:val="24"/>
          <w:szCs w:val="24"/>
          <w:lang w:val="en-US"/>
        </w:rPr>
        <w:t>s</w:t>
      </w:r>
      <w:r w:rsidR="008A0FC7">
        <w:rPr>
          <w:rFonts w:ascii="Arial" w:eastAsia="Calibri" w:hAnsi="Arial" w:cs="Arial"/>
          <w:sz w:val="24"/>
          <w:szCs w:val="24"/>
          <w:lang w:val="en-US"/>
        </w:rPr>
        <w:t xml:space="preserve"> and the merits of the action.</w:t>
      </w:r>
      <w:r w:rsidR="008A0FC7">
        <w:rPr>
          <w:rStyle w:val="FootnoteReference"/>
          <w:rFonts w:ascii="Arial" w:eastAsia="Calibri" w:hAnsi="Arial" w:cs="Arial"/>
          <w:sz w:val="24"/>
          <w:szCs w:val="24"/>
          <w:lang w:val="en-US"/>
        </w:rPr>
        <w:footnoteReference w:id="10"/>
      </w:r>
    </w:p>
    <w:p w:rsidR="00C420A8" w:rsidRDefault="00C420A8" w:rsidP="004A036B">
      <w:pPr>
        <w:spacing w:after="0" w:line="360" w:lineRule="auto"/>
        <w:jc w:val="both"/>
        <w:rPr>
          <w:rFonts w:ascii="Arial" w:eastAsia="Calibri" w:hAnsi="Arial" w:cs="Arial"/>
          <w:sz w:val="24"/>
          <w:szCs w:val="24"/>
          <w:lang w:val="en-US"/>
        </w:rPr>
      </w:pPr>
    </w:p>
    <w:p w:rsidR="00C420A8" w:rsidRDefault="00C420A8" w:rsidP="004A036B">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lastRenderedPageBreak/>
        <w:t>[20]</w:t>
      </w:r>
      <w:r>
        <w:rPr>
          <w:rFonts w:ascii="Arial" w:eastAsia="Calibri" w:hAnsi="Arial" w:cs="Arial"/>
          <w:sz w:val="24"/>
          <w:szCs w:val="24"/>
          <w:lang w:val="en-US"/>
        </w:rPr>
        <w:tab/>
        <w:t>Insofar as the issue of compensation for improvements is concerned, section 40 of the Act provides as follows:</w:t>
      </w:r>
    </w:p>
    <w:p w:rsidR="00C420A8" w:rsidRPr="008C6FAB" w:rsidRDefault="00C420A8" w:rsidP="004A036B">
      <w:pPr>
        <w:spacing w:after="0" w:line="360" w:lineRule="auto"/>
        <w:jc w:val="both"/>
        <w:rPr>
          <w:rFonts w:ascii="Arial" w:eastAsia="Calibri" w:hAnsi="Arial" w:cs="Arial"/>
          <w:lang w:val="en-US"/>
        </w:rPr>
      </w:pPr>
      <w:r w:rsidRPr="008C6FAB">
        <w:rPr>
          <w:rFonts w:ascii="Arial" w:eastAsia="Calibri" w:hAnsi="Arial" w:cs="Arial"/>
          <w:lang w:val="en-US"/>
        </w:rPr>
        <w:t>‘40(1) No person –</w:t>
      </w:r>
    </w:p>
    <w:p w:rsidR="00C420A8" w:rsidRPr="008A0FC7" w:rsidRDefault="00924703" w:rsidP="00C420A8">
      <w:pPr>
        <w:spacing w:after="0" w:line="360" w:lineRule="auto"/>
        <w:ind w:left="1440" w:hanging="720"/>
        <w:jc w:val="both"/>
        <w:rPr>
          <w:rFonts w:ascii="Arial" w:eastAsia="Calibri" w:hAnsi="Arial" w:cs="Arial"/>
          <w:lang w:val="en-US"/>
        </w:rPr>
      </w:pPr>
      <w:r>
        <w:rPr>
          <w:rFonts w:ascii="Arial" w:eastAsia="Calibri" w:hAnsi="Arial" w:cs="Arial"/>
          <w:lang w:val="en-US"/>
        </w:rPr>
        <w:t>(a)</w:t>
      </w:r>
      <w:r>
        <w:rPr>
          <w:rFonts w:ascii="Arial" w:eastAsia="Calibri" w:hAnsi="Arial" w:cs="Arial"/>
          <w:lang w:val="en-US"/>
        </w:rPr>
        <w:tab/>
        <w:t>has any claim against a C</w:t>
      </w:r>
      <w:r w:rsidR="00C420A8" w:rsidRPr="008A0FC7">
        <w:rPr>
          <w:rFonts w:ascii="Arial" w:eastAsia="Calibri" w:hAnsi="Arial" w:cs="Arial"/>
          <w:lang w:val="en-US"/>
        </w:rPr>
        <w:t>hief</w:t>
      </w:r>
      <w:r>
        <w:rPr>
          <w:rFonts w:ascii="Arial" w:eastAsia="Calibri" w:hAnsi="Arial" w:cs="Arial"/>
          <w:lang w:val="en-US"/>
        </w:rPr>
        <w:t>, a Traditional Authority, a boar</w:t>
      </w:r>
      <w:r w:rsidR="00C420A8" w:rsidRPr="008A0FC7">
        <w:rPr>
          <w:rFonts w:ascii="Arial" w:eastAsia="Calibri" w:hAnsi="Arial" w:cs="Arial"/>
          <w:lang w:val="en-US"/>
        </w:rPr>
        <w:t>d or the State for compensation</w:t>
      </w:r>
      <w:r>
        <w:rPr>
          <w:rFonts w:ascii="Arial" w:eastAsia="Calibri" w:hAnsi="Arial" w:cs="Arial"/>
          <w:lang w:val="en-US"/>
        </w:rPr>
        <w:t xml:space="preserve"> in respect of any improvement e</w:t>
      </w:r>
      <w:r w:rsidR="00C420A8" w:rsidRPr="008A0FC7">
        <w:rPr>
          <w:rFonts w:ascii="Arial" w:eastAsia="Calibri" w:hAnsi="Arial" w:cs="Arial"/>
          <w:lang w:val="en-US"/>
        </w:rPr>
        <w:t>ffected by him or her or any other person on land in respect of which such person holds or held a customary land right or a right of leasehold under this Act, including a right referred to in section 28(1) or 35(1); or</w:t>
      </w:r>
    </w:p>
    <w:p w:rsidR="00C420A8" w:rsidRDefault="00C420A8" w:rsidP="00C420A8">
      <w:pPr>
        <w:spacing w:after="0" w:line="360" w:lineRule="auto"/>
        <w:ind w:left="1440" w:hanging="720"/>
        <w:jc w:val="both"/>
        <w:rPr>
          <w:rFonts w:ascii="Arial" w:eastAsia="Calibri" w:hAnsi="Arial" w:cs="Arial"/>
          <w:lang w:val="en-US"/>
        </w:rPr>
      </w:pPr>
      <w:r w:rsidRPr="008A0FC7">
        <w:rPr>
          <w:rFonts w:ascii="Arial" w:eastAsia="Calibri" w:hAnsi="Arial" w:cs="Arial"/>
          <w:lang w:val="en-US"/>
        </w:rPr>
        <w:t>(b)</w:t>
      </w:r>
      <w:r w:rsidRPr="008A0FC7">
        <w:rPr>
          <w:rFonts w:ascii="Arial" w:eastAsia="Calibri" w:hAnsi="Arial" w:cs="Arial"/>
          <w:lang w:val="en-US"/>
        </w:rPr>
        <w:tab/>
        <w:t>may remove or cause to be removed from such land, or destroy or damage or cau</w:t>
      </w:r>
      <w:r w:rsidR="00924703">
        <w:rPr>
          <w:rFonts w:ascii="Arial" w:eastAsia="Calibri" w:hAnsi="Arial" w:cs="Arial"/>
          <w:lang w:val="en-US"/>
        </w:rPr>
        <w:t>se to be destroyed or damaged on</w:t>
      </w:r>
      <w:r w:rsidRPr="008A0FC7">
        <w:rPr>
          <w:rFonts w:ascii="Arial" w:eastAsia="Calibri" w:hAnsi="Arial" w:cs="Arial"/>
          <w:lang w:val="en-US"/>
        </w:rPr>
        <w:t xml:space="preserve"> such land, any improvement when he or she vacates or intends to vacate the land, whether such improvement was effected by such person or any other person, but the board concerned, after consultation with the minister, may grant consent for the removal of any such improvement</w:t>
      </w:r>
      <w:r w:rsidR="00FA63A7">
        <w:rPr>
          <w:rFonts w:ascii="Arial" w:eastAsia="Calibri" w:hAnsi="Arial" w:cs="Arial"/>
          <w:lang w:val="en-US"/>
        </w:rPr>
        <w:t>.</w:t>
      </w:r>
    </w:p>
    <w:p w:rsidR="00FA63A7" w:rsidRPr="008A0FC7" w:rsidRDefault="00E763E5" w:rsidP="00FA63A7">
      <w:pPr>
        <w:spacing w:after="0" w:line="360" w:lineRule="auto"/>
        <w:ind w:left="720" w:hanging="720"/>
        <w:jc w:val="both"/>
        <w:rPr>
          <w:rFonts w:ascii="Arial" w:eastAsia="Calibri" w:hAnsi="Arial" w:cs="Arial"/>
          <w:lang w:val="en-US"/>
        </w:rPr>
      </w:pPr>
      <w:r>
        <w:rPr>
          <w:rFonts w:ascii="Arial" w:eastAsia="Calibri" w:hAnsi="Arial" w:cs="Arial"/>
          <w:lang w:val="en-US"/>
        </w:rPr>
        <w:t>(2)</w:t>
      </w:r>
      <w:r>
        <w:rPr>
          <w:rFonts w:ascii="Arial" w:eastAsia="Calibri" w:hAnsi="Arial" w:cs="Arial"/>
          <w:lang w:val="en-US"/>
        </w:rPr>
        <w:tab/>
        <w:t>Subsection (</w:t>
      </w:r>
      <w:r w:rsidR="00FA63A7">
        <w:rPr>
          <w:rFonts w:ascii="Arial" w:eastAsia="Calibri" w:hAnsi="Arial" w:cs="Arial"/>
          <w:lang w:val="en-US"/>
        </w:rPr>
        <w:t>1) is not to be constru</w:t>
      </w:r>
      <w:r>
        <w:rPr>
          <w:rFonts w:ascii="Arial" w:eastAsia="Calibri" w:hAnsi="Arial" w:cs="Arial"/>
          <w:lang w:val="en-US"/>
        </w:rPr>
        <w:t>ed</w:t>
      </w:r>
      <w:r w:rsidR="00FA63A7">
        <w:rPr>
          <w:rFonts w:ascii="Arial" w:eastAsia="Calibri" w:hAnsi="Arial" w:cs="Arial"/>
          <w:lang w:val="en-US"/>
        </w:rPr>
        <w:t xml:space="preserve"> as precluding the hol</w:t>
      </w:r>
      <w:r>
        <w:rPr>
          <w:rFonts w:ascii="Arial" w:eastAsia="Calibri" w:hAnsi="Arial" w:cs="Arial"/>
          <w:lang w:val="en-US"/>
        </w:rPr>
        <w:t>der of a customary land right or</w:t>
      </w:r>
      <w:r w:rsidR="00FA63A7">
        <w:rPr>
          <w:rFonts w:ascii="Arial" w:eastAsia="Calibri" w:hAnsi="Arial" w:cs="Arial"/>
          <w:lang w:val="en-US"/>
        </w:rPr>
        <w:t xml:space="preserve"> a right leasehold who propose</w:t>
      </w:r>
      <w:r>
        <w:rPr>
          <w:rFonts w:ascii="Arial" w:eastAsia="Calibri" w:hAnsi="Arial" w:cs="Arial"/>
          <w:lang w:val="en-US"/>
        </w:rPr>
        <w:t>s</w:t>
      </w:r>
      <w:r w:rsidR="00FA63A7">
        <w:rPr>
          <w:rFonts w:ascii="Arial" w:eastAsia="Calibri" w:hAnsi="Arial" w:cs="Arial"/>
          <w:lang w:val="en-US"/>
        </w:rPr>
        <w:t xml:space="preserve"> to transfer his or her customary land ri</w:t>
      </w:r>
      <w:r>
        <w:rPr>
          <w:rFonts w:ascii="Arial" w:eastAsia="Calibri" w:hAnsi="Arial" w:cs="Arial"/>
          <w:lang w:val="en-US"/>
        </w:rPr>
        <w:t>ght or right of</w:t>
      </w:r>
      <w:r w:rsidR="00FA63A7">
        <w:rPr>
          <w:rFonts w:ascii="Arial" w:eastAsia="Calibri" w:hAnsi="Arial" w:cs="Arial"/>
          <w:lang w:val="en-US"/>
        </w:rPr>
        <w:t xml:space="preserve"> leasehold to another person in accordance with the provisions of this Act from accepting</w:t>
      </w:r>
      <w:r>
        <w:rPr>
          <w:rFonts w:ascii="Arial" w:eastAsia="Calibri" w:hAnsi="Arial" w:cs="Arial"/>
          <w:lang w:val="en-US"/>
        </w:rPr>
        <w:t>,</w:t>
      </w:r>
      <w:r w:rsidR="00FA63A7">
        <w:rPr>
          <w:rFonts w:ascii="Arial" w:eastAsia="Calibri" w:hAnsi="Arial" w:cs="Arial"/>
          <w:lang w:val="en-US"/>
        </w:rPr>
        <w:t xml:space="preserve"> in accordance with an agreement entered into between such ho</w:t>
      </w:r>
      <w:r>
        <w:rPr>
          <w:rFonts w:ascii="Arial" w:eastAsia="Calibri" w:hAnsi="Arial" w:cs="Arial"/>
          <w:lang w:val="en-US"/>
        </w:rPr>
        <w:t>lder and that person, payment of</w:t>
      </w:r>
      <w:r w:rsidR="00FA63A7">
        <w:rPr>
          <w:rFonts w:ascii="Arial" w:eastAsia="Calibri" w:hAnsi="Arial" w:cs="Arial"/>
          <w:lang w:val="en-US"/>
        </w:rPr>
        <w:t xml:space="preserve"> com</w:t>
      </w:r>
      <w:r>
        <w:rPr>
          <w:rFonts w:ascii="Arial" w:eastAsia="Calibri" w:hAnsi="Arial" w:cs="Arial"/>
          <w:lang w:val="en-US"/>
        </w:rPr>
        <w:t>pensation for any improvement on</w:t>
      </w:r>
      <w:r w:rsidR="00FA63A7">
        <w:rPr>
          <w:rFonts w:ascii="Arial" w:eastAsia="Calibri" w:hAnsi="Arial" w:cs="Arial"/>
          <w:lang w:val="en-US"/>
        </w:rPr>
        <w:t xml:space="preserve"> the land in respect of which the right is to be transferred.</w:t>
      </w:r>
    </w:p>
    <w:p w:rsidR="00C420A8" w:rsidRDefault="00FA63A7" w:rsidP="00FA63A7">
      <w:pPr>
        <w:spacing w:after="0" w:line="360" w:lineRule="auto"/>
        <w:ind w:left="720" w:hanging="720"/>
        <w:jc w:val="both"/>
        <w:rPr>
          <w:rFonts w:ascii="Arial" w:eastAsia="Calibri" w:hAnsi="Arial" w:cs="Arial"/>
          <w:lang w:val="en-US"/>
        </w:rPr>
      </w:pPr>
      <w:r>
        <w:rPr>
          <w:rFonts w:ascii="Arial" w:eastAsia="Calibri" w:hAnsi="Arial" w:cs="Arial"/>
          <w:lang w:val="en-US"/>
        </w:rPr>
        <w:t>(3</w:t>
      </w:r>
      <w:r w:rsidR="00E763E5">
        <w:rPr>
          <w:rFonts w:ascii="Arial" w:eastAsia="Calibri" w:hAnsi="Arial" w:cs="Arial"/>
          <w:lang w:val="en-US"/>
        </w:rPr>
        <w:t>)</w:t>
      </w:r>
      <w:r w:rsidR="00E763E5">
        <w:rPr>
          <w:rFonts w:ascii="Arial" w:eastAsia="Calibri" w:hAnsi="Arial" w:cs="Arial"/>
          <w:lang w:val="en-US"/>
        </w:rPr>
        <w:tab/>
        <w:t>Notwithstanding subsection (1)</w:t>
      </w:r>
      <w:r>
        <w:rPr>
          <w:rFonts w:ascii="Arial" w:eastAsia="Calibri" w:hAnsi="Arial" w:cs="Arial"/>
          <w:lang w:val="en-US"/>
        </w:rPr>
        <w:t>, and except if compensation is paid in the circumstances referred to in subsection (2) or in terms of subsection (4), the Minister, after consultation with the board concerned, may, upon the termination of a customary land right or a right of leasehold, pay to the person who</w:t>
      </w:r>
      <w:r w:rsidR="00E763E5">
        <w:rPr>
          <w:rFonts w:ascii="Arial" w:eastAsia="Calibri" w:hAnsi="Arial" w:cs="Arial"/>
          <w:lang w:val="en-US"/>
        </w:rPr>
        <w:t>se</w:t>
      </w:r>
      <w:r>
        <w:rPr>
          <w:rFonts w:ascii="Arial" w:eastAsia="Calibri" w:hAnsi="Arial" w:cs="Arial"/>
          <w:lang w:val="en-US"/>
        </w:rPr>
        <w:t xml:space="preserve"> ri</w:t>
      </w:r>
      <w:r w:rsidR="00E763E5">
        <w:rPr>
          <w:rFonts w:ascii="Arial" w:eastAsia="Calibri" w:hAnsi="Arial" w:cs="Arial"/>
          <w:lang w:val="en-US"/>
        </w:rPr>
        <w:t>ght has terminated compensation</w:t>
      </w:r>
      <w:r>
        <w:rPr>
          <w:rFonts w:ascii="Arial" w:eastAsia="Calibri" w:hAnsi="Arial" w:cs="Arial"/>
          <w:lang w:val="en-US"/>
        </w:rPr>
        <w:t xml:space="preserve"> in respect of any necessary improvement effected by that person on the land concerned.</w:t>
      </w:r>
    </w:p>
    <w:p w:rsidR="00FA63A7" w:rsidRPr="008A0FC7" w:rsidRDefault="00E763E5" w:rsidP="00E763E5">
      <w:pPr>
        <w:spacing w:after="0" w:line="360" w:lineRule="auto"/>
        <w:ind w:firstLine="720"/>
        <w:jc w:val="both"/>
        <w:rPr>
          <w:rFonts w:ascii="Arial" w:eastAsia="Calibri" w:hAnsi="Arial" w:cs="Arial"/>
          <w:lang w:val="en-US"/>
        </w:rPr>
      </w:pPr>
      <w:r>
        <w:rPr>
          <w:rFonts w:ascii="Arial" w:eastAsia="Calibri" w:hAnsi="Arial" w:cs="Arial"/>
          <w:lang w:val="en-US"/>
        </w:rPr>
        <w:t>……………</w:t>
      </w:r>
      <w:r w:rsidR="00FA63A7">
        <w:rPr>
          <w:rFonts w:ascii="Arial" w:eastAsia="Calibri" w:hAnsi="Arial" w:cs="Arial"/>
          <w:lang w:val="en-US"/>
        </w:rPr>
        <w:t>’</w:t>
      </w:r>
    </w:p>
    <w:p w:rsidR="00C420A8" w:rsidRPr="008A0FC7" w:rsidRDefault="00C420A8" w:rsidP="004A036B">
      <w:pPr>
        <w:spacing w:after="0" w:line="360" w:lineRule="auto"/>
        <w:jc w:val="both"/>
        <w:rPr>
          <w:rFonts w:ascii="Arial" w:eastAsia="Calibri" w:hAnsi="Arial" w:cs="Arial"/>
          <w:lang w:val="en-US"/>
        </w:rPr>
      </w:pPr>
    </w:p>
    <w:p w:rsidR="00C420A8" w:rsidRDefault="007A3B06" w:rsidP="004A036B">
      <w:pPr>
        <w:spacing w:after="0" w:line="360" w:lineRule="auto"/>
        <w:jc w:val="both"/>
        <w:rPr>
          <w:rFonts w:ascii="Arial" w:eastAsia="Calibri" w:hAnsi="Arial" w:cs="Arial"/>
          <w:sz w:val="24"/>
          <w:szCs w:val="24"/>
          <w:lang w:val="en-US"/>
        </w:rPr>
      </w:pPr>
      <w:r w:rsidRPr="007A3B06">
        <w:rPr>
          <w:rFonts w:ascii="Arial" w:eastAsia="Calibri" w:hAnsi="Arial" w:cs="Arial"/>
          <w:sz w:val="24"/>
          <w:szCs w:val="24"/>
          <w:lang w:val="en-US"/>
        </w:rPr>
        <w:t>[21]</w:t>
      </w:r>
      <w:r w:rsidRPr="007A3B06">
        <w:rPr>
          <w:rFonts w:ascii="Arial" w:eastAsia="Calibri" w:hAnsi="Arial" w:cs="Arial"/>
          <w:sz w:val="24"/>
          <w:szCs w:val="24"/>
          <w:lang w:val="en-US"/>
        </w:rPr>
        <w:tab/>
        <w:t>Section 39 deals</w:t>
      </w:r>
      <w:r w:rsidR="00AC22AF">
        <w:rPr>
          <w:rFonts w:ascii="Arial" w:eastAsia="Calibri" w:hAnsi="Arial" w:cs="Arial"/>
          <w:sz w:val="24"/>
          <w:szCs w:val="24"/>
          <w:lang w:val="en-US"/>
        </w:rPr>
        <w:t xml:space="preserve"> with appeals</w:t>
      </w:r>
      <w:r w:rsidRPr="007A3B06">
        <w:rPr>
          <w:rFonts w:ascii="Arial" w:eastAsia="Calibri" w:hAnsi="Arial" w:cs="Arial"/>
          <w:sz w:val="24"/>
          <w:szCs w:val="24"/>
          <w:lang w:val="en-US"/>
        </w:rPr>
        <w:t xml:space="preserve"> </w:t>
      </w:r>
      <w:r>
        <w:rPr>
          <w:rFonts w:ascii="Arial" w:eastAsia="Calibri" w:hAnsi="Arial" w:cs="Arial"/>
          <w:sz w:val="24"/>
          <w:szCs w:val="24"/>
          <w:lang w:val="en-US"/>
        </w:rPr>
        <w:t>and provides as follows:</w:t>
      </w:r>
    </w:p>
    <w:p w:rsidR="007A3B06" w:rsidRPr="007A3B06" w:rsidRDefault="00AC22AF" w:rsidP="007A3B06">
      <w:pPr>
        <w:spacing w:after="0" w:line="360" w:lineRule="auto"/>
        <w:ind w:left="1440" w:hanging="720"/>
        <w:jc w:val="both"/>
        <w:rPr>
          <w:rFonts w:ascii="Arial" w:eastAsia="Calibri" w:hAnsi="Arial" w:cs="Arial"/>
          <w:lang w:val="en-US"/>
        </w:rPr>
      </w:pPr>
      <w:r>
        <w:rPr>
          <w:rFonts w:ascii="Arial" w:eastAsia="Calibri" w:hAnsi="Arial" w:cs="Arial"/>
          <w:lang w:val="en-US"/>
        </w:rPr>
        <w:t>‘</w:t>
      </w:r>
      <w:r w:rsidR="007A3B06" w:rsidRPr="007A3B06">
        <w:rPr>
          <w:rFonts w:ascii="Arial" w:eastAsia="Calibri" w:hAnsi="Arial" w:cs="Arial"/>
          <w:lang w:val="en-US"/>
        </w:rPr>
        <w:t>39.(1)</w:t>
      </w:r>
      <w:r w:rsidR="007A3B06" w:rsidRPr="007A3B06">
        <w:rPr>
          <w:rFonts w:ascii="Arial" w:eastAsia="Calibri" w:hAnsi="Arial" w:cs="Arial"/>
          <w:lang w:val="en-US"/>
        </w:rPr>
        <w:tab/>
        <w:t xml:space="preserve">Any person </w:t>
      </w:r>
      <w:r w:rsidR="007A3B06">
        <w:rPr>
          <w:rFonts w:ascii="Arial" w:eastAsia="Calibri" w:hAnsi="Arial" w:cs="Arial"/>
          <w:lang w:val="en-US"/>
        </w:rPr>
        <w:t>aggrieved by a decision of a Chief or a Traditional Authority or any board under this Act, may appeal in the prescribed manner against that decision to an appeal tribunal appointed by the Minister for the purpose of the appeal concerned.</w:t>
      </w:r>
    </w:p>
    <w:p w:rsidR="00C420A8" w:rsidRDefault="007A3B06" w:rsidP="007A3B06">
      <w:pPr>
        <w:spacing w:after="0" w:line="360" w:lineRule="auto"/>
        <w:ind w:left="1440" w:hanging="360"/>
        <w:jc w:val="both"/>
        <w:rPr>
          <w:rFonts w:ascii="Arial" w:eastAsia="Calibri" w:hAnsi="Arial" w:cs="Arial"/>
          <w:lang w:val="en-US"/>
        </w:rPr>
      </w:pPr>
      <w:r>
        <w:rPr>
          <w:rFonts w:ascii="Arial" w:eastAsia="Calibri" w:hAnsi="Arial" w:cs="Arial"/>
          <w:lang w:val="en-US"/>
        </w:rPr>
        <w:t>(2)</w:t>
      </w:r>
      <w:r>
        <w:rPr>
          <w:rFonts w:ascii="Arial" w:eastAsia="Calibri" w:hAnsi="Arial" w:cs="Arial"/>
          <w:lang w:val="en-US"/>
        </w:rPr>
        <w:tab/>
        <w:t>An appeal tribunal consists of such person or number of persons as the Minister may appoint who must be a person or persons with adequate skills and expertise to</w:t>
      </w:r>
      <w:r w:rsidR="00AC22AF">
        <w:rPr>
          <w:rFonts w:ascii="Arial" w:eastAsia="Calibri" w:hAnsi="Arial" w:cs="Arial"/>
          <w:lang w:val="en-US"/>
        </w:rPr>
        <w:t xml:space="preserve"> determine the appeal concerned.</w:t>
      </w:r>
    </w:p>
    <w:p w:rsidR="007A3B06" w:rsidRDefault="007A3B06" w:rsidP="007A3B06">
      <w:pPr>
        <w:spacing w:after="0" w:line="360" w:lineRule="auto"/>
        <w:ind w:left="1080"/>
        <w:jc w:val="both"/>
        <w:rPr>
          <w:rFonts w:ascii="Arial" w:eastAsia="Calibri" w:hAnsi="Arial" w:cs="Arial"/>
          <w:lang w:val="en-US"/>
        </w:rPr>
      </w:pPr>
      <w:r>
        <w:rPr>
          <w:rFonts w:ascii="Arial" w:eastAsia="Calibri" w:hAnsi="Arial" w:cs="Arial"/>
          <w:lang w:val="en-US"/>
        </w:rPr>
        <w:lastRenderedPageBreak/>
        <w:t>(3) If two or more persons are appointed under subsection (2) the Minister must</w:t>
      </w:r>
      <w:r>
        <w:rPr>
          <w:rFonts w:ascii="Arial" w:eastAsia="Calibri" w:hAnsi="Arial" w:cs="Arial"/>
          <w:lang w:val="en-US"/>
        </w:rPr>
        <w:tab/>
        <w:t>designate one of them to act as chairperson of the appeal tribunal.</w:t>
      </w:r>
    </w:p>
    <w:p w:rsidR="00AC22AF" w:rsidRDefault="00AC22AF" w:rsidP="007A3B06">
      <w:pPr>
        <w:spacing w:after="0" w:line="360" w:lineRule="auto"/>
        <w:ind w:left="1080"/>
        <w:jc w:val="both"/>
        <w:rPr>
          <w:rFonts w:ascii="Arial" w:eastAsia="Calibri" w:hAnsi="Arial" w:cs="Arial"/>
          <w:lang w:val="en-US"/>
        </w:rPr>
      </w:pPr>
      <w:r>
        <w:rPr>
          <w:rFonts w:ascii="Arial" w:eastAsia="Calibri" w:hAnsi="Arial" w:cs="Arial"/>
          <w:lang w:val="en-US"/>
        </w:rPr>
        <w:t>…………’</w:t>
      </w:r>
    </w:p>
    <w:p w:rsidR="007A3B06" w:rsidRDefault="007A3B06" w:rsidP="007A3B06">
      <w:pPr>
        <w:spacing w:after="0" w:line="360" w:lineRule="auto"/>
        <w:jc w:val="both"/>
        <w:rPr>
          <w:rFonts w:ascii="Arial" w:eastAsia="Calibri" w:hAnsi="Arial" w:cs="Arial"/>
          <w:lang w:val="en-US"/>
        </w:rPr>
      </w:pPr>
    </w:p>
    <w:p w:rsidR="007A3B06" w:rsidRPr="003811E2" w:rsidRDefault="007A3B06" w:rsidP="007A3B06">
      <w:pPr>
        <w:spacing w:after="0" w:line="360" w:lineRule="auto"/>
        <w:jc w:val="both"/>
        <w:rPr>
          <w:rFonts w:ascii="Arial" w:eastAsia="Calibri" w:hAnsi="Arial" w:cs="Arial"/>
          <w:sz w:val="24"/>
          <w:szCs w:val="24"/>
          <w:u w:val="single"/>
          <w:lang w:val="en-US"/>
        </w:rPr>
      </w:pPr>
      <w:r w:rsidRPr="003811E2">
        <w:rPr>
          <w:rFonts w:ascii="Arial" w:eastAsia="Calibri" w:hAnsi="Arial" w:cs="Arial"/>
          <w:sz w:val="24"/>
          <w:szCs w:val="24"/>
          <w:u w:val="single"/>
          <w:lang w:val="en-US"/>
        </w:rPr>
        <w:t xml:space="preserve">Analysis </w:t>
      </w:r>
    </w:p>
    <w:p w:rsidR="007A3B06" w:rsidRDefault="007A3B06" w:rsidP="007A3B06">
      <w:pPr>
        <w:spacing w:after="0" w:line="360" w:lineRule="auto"/>
        <w:jc w:val="both"/>
        <w:rPr>
          <w:rFonts w:ascii="Arial" w:eastAsia="Calibri" w:hAnsi="Arial" w:cs="Arial"/>
          <w:sz w:val="24"/>
          <w:szCs w:val="24"/>
          <w:lang w:val="en-US"/>
        </w:rPr>
      </w:pPr>
    </w:p>
    <w:p w:rsidR="007A3B06" w:rsidRDefault="007A3B06"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[22]</w:t>
      </w:r>
      <w:r>
        <w:rPr>
          <w:rFonts w:ascii="Arial" w:eastAsia="Calibri" w:hAnsi="Arial" w:cs="Arial"/>
          <w:sz w:val="24"/>
          <w:szCs w:val="24"/>
          <w:lang w:val="en-US"/>
        </w:rPr>
        <w:tab/>
        <w:t>In terms of section 19 of the Act</w:t>
      </w:r>
      <w:r w:rsidR="00AC22AF">
        <w:rPr>
          <w:rFonts w:ascii="Arial" w:eastAsia="Calibri" w:hAnsi="Arial" w:cs="Arial"/>
          <w:sz w:val="24"/>
          <w:szCs w:val="24"/>
          <w:lang w:val="en-US"/>
        </w:rPr>
        <w:t>,</w:t>
      </w:r>
      <w:r>
        <w:rPr>
          <w:rFonts w:ascii="Arial" w:eastAsia="Calibri" w:hAnsi="Arial" w:cs="Arial"/>
          <w:sz w:val="24"/>
          <w:szCs w:val="24"/>
          <w:lang w:val="en-US"/>
        </w:rPr>
        <w:t xml:space="preserve"> only two types of rights may be allocated in respect of communal land</w:t>
      </w:r>
      <w:r w:rsidR="00AC22AF">
        <w:rPr>
          <w:rFonts w:ascii="Arial" w:eastAsia="Calibri" w:hAnsi="Arial" w:cs="Arial"/>
          <w:sz w:val="24"/>
          <w:szCs w:val="24"/>
          <w:lang w:val="en-US"/>
        </w:rPr>
        <w:t>,</w:t>
      </w:r>
      <w:r>
        <w:rPr>
          <w:rFonts w:ascii="Arial" w:eastAsia="Calibri" w:hAnsi="Arial" w:cs="Arial"/>
          <w:sz w:val="24"/>
          <w:szCs w:val="24"/>
          <w:lang w:val="en-US"/>
        </w:rPr>
        <w:t xml:space="preserve"> namely:  customary land rights and rights of leasehold.</w:t>
      </w:r>
    </w:p>
    <w:p w:rsidR="007A3B06" w:rsidRDefault="007A3B06" w:rsidP="007A3B06">
      <w:pPr>
        <w:spacing w:after="0" w:line="360" w:lineRule="auto"/>
        <w:jc w:val="both"/>
        <w:rPr>
          <w:rFonts w:ascii="Arial" w:eastAsia="Calibri" w:hAnsi="Arial" w:cs="Arial"/>
          <w:sz w:val="24"/>
          <w:szCs w:val="24"/>
          <w:lang w:val="en-US"/>
        </w:rPr>
      </w:pPr>
    </w:p>
    <w:p w:rsidR="007A3B06" w:rsidRDefault="007A3B06"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[23]</w:t>
      </w:r>
      <w:r>
        <w:rPr>
          <w:rFonts w:ascii="Arial" w:eastAsia="Calibri" w:hAnsi="Arial" w:cs="Arial"/>
          <w:sz w:val="24"/>
          <w:szCs w:val="24"/>
          <w:lang w:val="en-US"/>
        </w:rPr>
        <w:tab/>
        <w:t xml:space="preserve">Section 43(1) provides that  a person may not occupy or use </w:t>
      </w:r>
      <w:r w:rsidRPr="007A3B06">
        <w:rPr>
          <w:rFonts w:ascii="Arial" w:eastAsia="Calibri" w:hAnsi="Arial" w:cs="Arial"/>
          <w:i/>
          <w:sz w:val="24"/>
          <w:szCs w:val="24"/>
          <w:lang w:val="en-US"/>
        </w:rPr>
        <w:t>‘any’</w:t>
      </w:r>
      <w:r>
        <w:rPr>
          <w:rFonts w:ascii="Arial" w:eastAsia="Calibri" w:hAnsi="Arial" w:cs="Arial"/>
          <w:sz w:val="24"/>
          <w:szCs w:val="24"/>
          <w:lang w:val="en-US"/>
        </w:rPr>
        <w:t xml:space="preserve"> communal land </w:t>
      </w:r>
      <w:r w:rsidRPr="007A3B06">
        <w:rPr>
          <w:rFonts w:ascii="Arial" w:eastAsia="Calibri" w:hAnsi="Arial" w:cs="Arial"/>
          <w:i/>
          <w:sz w:val="24"/>
          <w:szCs w:val="24"/>
          <w:lang w:val="en-US"/>
        </w:rPr>
        <w:t>‘other than’</w:t>
      </w:r>
      <w:r>
        <w:rPr>
          <w:rFonts w:ascii="Arial" w:eastAsia="Calibri" w:hAnsi="Arial" w:cs="Arial"/>
          <w:sz w:val="24"/>
          <w:szCs w:val="24"/>
          <w:lang w:val="en-US"/>
        </w:rPr>
        <w:t xml:space="preserve"> under a right acquired in accordance with the provisions of the Act.</w:t>
      </w:r>
    </w:p>
    <w:p w:rsidR="00E258F8" w:rsidRDefault="00E258F8" w:rsidP="007A3B06">
      <w:pPr>
        <w:spacing w:after="0" w:line="360" w:lineRule="auto"/>
        <w:jc w:val="both"/>
        <w:rPr>
          <w:rFonts w:ascii="Arial" w:eastAsia="Calibri" w:hAnsi="Arial" w:cs="Arial"/>
          <w:sz w:val="24"/>
          <w:szCs w:val="24"/>
          <w:lang w:val="en-US"/>
        </w:rPr>
      </w:pPr>
    </w:p>
    <w:p w:rsidR="007A3B06" w:rsidRDefault="007A3B06"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[24]</w:t>
      </w:r>
      <w:r>
        <w:rPr>
          <w:rFonts w:ascii="Arial" w:eastAsia="Calibri" w:hAnsi="Arial" w:cs="Arial"/>
          <w:sz w:val="24"/>
          <w:szCs w:val="24"/>
          <w:lang w:val="en-US"/>
        </w:rPr>
        <w:tab/>
      </w:r>
      <w:r w:rsidR="006661F7">
        <w:rPr>
          <w:rFonts w:ascii="Arial" w:eastAsia="Calibri" w:hAnsi="Arial" w:cs="Arial"/>
          <w:sz w:val="24"/>
          <w:szCs w:val="24"/>
          <w:lang w:val="en-US"/>
        </w:rPr>
        <w:t xml:space="preserve">Section 43(2) provides that a Chief, </w:t>
      </w:r>
      <w:r w:rsidR="00E258F8">
        <w:rPr>
          <w:rFonts w:ascii="Arial" w:eastAsia="Calibri" w:hAnsi="Arial" w:cs="Arial"/>
          <w:sz w:val="24"/>
          <w:szCs w:val="24"/>
          <w:lang w:val="en-US"/>
        </w:rPr>
        <w:t xml:space="preserve">or </w:t>
      </w:r>
      <w:r w:rsidR="006661F7">
        <w:rPr>
          <w:rFonts w:ascii="Arial" w:eastAsia="Calibri" w:hAnsi="Arial" w:cs="Arial"/>
          <w:sz w:val="24"/>
          <w:szCs w:val="24"/>
          <w:lang w:val="en-US"/>
        </w:rPr>
        <w:t xml:space="preserve">a Traditional Authority or the board concerned may institute legal action for the eviction of </w:t>
      </w:r>
      <w:r w:rsidR="006661F7" w:rsidRPr="006661F7">
        <w:rPr>
          <w:rFonts w:ascii="Arial" w:eastAsia="Calibri" w:hAnsi="Arial" w:cs="Arial"/>
          <w:i/>
          <w:sz w:val="24"/>
          <w:szCs w:val="24"/>
          <w:lang w:val="en-US"/>
        </w:rPr>
        <w:t>‘any’</w:t>
      </w:r>
      <w:r w:rsidR="00E258F8">
        <w:rPr>
          <w:rFonts w:ascii="Arial" w:eastAsia="Calibri" w:hAnsi="Arial" w:cs="Arial"/>
          <w:sz w:val="24"/>
          <w:szCs w:val="24"/>
          <w:lang w:val="en-US"/>
        </w:rPr>
        <w:t xml:space="preserve"> person who occupie</w:t>
      </w:r>
      <w:r w:rsidR="006661F7">
        <w:rPr>
          <w:rFonts w:ascii="Arial" w:eastAsia="Calibri" w:hAnsi="Arial" w:cs="Arial"/>
          <w:sz w:val="24"/>
          <w:szCs w:val="24"/>
          <w:lang w:val="en-US"/>
        </w:rPr>
        <w:t xml:space="preserve">s </w:t>
      </w:r>
      <w:r w:rsidR="006661F7" w:rsidRPr="006661F7">
        <w:rPr>
          <w:rFonts w:ascii="Arial" w:eastAsia="Calibri" w:hAnsi="Arial" w:cs="Arial"/>
          <w:i/>
          <w:sz w:val="24"/>
          <w:szCs w:val="24"/>
          <w:lang w:val="en-US"/>
        </w:rPr>
        <w:t>‘any’</w:t>
      </w:r>
      <w:r w:rsidR="006661F7">
        <w:rPr>
          <w:rFonts w:ascii="Arial" w:eastAsia="Calibri" w:hAnsi="Arial" w:cs="Arial"/>
          <w:sz w:val="24"/>
          <w:szCs w:val="24"/>
          <w:lang w:val="en-US"/>
        </w:rPr>
        <w:t xml:space="preserve"> communal land other than under a right acquired in accordance with the provisions of the Act.</w:t>
      </w:r>
    </w:p>
    <w:p w:rsidR="006661F7" w:rsidRDefault="006661F7" w:rsidP="007A3B06">
      <w:pPr>
        <w:spacing w:after="0" w:line="360" w:lineRule="auto"/>
        <w:jc w:val="both"/>
        <w:rPr>
          <w:rFonts w:ascii="Arial" w:eastAsia="Calibri" w:hAnsi="Arial" w:cs="Arial"/>
          <w:sz w:val="24"/>
          <w:szCs w:val="24"/>
          <w:lang w:val="en-US"/>
        </w:rPr>
      </w:pPr>
    </w:p>
    <w:p w:rsidR="006661F7" w:rsidRDefault="006661F7"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[25]</w:t>
      </w:r>
      <w:r>
        <w:rPr>
          <w:rFonts w:ascii="Arial" w:eastAsia="Calibri" w:hAnsi="Arial" w:cs="Arial"/>
          <w:sz w:val="24"/>
          <w:szCs w:val="24"/>
          <w:lang w:val="en-US"/>
        </w:rPr>
        <w:tab/>
        <w:t xml:space="preserve">It appears to me, from the provisions of the Act, that any person who occupies </w:t>
      </w:r>
      <w:r w:rsidRPr="006661F7">
        <w:rPr>
          <w:rFonts w:ascii="Arial" w:eastAsia="Calibri" w:hAnsi="Arial" w:cs="Arial"/>
          <w:i/>
          <w:sz w:val="24"/>
          <w:szCs w:val="24"/>
          <w:lang w:val="en-US"/>
        </w:rPr>
        <w:t>‘any’</w:t>
      </w:r>
      <w:r>
        <w:rPr>
          <w:rFonts w:ascii="Arial" w:eastAsia="Calibri" w:hAnsi="Arial" w:cs="Arial"/>
          <w:sz w:val="24"/>
          <w:szCs w:val="24"/>
          <w:lang w:val="en-US"/>
        </w:rPr>
        <w:t xml:space="preserve"> communal land in contravention of section 43(1) occupies such land unlawfully and is liable for eviction.</w:t>
      </w:r>
    </w:p>
    <w:p w:rsidR="006661F7" w:rsidRDefault="006661F7" w:rsidP="007A3B06">
      <w:pPr>
        <w:spacing w:after="0" w:line="360" w:lineRule="auto"/>
        <w:jc w:val="both"/>
        <w:rPr>
          <w:rFonts w:ascii="Arial" w:eastAsia="Calibri" w:hAnsi="Arial" w:cs="Arial"/>
          <w:sz w:val="24"/>
          <w:szCs w:val="24"/>
          <w:lang w:val="en-US"/>
        </w:rPr>
      </w:pPr>
    </w:p>
    <w:p w:rsidR="006661F7" w:rsidRDefault="002C2F5A"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[26]</w:t>
      </w:r>
      <w:r>
        <w:rPr>
          <w:rFonts w:ascii="Arial" w:eastAsia="Calibri" w:hAnsi="Arial" w:cs="Arial"/>
          <w:sz w:val="24"/>
          <w:szCs w:val="24"/>
          <w:lang w:val="en-US"/>
        </w:rPr>
        <w:tab/>
        <w:t>However, it is also apparent from the provisions of the Act that the capacity of a holder of any of the rights set out under section 19 of the Act to institute legal action for the eviction of any person who occupies any communal land in contravention of section 43(1)</w:t>
      </w:r>
      <w:r w:rsidR="00E258F8">
        <w:rPr>
          <w:rFonts w:ascii="Arial" w:eastAsia="Calibri" w:hAnsi="Arial" w:cs="Arial"/>
          <w:sz w:val="24"/>
          <w:szCs w:val="24"/>
          <w:lang w:val="en-US"/>
        </w:rPr>
        <w:t>,</w:t>
      </w:r>
      <w:r>
        <w:rPr>
          <w:rFonts w:ascii="Arial" w:eastAsia="Calibri" w:hAnsi="Arial" w:cs="Arial"/>
          <w:sz w:val="24"/>
          <w:szCs w:val="24"/>
          <w:lang w:val="en-US"/>
        </w:rPr>
        <w:t xml:space="preserve"> is at best limited and at worst non-existent.  In my opinion a holder of a customary land right (as the plaintiff claims to have in the present action) has no right to institute legal action for the eviction of any person, who occupies </w:t>
      </w:r>
      <w:r w:rsidRPr="002C2F5A">
        <w:rPr>
          <w:rFonts w:ascii="Arial" w:eastAsia="Calibri" w:hAnsi="Arial" w:cs="Arial"/>
          <w:i/>
          <w:sz w:val="24"/>
          <w:szCs w:val="24"/>
          <w:lang w:val="en-US"/>
        </w:rPr>
        <w:t>“any”</w:t>
      </w:r>
      <w:r>
        <w:rPr>
          <w:rFonts w:ascii="Arial" w:eastAsia="Calibri" w:hAnsi="Arial" w:cs="Arial"/>
          <w:sz w:val="24"/>
          <w:szCs w:val="24"/>
          <w:lang w:val="en-US"/>
        </w:rPr>
        <w:t xml:space="preserve"> communal land over which he holds such a right.  The litigation process in that regard must be instituted on behalf of the holder of such a right, by the Chief or the Traditional Authority or the board concerned, who would act as functionary of the holder of the right concerned.</w:t>
      </w:r>
    </w:p>
    <w:p w:rsidR="007B7FFA" w:rsidRDefault="007B7FFA" w:rsidP="007A3B06">
      <w:pPr>
        <w:spacing w:after="0" w:line="360" w:lineRule="auto"/>
        <w:jc w:val="both"/>
        <w:rPr>
          <w:rFonts w:ascii="Arial" w:eastAsia="Calibri" w:hAnsi="Arial" w:cs="Arial"/>
          <w:sz w:val="24"/>
          <w:szCs w:val="24"/>
          <w:lang w:val="en-US"/>
        </w:rPr>
      </w:pPr>
    </w:p>
    <w:p w:rsidR="007B7FFA" w:rsidRDefault="007B7FFA"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lastRenderedPageBreak/>
        <w:t>[27]</w:t>
      </w:r>
      <w:r>
        <w:rPr>
          <w:rFonts w:ascii="Arial" w:eastAsia="Calibri" w:hAnsi="Arial" w:cs="Arial"/>
          <w:sz w:val="24"/>
          <w:szCs w:val="24"/>
          <w:lang w:val="en-US"/>
        </w:rPr>
        <w:tab/>
        <w:t>It, therefore, follows that in the present action, the proper person to institute legal action for eviction is the Chief or Traditional Authority or the board concerned.  If the Chief etc fails or refuse</w:t>
      </w:r>
      <w:r w:rsidR="001F231B">
        <w:rPr>
          <w:rFonts w:ascii="Arial" w:eastAsia="Calibri" w:hAnsi="Arial" w:cs="Arial"/>
          <w:sz w:val="24"/>
          <w:szCs w:val="24"/>
          <w:lang w:val="en-US"/>
        </w:rPr>
        <w:t>s</w:t>
      </w:r>
      <w:r>
        <w:rPr>
          <w:rFonts w:ascii="Arial" w:eastAsia="Calibri" w:hAnsi="Arial" w:cs="Arial"/>
          <w:sz w:val="24"/>
          <w:szCs w:val="24"/>
          <w:lang w:val="en-US"/>
        </w:rPr>
        <w:t xml:space="preserve"> to institute the action</w:t>
      </w:r>
      <w:r w:rsidR="001F231B">
        <w:rPr>
          <w:rFonts w:ascii="Arial" w:eastAsia="Calibri" w:hAnsi="Arial" w:cs="Arial"/>
          <w:sz w:val="24"/>
          <w:szCs w:val="24"/>
          <w:lang w:val="en-US"/>
        </w:rPr>
        <w:t>,</w:t>
      </w:r>
      <w:r>
        <w:rPr>
          <w:rFonts w:ascii="Arial" w:eastAsia="Calibri" w:hAnsi="Arial" w:cs="Arial"/>
          <w:sz w:val="24"/>
          <w:szCs w:val="24"/>
          <w:lang w:val="en-US"/>
        </w:rPr>
        <w:t xml:space="preserve"> the remedy for the plaintiff lies in an appeal against such the decision of the Chief etc in terms of section 39 of the Act.</w:t>
      </w:r>
    </w:p>
    <w:p w:rsidR="007B7FFA" w:rsidRDefault="007B7FFA" w:rsidP="007A3B06">
      <w:pPr>
        <w:spacing w:after="0" w:line="360" w:lineRule="auto"/>
        <w:jc w:val="both"/>
        <w:rPr>
          <w:rFonts w:ascii="Arial" w:eastAsia="Calibri" w:hAnsi="Arial" w:cs="Arial"/>
          <w:sz w:val="24"/>
          <w:szCs w:val="24"/>
          <w:lang w:val="en-US"/>
        </w:rPr>
      </w:pPr>
    </w:p>
    <w:p w:rsidR="007B7FFA" w:rsidRDefault="007B7FFA"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[28]</w:t>
      </w:r>
      <w:r>
        <w:rPr>
          <w:rFonts w:ascii="Arial" w:eastAsia="Calibri" w:hAnsi="Arial" w:cs="Arial"/>
          <w:sz w:val="24"/>
          <w:szCs w:val="24"/>
          <w:lang w:val="en-US"/>
        </w:rPr>
        <w:tab/>
        <w:t>I am not in agreement with the proposition propounded by counsel for the plaintiff that the plaintiff has capacity to i</w:t>
      </w:r>
      <w:r w:rsidR="001F231B">
        <w:rPr>
          <w:rFonts w:ascii="Arial" w:eastAsia="Calibri" w:hAnsi="Arial" w:cs="Arial"/>
          <w:sz w:val="24"/>
          <w:szCs w:val="24"/>
          <w:lang w:val="en-US"/>
        </w:rPr>
        <w:t>nstitut</w:t>
      </w:r>
      <w:r>
        <w:rPr>
          <w:rFonts w:ascii="Arial" w:eastAsia="Calibri" w:hAnsi="Arial" w:cs="Arial"/>
          <w:sz w:val="24"/>
          <w:szCs w:val="24"/>
          <w:lang w:val="en-US"/>
        </w:rPr>
        <w:t xml:space="preserve">e eviction proceedings in respect of the communal land over which he holds customary land rights.  Such </w:t>
      </w:r>
      <w:r w:rsidR="00842252">
        <w:rPr>
          <w:rFonts w:ascii="Arial" w:eastAsia="Calibri" w:hAnsi="Arial" w:cs="Arial"/>
          <w:sz w:val="24"/>
          <w:szCs w:val="24"/>
          <w:lang w:val="en-US"/>
        </w:rPr>
        <w:t>a proposition is not supported by the provisions of the Act and appears to ignore the fact that the capacity of a holder of land rights under the Act, to perform valid juristic acts (i.e acts to which the law attaches some consequences desired by the party or parties performing the acts) a</w:t>
      </w:r>
      <w:r w:rsidR="001F231B">
        <w:rPr>
          <w:rFonts w:ascii="Arial" w:eastAsia="Calibri" w:hAnsi="Arial" w:cs="Arial"/>
          <w:sz w:val="24"/>
          <w:szCs w:val="24"/>
          <w:lang w:val="en-US"/>
        </w:rPr>
        <w:t>re</w:t>
      </w:r>
      <w:r w:rsidR="00842252">
        <w:rPr>
          <w:rFonts w:ascii="Arial" w:eastAsia="Calibri" w:hAnsi="Arial" w:cs="Arial"/>
          <w:sz w:val="24"/>
          <w:szCs w:val="24"/>
          <w:lang w:val="en-US"/>
        </w:rPr>
        <w:t xml:space="preserve"> limited.  Indeed, in terms of </w:t>
      </w:r>
      <w:r w:rsidR="001F231B">
        <w:rPr>
          <w:rFonts w:ascii="Arial" w:eastAsia="Calibri" w:hAnsi="Arial" w:cs="Arial"/>
          <w:sz w:val="24"/>
          <w:szCs w:val="24"/>
          <w:lang w:val="en-US"/>
        </w:rPr>
        <w:t>regulation</w:t>
      </w:r>
      <w:r w:rsidR="00342C95">
        <w:rPr>
          <w:rFonts w:ascii="Arial" w:eastAsia="Calibri" w:hAnsi="Arial" w:cs="Arial"/>
          <w:sz w:val="24"/>
          <w:szCs w:val="24"/>
          <w:lang w:val="en-US"/>
        </w:rPr>
        <w:t xml:space="preserve"> 35, a party, not being a Chief etc who purports to evict any person from communal land contrary to the provisions of section 43(2), exposes himself/herself to </w:t>
      </w:r>
      <w:r w:rsidR="00E85664">
        <w:rPr>
          <w:rFonts w:ascii="Arial" w:eastAsia="Calibri" w:hAnsi="Arial" w:cs="Arial"/>
          <w:sz w:val="24"/>
          <w:szCs w:val="24"/>
          <w:lang w:val="en-US"/>
        </w:rPr>
        <w:t xml:space="preserve">a </w:t>
      </w:r>
      <w:r w:rsidR="00342C95">
        <w:rPr>
          <w:rFonts w:ascii="Arial" w:eastAsia="Calibri" w:hAnsi="Arial" w:cs="Arial"/>
          <w:sz w:val="24"/>
          <w:szCs w:val="24"/>
          <w:lang w:val="en-US"/>
        </w:rPr>
        <w:t>possible commission of an offence.</w:t>
      </w:r>
    </w:p>
    <w:p w:rsidR="00342C95" w:rsidRDefault="00342C95" w:rsidP="007A3B06">
      <w:pPr>
        <w:spacing w:after="0" w:line="360" w:lineRule="auto"/>
        <w:jc w:val="both"/>
        <w:rPr>
          <w:rFonts w:ascii="Arial" w:eastAsia="Calibri" w:hAnsi="Arial" w:cs="Arial"/>
          <w:sz w:val="24"/>
          <w:szCs w:val="24"/>
          <w:lang w:val="en-US"/>
        </w:rPr>
      </w:pPr>
    </w:p>
    <w:p w:rsidR="00342C95" w:rsidRDefault="00342C95"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[29]</w:t>
      </w:r>
      <w:r>
        <w:rPr>
          <w:rFonts w:ascii="Arial" w:eastAsia="Calibri" w:hAnsi="Arial" w:cs="Arial"/>
          <w:sz w:val="24"/>
          <w:szCs w:val="24"/>
          <w:lang w:val="en-US"/>
        </w:rPr>
        <w:tab/>
        <w:t xml:space="preserve">I respectfully differ with the decision in the </w:t>
      </w:r>
      <w:r w:rsidRPr="00342C95">
        <w:rPr>
          <w:rFonts w:ascii="Arial" w:eastAsia="Calibri" w:hAnsi="Arial" w:cs="Arial"/>
          <w:i/>
          <w:sz w:val="24"/>
          <w:szCs w:val="24"/>
          <w:lang w:val="en-US"/>
        </w:rPr>
        <w:t xml:space="preserve">Kanguatjivi </w:t>
      </w:r>
      <w:r>
        <w:rPr>
          <w:rFonts w:ascii="Arial" w:eastAsia="Calibri" w:hAnsi="Arial" w:cs="Arial"/>
          <w:sz w:val="24"/>
          <w:szCs w:val="24"/>
          <w:lang w:val="en-US"/>
        </w:rPr>
        <w:t xml:space="preserve">matter, insofar as such decision appears to indicate that a holder of land rights under the Act has a right to institute legal action for eviction in respect of the land over which he/she holds such rights.  In this matter, I would follow the decision in the </w:t>
      </w:r>
      <w:r w:rsidRPr="00342C95">
        <w:rPr>
          <w:rFonts w:ascii="Arial" w:eastAsia="Calibri" w:hAnsi="Arial" w:cs="Arial"/>
          <w:i/>
          <w:sz w:val="24"/>
          <w:szCs w:val="24"/>
          <w:lang w:val="en-US"/>
        </w:rPr>
        <w:t>Ndevahoma</w:t>
      </w:r>
      <w:r>
        <w:rPr>
          <w:rFonts w:ascii="Arial" w:eastAsia="Calibri" w:hAnsi="Arial" w:cs="Arial"/>
          <w:sz w:val="24"/>
          <w:szCs w:val="24"/>
          <w:lang w:val="en-US"/>
        </w:rPr>
        <w:t xml:space="preserve"> matter insofar as such decision underscores that the C</w:t>
      </w:r>
      <w:r w:rsidR="00E85664">
        <w:rPr>
          <w:rFonts w:ascii="Arial" w:eastAsia="Calibri" w:hAnsi="Arial" w:cs="Arial"/>
          <w:sz w:val="24"/>
          <w:szCs w:val="24"/>
          <w:lang w:val="en-US"/>
        </w:rPr>
        <w:t>hief etc</w:t>
      </w:r>
      <w:r w:rsidR="003811E2">
        <w:rPr>
          <w:rFonts w:ascii="Arial" w:eastAsia="Calibri" w:hAnsi="Arial" w:cs="Arial"/>
          <w:sz w:val="24"/>
          <w:szCs w:val="24"/>
          <w:lang w:val="en-US"/>
        </w:rPr>
        <w:t xml:space="preserve"> is the legally recognis</w:t>
      </w:r>
      <w:r>
        <w:rPr>
          <w:rFonts w:ascii="Arial" w:eastAsia="Calibri" w:hAnsi="Arial" w:cs="Arial"/>
          <w:sz w:val="24"/>
          <w:szCs w:val="24"/>
          <w:lang w:val="en-US"/>
        </w:rPr>
        <w:t>ed party authori</w:t>
      </w:r>
      <w:r w:rsidR="003811E2">
        <w:rPr>
          <w:rFonts w:ascii="Arial" w:eastAsia="Calibri" w:hAnsi="Arial" w:cs="Arial"/>
          <w:sz w:val="24"/>
          <w:szCs w:val="24"/>
          <w:lang w:val="en-US"/>
        </w:rPr>
        <w:t>sed</w:t>
      </w:r>
      <w:r>
        <w:rPr>
          <w:rFonts w:ascii="Arial" w:eastAsia="Calibri" w:hAnsi="Arial" w:cs="Arial"/>
          <w:sz w:val="24"/>
          <w:szCs w:val="24"/>
          <w:lang w:val="en-US"/>
        </w:rPr>
        <w:t xml:space="preserve"> to institute eviction proceedings in regard to </w:t>
      </w:r>
      <w:r w:rsidRPr="00342C95">
        <w:rPr>
          <w:rFonts w:ascii="Arial" w:eastAsia="Calibri" w:hAnsi="Arial" w:cs="Arial"/>
          <w:i/>
          <w:sz w:val="24"/>
          <w:szCs w:val="24"/>
          <w:lang w:val="en-US"/>
        </w:rPr>
        <w:t>‘any’</w:t>
      </w:r>
      <w:r>
        <w:rPr>
          <w:rFonts w:ascii="Arial" w:eastAsia="Calibri" w:hAnsi="Arial" w:cs="Arial"/>
          <w:sz w:val="24"/>
          <w:szCs w:val="24"/>
          <w:lang w:val="en-US"/>
        </w:rPr>
        <w:t xml:space="preserve"> communal land.</w:t>
      </w:r>
    </w:p>
    <w:p w:rsidR="00342C95" w:rsidRDefault="00342C95" w:rsidP="007A3B06">
      <w:pPr>
        <w:spacing w:after="0" w:line="360" w:lineRule="auto"/>
        <w:jc w:val="both"/>
        <w:rPr>
          <w:rFonts w:ascii="Arial" w:eastAsia="Calibri" w:hAnsi="Arial" w:cs="Arial"/>
          <w:sz w:val="24"/>
          <w:szCs w:val="24"/>
          <w:lang w:val="en-US"/>
        </w:rPr>
      </w:pPr>
    </w:p>
    <w:p w:rsidR="00342C95" w:rsidRDefault="00342C95"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[30]</w:t>
      </w:r>
      <w:r>
        <w:rPr>
          <w:rFonts w:ascii="Arial" w:eastAsia="Calibri" w:hAnsi="Arial" w:cs="Arial"/>
          <w:sz w:val="24"/>
          <w:szCs w:val="24"/>
          <w:lang w:val="en-US"/>
        </w:rPr>
        <w:tab/>
        <w:t xml:space="preserve">I would like </w:t>
      </w:r>
      <w:r w:rsidR="009801F7">
        <w:rPr>
          <w:rFonts w:ascii="Arial" w:eastAsia="Calibri" w:hAnsi="Arial" w:cs="Arial"/>
          <w:sz w:val="24"/>
          <w:szCs w:val="24"/>
          <w:lang w:val="en-US"/>
        </w:rPr>
        <w:t xml:space="preserve">to </w:t>
      </w:r>
      <w:r>
        <w:rPr>
          <w:rFonts w:ascii="Arial" w:eastAsia="Calibri" w:hAnsi="Arial" w:cs="Arial"/>
          <w:sz w:val="24"/>
          <w:szCs w:val="24"/>
          <w:lang w:val="en-US"/>
        </w:rPr>
        <w:t>note that, it may be permissible in certain exception</w:t>
      </w:r>
      <w:r w:rsidR="00E85664">
        <w:rPr>
          <w:rFonts w:ascii="Arial" w:eastAsia="Calibri" w:hAnsi="Arial" w:cs="Arial"/>
          <w:sz w:val="24"/>
          <w:szCs w:val="24"/>
          <w:lang w:val="en-US"/>
        </w:rPr>
        <w:t>al</w:t>
      </w:r>
      <w:r>
        <w:rPr>
          <w:rFonts w:ascii="Arial" w:eastAsia="Calibri" w:hAnsi="Arial" w:cs="Arial"/>
          <w:sz w:val="24"/>
          <w:szCs w:val="24"/>
          <w:lang w:val="en-US"/>
        </w:rPr>
        <w:t xml:space="preserve"> circumstances for a holder of land rights under the Act</w:t>
      </w:r>
      <w:r w:rsidR="00E85664">
        <w:rPr>
          <w:rFonts w:ascii="Arial" w:eastAsia="Calibri" w:hAnsi="Arial" w:cs="Arial"/>
          <w:sz w:val="24"/>
          <w:szCs w:val="24"/>
          <w:lang w:val="en-US"/>
        </w:rPr>
        <w:t>,</w:t>
      </w:r>
      <w:r>
        <w:rPr>
          <w:rFonts w:ascii="Arial" w:eastAsia="Calibri" w:hAnsi="Arial" w:cs="Arial"/>
          <w:sz w:val="24"/>
          <w:szCs w:val="24"/>
          <w:lang w:val="en-US"/>
        </w:rPr>
        <w:t xml:space="preserve"> to institute legal action for eviction, for example where there is no Chief, no Traditional Authority and no land board in existence.  In such a scenario the plaintiff would be expected to plead facts</w:t>
      </w:r>
      <w:r w:rsidR="00E85664">
        <w:rPr>
          <w:rFonts w:ascii="Arial" w:eastAsia="Calibri" w:hAnsi="Arial" w:cs="Arial"/>
          <w:sz w:val="24"/>
          <w:szCs w:val="24"/>
          <w:lang w:val="en-US"/>
        </w:rPr>
        <w:t>,</w:t>
      </w:r>
      <w:r>
        <w:rPr>
          <w:rFonts w:ascii="Arial" w:eastAsia="Calibri" w:hAnsi="Arial" w:cs="Arial"/>
          <w:sz w:val="24"/>
          <w:szCs w:val="24"/>
          <w:lang w:val="en-US"/>
        </w:rPr>
        <w:t xml:space="preserve"> establishing the existence of special circumstances that entitles him/her to institute </w:t>
      </w:r>
      <w:r w:rsidR="0006310C">
        <w:rPr>
          <w:rFonts w:ascii="Arial" w:eastAsia="Calibri" w:hAnsi="Arial" w:cs="Arial"/>
          <w:sz w:val="24"/>
          <w:szCs w:val="24"/>
          <w:lang w:val="en-US"/>
        </w:rPr>
        <w:t>such proceedings. I hasten to add that in the present matter, no such circumstances have been pleaded.  Furthermore, the plaintiff has offered no acceptable explanation why the Chief etc should not have instituted the present action.</w:t>
      </w:r>
    </w:p>
    <w:p w:rsidR="0006310C" w:rsidRDefault="0006310C" w:rsidP="007A3B06">
      <w:pPr>
        <w:spacing w:after="0" w:line="360" w:lineRule="auto"/>
        <w:jc w:val="both"/>
        <w:rPr>
          <w:rFonts w:ascii="Arial" w:eastAsia="Calibri" w:hAnsi="Arial" w:cs="Arial"/>
          <w:sz w:val="24"/>
          <w:szCs w:val="24"/>
          <w:lang w:val="en-US"/>
        </w:rPr>
      </w:pPr>
    </w:p>
    <w:p w:rsidR="0006310C" w:rsidRDefault="0006310C"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lastRenderedPageBreak/>
        <w:t>[31]</w:t>
      </w:r>
      <w:r>
        <w:rPr>
          <w:rFonts w:ascii="Arial" w:eastAsia="Calibri" w:hAnsi="Arial" w:cs="Arial"/>
          <w:sz w:val="24"/>
          <w:szCs w:val="24"/>
          <w:lang w:val="en-US"/>
        </w:rPr>
        <w:tab/>
        <w:t xml:space="preserve">I am, therefore, of the opinion that the defendant’s special plea of lack of </w:t>
      </w:r>
      <w:r w:rsidRPr="0006310C">
        <w:rPr>
          <w:rFonts w:ascii="Arial" w:eastAsia="Calibri" w:hAnsi="Arial" w:cs="Arial"/>
          <w:i/>
          <w:sz w:val="24"/>
          <w:szCs w:val="24"/>
          <w:lang w:val="en-US"/>
        </w:rPr>
        <w:t>locus</w:t>
      </w:r>
      <w:r>
        <w:rPr>
          <w:rFonts w:ascii="Arial" w:eastAsia="Calibri" w:hAnsi="Arial" w:cs="Arial"/>
          <w:sz w:val="24"/>
          <w:szCs w:val="24"/>
          <w:lang w:val="en-US"/>
        </w:rPr>
        <w:t xml:space="preserve"> </w:t>
      </w:r>
      <w:r w:rsidRPr="0006310C">
        <w:rPr>
          <w:rFonts w:ascii="Arial" w:eastAsia="Calibri" w:hAnsi="Arial" w:cs="Arial"/>
          <w:i/>
          <w:sz w:val="24"/>
          <w:szCs w:val="24"/>
          <w:lang w:val="en-US"/>
        </w:rPr>
        <w:t>standi</w:t>
      </w:r>
      <w:r>
        <w:rPr>
          <w:rFonts w:ascii="Arial" w:eastAsia="Calibri" w:hAnsi="Arial" w:cs="Arial"/>
          <w:sz w:val="24"/>
          <w:szCs w:val="24"/>
          <w:lang w:val="en-US"/>
        </w:rPr>
        <w:t xml:space="preserve"> on the part of the plaintiff</w:t>
      </w:r>
      <w:r w:rsidR="00E85664">
        <w:rPr>
          <w:rFonts w:ascii="Arial" w:eastAsia="Calibri" w:hAnsi="Arial" w:cs="Arial"/>
          <w:sz w:val="24"/>
          <w:szCs w:val="24"/>
          <w:lang w:val="en-US"/>
        </w:rPr>
        <w:t>,</w:t>
      </w:r>
      <w:r>
        <w:rPr>
          <w:rFonts w:ascii="Arial" w:eastAsia="Calibri" w:hAnsi="Arial" w:cs="Arial"/>
          <w:sz w:val="24"/>
          <w:szCs w:val="24"/>
          <w:lang w:val="en-US"/>
        </w:rPr>
        <w:t xml:space="preserve"> is well raised and should succeed in this matter.</w:t>
      </w:r>
    </w:p>
    <w:p w:rsidR="0006310C" w:rsidRDefault="0006310C" w:rsidP="007A3B06">
      <w:pPr>
        <w:spacing w:after="0" w:line="360" w:lineRule="auto"/>
        <w:jc w:val="both"/>
        <w:rPr>
          <w:rFonts w:ascii="Arial" w:eastAsia="Calibri" w:hAnsi="Arial" w:cs="Arial"/>
          <w:sz w:val="24"/>
          <w:szCs w:val="24"/>
          <w:lang w:val="en-US"/>
        </w:rPr>
      </w:pPr>
    </w:p>
    <w:p w:rsidR="0006310C" w:rsidRDefault="0006310C" w:rsidP="007A3B06">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[32]</w:t>
      </w:r>
      <w:r>
        <w:rPr>
          <w:rFonts w:ascii="Arial" w:eastAsia="Calibri" w:hAnsi="Arial" w:cs="Arial"/>
          <w:sz w:val="24"/>
          <w:szCs w:val="24"/>
          <w:lang w:val="en-US"/>
        </w:rPr>
        <w:tab/>
        <w:t xml:space="preserve">I now turn to the issue of whether the plaintiff has raised a </w:t>
      </w:r>
      <w:r w:rsidRPr="0006310C">
        <w:rPr>
          <w:rFonts w:ascii="Arial" w:eastAsia="Calibri" w:hAnsi="Arial" w:cs="Arial"/>
          <w:i/>
          <w:sz w:val="24"/>
          <w:szCs w:val="24"/>
          <w:lang w:val="en-US"/>
        </w:rPr>
        <w:t>“special plea”</w:t>
      </w:r>
      <w:r>
        <w:rPr>
          <w:rFonts w:ascii="Arial" w:eastAsia="Calibri" w:hAnsi="Arial" w:cs="Arial"/>
          <w:i/>
          <w:sz w:val="24"/>
          <w:szCs w:val="24"/>
          <w:lang w:val="en-US"/>
        </w:rPr>
        <w:t xml:space="preserve"> </w:t>
      </w:r>
      <w:r>
        <w:rPr>
          <w:rFonts w:ascii="Arial" w:eastAsia="Calibri" w:hAnsi="Arial" w:cs="Arial"/>
          <w:sz w:val="24"/>
          <w:szCs w:val="24"/>
          <w:lang w:val="en-US"/>
        </w:rPr>
        <w:t>in his plea</w:t>
      </w:r>
      <w:r w:rsidR="00E85664">
        <w:rPr>
          <w:rFonts w:ascii="Arial" w:eastAsia="Calibri" w:hAnsi="Arial" w:cs="Arial"/>
          <w:sz w:val="24"/>
          <w:szCs w:val="24"/>
          <w:lang w:val="en-US"/>
        </w:rPr>
        <w:t xml:space="preserve"> to the defendants’ counterclaim.  At para 3.2 of the plaintiff’s plea to the defendants’ counterclaim</w:t>
      </w:r>
      <w:r>
        <w:rPr>
          <w:rFonts w:ascii="Arial" w:eastAsia="Calibri" w:hAnsi="Arial" w:cs="Arial"/>
          <w:sz w:val="24"/>
          <w:szCs w:val="24"/>
          <w:lang w:val="en-US"/>
        </w:rPr>
        <w:t>, the plaintiff pleads as follows:</w:t>
      </w:r>
    </w:p>
    <w:p w:rsidR="0006310C" w:rsidRDefault="0006310C" w:rsidP="0006310C">
      <w:pPr>
        <w:spacing w:after="0" w:line="360" w:lineRule="auto"/>
        <w:ind w:left="720"/>
        <w:jc w:val="both"/>
        <w:rPr>
          <w:rFonts w:ascii="Arial" w:eastAsia="Calibri" w:hAnsi="Arial" w:cs="Arial"/>
          <w:lang w:val="en-US"/>
        </w:rPr>
      </w:pPr>
      <w:r w:rsidRPr="0006310C">
        <w:rPr>
          <w:rFonts w:ascii="Arial" w:eastAsia="Calibri" w:hAnsi="Arial" w:cs="Arial"/>
          <w:lang w:val="en-US"/>
        </w:rPr>
        <w:t>‘</w:t>
      </w:r>
      <w:r w:rsidR="00E85664">
        <w:rPr>
          <w:rFonts w:ascii="Arial" w:eastAsia="Calibri" w:hAnsi="Arial" w:cs="Arial"/>
          <w:lang w:val="en-US"/>
        </w:rPr>
        <w:t>I</w:t>
      </w:r>
      <w:r w:rsidRPr="0006310C">
        <w:rPr>
          <w:rFonts w:ascii="Arial" w:eastAsia="Calibri" w:hAnsi="Arial" w:cs="Arial"/>
          <w:lang w:val="en-US"/>
        </w:rPr>
        <w:t>n further amplification of the aforesaid denial, plaintiff pleads that the nature of this claim is not permissible by law, and it is contrary to and in violation of section 40 of the Communal Land reform Act 5 of 2002.’</w:t>
      </w:r>
    </w:p>
    <w:p w:rsidR="0006310C" w:rsidRDefault="0006310C" w:rsidP="0006310C">
      <w:pPr>
        <w:spacing w:after="0" w:line="360" w:lineRule="auto"/>
        <w:jc w:val="both"/>
        <w:rPr>
          <w:rFonts w:ascii="Arial" w:eastAsia="Calibri" w:hAnsi="Arial" w:cs="Arial"/>
          <w:lang w:val="en-US"/>
        </w:rPr>
      </w:pPr>
    </w:p>
    <w:p w:rsidR="0006310C" w:rsidRDefault="0006310C" w:rsidP="0006310C">
      <w:pPr>
        <w:spacing w:after="0" w:line="360" w:lineRule="auto"/>
        <w:jc w:val="both"/>
        <w:rPr>
          <w:rFonts w:ascii="Arial" w:eastAsia="Calibri" w:hAnsi="Arial" w:cs="Arial"/>
          <w:sz w:val="24"/>
          <w:szCs w:val="24"/>
          <w:lang w:val="en-US"/>
        </w:rPr>
      </w:pPr>
      <w:r w:rsidRPr="0006310C">
        <w:rPr>
          <w:rFonts w:ascii="Arial" w:eastAsia="Calibri" w:hAnsi="Arial" w:cs="Arial"/>
          <w:sz w:val="24"/>
          <w:szCs w:val="24"/>
          <w:lang w:val="en-US"/>
        </w:rPr>
        <w:t>[33]</w:t>
      </w:r>
      <w:r w:rsidRPr="0006310C">
        <w:rPr>
          <w:rFonts w:ascii="Arial" w:eastAsia="Calibri" w:hAnsi="Arial" w:cs="Arial"/>
          <w:sz w:val="24"/>
          <w:szCs w:val="24"/>
          <w:lang w:val="en-US"/>
        </w:rPr>
        <w:tab/>
        <w:t>The plaintiff contends that the above paragraph amounts to a special plea and should be considered as such when the court considers the special plea raised by the defendants.  The defendants contend that the above plea does not amount to a special plea.</w:t>
      </w:r>
    </w:p>
    <w:p w:rsidR="0006310C" w:rsidRDefault="0006310C" w:rsidP="0006310C">
      <w:pPr>
        <w:spacing w:after="0" w:line="360" w:lineRule="auto"/>
        <w:jc w:val="both"/>
        <w:rPr>
          <w:rFonts w:ascii="Arial" w:eastAsia="Calibri" w:hAnsi="Arial" w:cs="Arial"/>
          <w:sz w:val="24"/>
          <w:szCs w:val="24"/>
          <w:lang w:val="en-US"/>
        </w:rPr>
      </w:pPr>
    </w:p>
    <w:p w:rsidR="0006310C" w:rsidRDefault="0006310C" w:rsidP="0006310C">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[34]</w:t>
      </w:r>
      <w:r>
        <w:rPr>
          <w:rFonts w:ascii="Arial" w:eastAsia="Calibri" w:hAnsi="Arial" w:cs="Arial"/>
          <w:sz w:val="24"/>
          <w:szCs w:val="24"/>
          <w:lang w:val="en-US"/>
        </w:rPr>
        <w:tab/>
        <w:t>I am of the view that the essence of a special plea is that</w:t>
      </w:r>
      <w:r w:rsidR="00394D58">
        <w:rPr>
          <w:rFonts w:ascii="Arial" w:eastAsia="Calibri" w:hAnsi="Arial" w:cs="Arial"/>
          <w:sz w:val="24"/>
          <w:szCs w:val="24"/>
          <w:lang w:val="en-US"/>
        </w:rPr>
        <w:t>,</w:t>
      </w:r>
      <w:r>
        <w:rPr>
          <w:rFonts w:ascii="Arial" w:eastAsia="Calibri" w:hAnsi="Arial" w:cs="Arial"/>
          <w:sz w:val="24"/>
          <w:szCs w:val="24"/>
          <w:lang w:val="en-US"/>
        </w:rPr>
        <w:t xml:space="preserve"> it constitutes a preliminary defence which, if successful, will lead to the party raising the special plea, winning the case without having to deal with merits.  The defence that the plaintiff raises above is that the defendants are not entitled as a matter of law, to the relief they claim.  To address such a defence, one would have regard to what the law says without necessarily having regard to the merits of the case.  In my opinion the defence raised by the plaintiff amounts to a special plea, insofar as it is of a nature that, if the court upholds it, the court would have </w:t>
      </w:r>
      <w:r w:rsidR="00BB7E3F">
        <w:rPr>
          <w:rFonts w:ascii="Arial" w:eastAsia="Calibri" w:hAnsi="Arial" w:cs="Arial"/>
          <w:sz w:val="24"/>
          <w:szCs w:val="24"/>
          <w:lang w:val="en-US"/>
        </w:rPr>
        <w:t>to dismiss the defendants’ counterclaim without considering the remainder of the defence raised by the plaintiff in this plea that canvass the merits of the defendants’ counterclaim.</w:t>
      </w:r>
    </w:p>
    <w:p w:rsidR="00BB7E3F" w:rsidRDefault="00BB7E3F" w:rsidP="0006310C">
      <w:pPr>
        <w:spacing w:after="0" w:line="360" w:lineRule="auto"/>
        <w:jc w:val="both"/>
        <w:rPr>
          <w:rFonts w:ascii="Arial" w:eastAsia="Calibri" w:hAnsi="Arial" w:cs="Arial"/>
          <w:sz w:val="24"/>
          <w:szCs w:val="24"/>
          <w:lang w:val="en-US"/>
        </w:rPr>
      </w:pPr>
    </w:p>
    <w:p w:rsidR="00BB7E3F" w:rsidRDefault="00BB7E3F" w:rsidP="0006310C">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[35]</w:t>
      </w:r>
      <w:r>
        <w:rPr>
          <w:rFonts w:ascii="Arial" w:eastAsia="Calibri" w:hAnsi="Arial" w:cs="Arial"/>
          <w:sz w:val="24"/>
          <w:szCs w:val="24"/>
          <w:lang w:val="en-US"/>
        </w:rPr>
        <w:tab/>
        <w:t>I therefore hold that the special defence</w:t>
      </w:r>
      <w:r w:rsidR="00394D58">
        <w:rPr>
          <w:rFonts w:ascii="Arial" w:eastAsia="Calibri" w:hAnsi="Arial" w:cs="Arial"/>
          <w:sz w:val="24"/>
          <w:szCs w:val="24"/>
          <w:lang w:val="en-US"/>
        </w:rPr>
        <w:t>,</w:t>
      </w:r>
      <w:r>
        <w:rPr>
          <w:rFonts w:ascii="Arial" w:eastAsia="Calibri" w:hAnsi="Arial" w:cs="Arial"/>
          <w:sz w:val="24"/>
          <w:szCs w:val="24"/>
          <w:lang w:val="en-US"/>
        </w:rPr>
        <w:t xml:space="preserve"> raised by the plaintiff</w:t>
      </w:r>
      <w:r w:rsidR="00394D58">
        <w:rPr>
          <w:rFonts w:ascii="Arial" w:eastAsia="Calibri" w:hAnsi="Arial" w:cs="Arial"/>
          <w:sz w:val="24"/>
          <w:szCs w:val="24"/>
          <w:lang w:val="en-US"/>
        </w:rPr>
        <w:t>,</w:t>
      </w:r>
      <w:r>
        <w:rPr>
          <w:rFonts w:ascii="Arial" w:eastAsia="Calibri" w:hAnsi="Arial" w:cs="Arial"/>
          <w:sz w:val="24"/>
          <w:szCs w:val="24"/>
          <w:lang w:val="en-US"/>
        </w:rPr>
        <w:t xml:space="preserve"> as set out above amounts to a </w:t>
      </w:r>
      <w:r w:rsidRPr="00BB7E3F">
        <w:rPr>
          <w:rFonts w:ascii="Arial" w:eastAsia="Calibri" w:hAnsi="Arial" w:cs="Arial"/>
          <w:i/>
          <w:sz w:val="24"/>
          <w:szCs w:val="24"/>
          <w:lang w:val="en-US"/>
        </w:rPr>
        <w:t>“special plea”</w:t>
      </w:r>
      <w:r>
        <w:rPr>
          <w:rFonts w:ascii="Arial" w:eastAsia="Calibri" w:hAnsi="Arial" w:cs="Arial"/>
          <w:sz w:val="24"/>
          <w:szCs w:val="24"/>
          <w:lang w:val="en-US"/>
        </w:rPr>
        <w:t xml:space="preserve"> and I would refer to it as a special plea herein.</w:t>
      </w:r>
    </w:p>
    <w:p w:rsidR="00BB7E3F" w:rsidRDefault="00BB7E3F" w:rsidP="0006310C">
      <w:pPr>
        <w:spacing w:after="0" w:line="360" w:lineRule="auto"/>
        <w:jc w:val="both"/>
        <w:rPr>
          <w:rFonts w:ascii="Arial" w:eastAsia="Calibri" w:hAnsi="Arial" w:cs="Arial"/>
          <w:sz w:val="24"/>
          <w:szCs w:val="24"/>
          <w:lang w:val="en-US"/>
        </w:rPr>
      </w:pPr>
    </w:p>
    <w:p w:rsidR="00BB7E3F" w:rsidRDefault="00BB7E3F" w:rsidP="0006310C">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lastRenderedPageBreak/>
        <w:t>[36]</w:t>
      </w:r>
      <w:r>
        <w:rPr>
          <w:rFonts w:ascii="Arial" w:eastAsia="Calibri" w:hAnsi="Arial" w:cs="Arial"/>
          <w:sz w:val="24"/>
          <w:szCs w:val="24"/>
          <w:lang w:val="en-US"/>
        </w:rPr>
        <w:tab/>
        <w:t>In their counterclaim the defendants institute legal action for compensation by the plaintiff in the amount of N$ 800 000.00 for the improvements the defendants allegedly effected on the land in question.</w:t>
      </w:r>
    </w:p>
    <w:p w:rsidR="00BB7E3F" w:rsidRDefault="00BB7E3F" w:rsidP="0006310C">
      <w:pPr>
        <w:spacing w:after="0" w:line="360" w:lineRule="auto"/>
        <w:jc w:val="both"/>
        <w:rPr>
          <w:rFonts w:ascii="Arial" w:eastAsia="Calibri" w:hAnsi="Arial" w:cs="Arial"/>
          <w:sz w:val="24"/>
          <w:szCs w:val="24"/>
          <w:lang w:val="en-US"/>
        </w:rPr>
      </w:pPr>
    </w:p>
    <w:p w:rsidR="00BB7E3F" w:rsidRDefault="00BB7E3F" w:rsidP="0006310C">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[37]</w:t>
      </w:r>
      <w:r>
        <w:rPr>
          <w:rFonts w:ascii="Arial" w:eastAsia="Calibri" w:hAnsi="Arial" w:cs="Arial"/>
          <w:sz w:val="24"/>
          <w:szCs w:val="24"/>
          <w:lang w:val="en-US"/>
        </w:rPr>
        <w:tab/>
        <w:t>I have considered the provisions of section 40 of the Act as well as other provisions of the same Act.  I am of the opinion that section 40 does not grant the defendants</w:t>
      </w:r>
      <w:r w:rsidR="00394D58">
        <w:rPr>
          <w:rFonts w:ascii="Arial" w:eastAsia="Calibri" w:hAnsi="Arial" w:cs="Arial"/>
          <w:sz w:val="24"/>
          <w:szCs w:val="24"/>
          <w:lang w:val="en-US"/>
        </w:rPr>
        <w:t>,</w:t>
      </w:r>
      <w:r>
        <w:rPr>
          <w:rFonts w:ascii="Arial" w:eastAsia="Calibri" w:hAnsi="Arial" w:cs="Arial"/>
          <w:sz w:val="24"/>
          <w:szCs w:val="24"/>
          <w:lang w:val="en-US"/>
        </w:rPr>
        <w:t xml:space="preserve"> or any person for that matter, any right to claim compensation for improvements effected on communal land.</w:t>
      </w:r>
    </w:p>
    <w:p w:rsidR="007C116C" w:rsidRDefault="007C116C" w:rsidP="0006310C">
      <w:pPr>
        <w:spacing w:after="0" w:line="360" w:lineRule="auto"/>
        <w:jc w:val="both"/>
        <w:rPr>
          <w:rFonts w:ascii="Arial" w:eastAsia="Calibri" w:hAnsi="Arial" w:cs="Arial"/>
          <w:sz w:val="24"/>
          <w:szCs w:val="24"/>
          <w:lang w:val="en-US"/>
        </w:rPr>
      </w:pPr>
    </w:p>
    <w:p w:rsidR="00BB7E3F" w:rsidRDefault="00BB7E3F" w:rsidP="0006310C">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[38]</w:t>
      </w:r>
      <w:r>
        <w:rPr>
          <w:rFonts w:ascii="Arial" w:eastAsia="Calibri" w:hAnsi="Arial" w:cs="Arial"/>
          <w:sz w:val="24"/>
          <w:szCs w:val="24"/>
          <w:lang w:val="en-US"/>
        </w:rPr>
        <w:tab/>
        <w:t>The defendants have only such rights as may have been conferred on them by the provisions of the Act.  The right to compensation for improvements effected on communal land is not one of such rights.</w:t>
      </w:r>
    </w:p>
    <w:p w:rsidR="00BB7E3F" w:rsidRDefault="00BB7E3F" w:rsidP="0006310C">
      <w:pPr>
        <w:spacing w:after="0" w:line="360" w:lineRule="auto"/>
        <w:jc w:val="both"/>
        <w:rPr>
          <w:rFonts w:ascii="Arial" w:eastAsia="Calibri" w:hAnsi="Arial" w:cs="Arial"/>
          <w:sz w:val="24"/>
          <w:szCs w:val="24"/>
          <w:lang w:val="en-US"/>
        </w:rPr>
      </w:pPr>
    </w:p>
    <w:p w:rsidR="00BB7E3F" w:rsidRDefault="00BB7E3F" w:rsidP="0006310C">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[39]</w:t>
      </w:r>
      <w:r>
        <w:rPr>
          <w:rFonts w:ascii="Arial" w:eastAsia="Calibri" w:hAnsi="Arial" w:cs="Arial"/>
          <w:sz w:val="24"/>
          <w:szCs w:val="24"/>
          <w:lang w:val="en-US"/>
        </w:rPr>
        <w:tab/>
        <w:t xml:space="preserve">For the aforegoing </w:t>
      </w:r>
      <w:r w:rsidR="007C116C">
        <w:rPr>
          <w:rFonts w:ascii="Arial" w:eastAsia="Calibri" w:hAnsi="Arial" w:cs="Arial"/>
          <w:sz w:val="24"/>
          <w:szCs w:val="24"/>
          <w:lang w:val="en-US"/>
        </w:rPr>
        <w:t xml:space="preserve">reasons, </w:t>
      </w:r>
      <w:r>
        <w:rPr>
          <w:rFonts w:ascii="Arial" w:eastAsia="Calibri" w:hAnsi="Arial" w:cs="Arial"/>
          <w:sz w:val="24"/>
          <w:szCs w:val="24"/>
          <w:lang w:val="en-US"/>
        </w:rPr>
        <w:t>I am of the opinion that the special plea raised by the plaintiff against the defendants’ counterclaim has merit and must be upheld.</w:t>
      </w:r>
    </w:p>
    <w:p w:rsidR="008C6FAB" w:rsidRDefault="008C6FAB" w:rsidP="0006310C">
      <w:pPr>
        <w:spacing w:after="0" w:line="360" w:lineRule="auto"/>
        <w:jc w:val="both"/>
        <w:rPr>
          <w:rFonts w:ascii="Arial" w:eastAsia="Calibri" w:hAnsi="Arial" w:cs="Arial"/>
          <w:sz w:val="24"/>
          <w:szCs w:val="24"/>
          <w:lang w:val="en-US"/>
        </w:rPr>
      </w:pPr>
    </w:p>
    <w:p w:rsidR="00BB7E3F" w:rsidRDefault="00BB7E3F" w:rsidP="0006310C">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[40]</w:t>
      </w:r>
      <w:r>
        <w:rPr>
          <w:rFonts w:ascii="Arial" w:eastAsia="Calibri" w:hAnsi="Arial" w:cs="Arial"/>
          <w:sz w:val="24"/>
          <w:szCs w:val="24"/>
          <w:lang w:val="en-US"/>
        </w:rPr>
        <w:tab/>
        <w:t xml:space="preserve">In regard to the issue of costs I am of the opinion that the defendants are entitled to costs in respect of the special plea of </w:t>
      </w:r>
      <w:r w:rsidRPr="00BB7E3F">
        <w:rPr>
          <w:rFonts w:ascii="Arial" w:eastAsia="Calibri" w:hAnsi="Arial" w:cs="Arial"/>
          <w:i/>
          <w:sz w:val="24"/>
          <w:szCs w:val="24"/>
          <w:lang w:val="en-US"/>
        </w:rPr>
        <w:t>locus standi</w:t>
      </w:r>
      <w:r>
        <w:rPr>
          <w:rFonts w:ascii="Arial" w:eastAsia="Calibri" w:hAnsi="Arial" w:cs="Arial"/>
          <w:sz w:val="24"/>
          <w:szCs w:val="24"/>
          <w:lang w:val="en-US"/>
        </w:rPr>
        <w:t>.  I am also of the view that the plaintiff is entitled to costs against the defendants in respect of his special plea to the effect that the defendants have no right to compensation in respect of improvements effected on communal land.</w:t>
      </w:r>
    </w:p>
    <w:p w:rsidR="00BB7E3F" w:rsidRDefault="00BB7E3F" w:rsidP="0006310C">
      <w:pPr>
        <w:spacing w:after="0" w:line="360" w:lineRule="auto"/>
        <w:jc w:val="both"/>
        <w:rPr>
          <w:rFonts w:ascii="Arial" w:eastAsia="Calibri" w:hAnsi="Arial" w:cs="Arial"/>
          <w:sz w:val="24"/>
          <w:szCs w:val="24"/>
          <w:lang w:val="en-US"/>
        </w:rPr>
      </w:pPr>
    </w:p>
    <w:p w:rsidR="00BB7E3F" w:rsidRDefault="00BB7E3F" w:rsidP="0006310C">
      <w:pPr>
        <w:spacing w:after="0" w:line="360" w:lineRule="auto"/>
        <w:jc w:val="both"/>
        <w:rPr>
          <w:rFonts w:ascii="Arial" w:eastAsia="Calibri" w:hAnsi="Arial" w:cs="Arial"/>
          <w:sz w:val="24"/>
          <w:szCs w:val="24"/>
          <w:lang w:val="en-US"/>
        </w:rPr>
      </w:pPr>
      <w:r>
        <w:rPr>
          <w:rFonts w:ascii="Arial" w:eastAsia="Calibri" w:hAnsi="Arial" w:cs="Arial"/>
          <w:sz w:val="24"/>
          <w:szCs w:val="24"/>
          <w:lang w:val="en-US"/>
        </w:rPr>
        <w:t>[41]</w:t>
      </w:r>
      <w:r>
        <w:rPr>
          <w:rFonts w:ascii="Arial" w:eastAsia="Calibri" w:hAnsi="Arial" w:cs="Arial"/>
          <w:sz w:val="24"/>
          <w:szCs w:val="24"/>
          <w:lang w:val="en-US"/>
        </w:rPr>
        <w:tab/>
        <w:t>In the result, I make the following order:</w:t>
      </w:r>
    </w:p>
    <w:p w:rsidR="00BB7E3F" w:rsidRDefault="00BB7E3F" w:rsidP="0006310C">
      <w:pPr>
        <w:spacing w:after="0" w:line="360" w:lineRule="auto"/>
        <w:jc w:val="both"/>
        <w:rPr>
          <w:rFonts w:ascii="Arial" w:eastAsia="Calibri" w:hAnsi="Arial" w:cs="Arial"/>
          <w:sz w:val="24"/>
          <w:szCs w:val="24"/>
          <w:lang w:val="en-US"/>
        </w:rPr>
      </w:pPr>
    </w:p>
    <w:p w:rsidR="0058110F" w:rsidRDefault="0058110F" w:rsidP="0058110F">
      <w:pPr>
        <w:spacing w:line="360" w:lineRule="auto"/>
        <w:ind w:left="720" w:hanging="720"/>
        <w:jc w:val="both"/>
        <w:rPr>
          <w:rFonts w:ascii="Arial" w:hAnsi="Arial" w:cs="Arial"/>
          <w:sz w:val="24"/>
          <w:szCs w:val="24"/>
        </w:rPr>
      </w:pPr>
      <w:r w:rsidRPr="00F32634">
        <w:rPr>
          <w:rFonts w:ascii="Arial" w:hAnsi="Arial" w:cs="Arial"/>
        </w:rPr>
        <w:t>1.</w:t>
      </w:r>
      <w:r w:rsidRPr="00F32634">
        <w:rPr>
          <w:rFonts w:ascii="Arial" w:hAnsi="Arial" w:cs="Arial"/>
        </w:rPr>
        <w:tab/>
      </w:r>
      <w:r w:rsidRPr="00F32634">
        <w:rPr>
          <w:rFonts w:ascii="Arial" w:hAnsi="Arial" w:cs="Arial"/>
          <w:sz w:val="24"/>
          <w:szCs w:val="24"/>
        </w:rPr>
        <w:t xml:space="preserve">The defendants’ special plea of </w:t>
      </w:r>
      <w:r w:rsidRPr="006A5D57">
        <w:rPr>
          <w:rFonts w:ascii="Arial" w:hAnsi="Arial" w:cs="Arial"/>
          <w:i/>
          <w:sz w:val="24"/>
          <w:szCs w:val="24"/>
        </w:rPr>
        <w:t>locus standi</w:t>
      </w:r>
      <w:r w:rsidRPr="00F32634">
        <w:rPr>
          <w:rFonts w:ascii="Arial" w:hAnsi="Arial" w:cs="Arial"/>
          <w:sz w:val="24"/>
          <w:szCs w:val="24"/>
        </w:rPr>
        <w:t xml:space="preserve"> is upheld and the plaintiff’s claim for the eviction of the defendants from a portion of land measuring 8.4 hectares situated</w:t>
      </w:r>
      <w:r>
        <w:rPr>
          <w:rFonts w:ascii="Arial" w:hAnsi="Arial" w:cs="Arial"/>
          <w:sz w:val="24"/>
          <w:szCs w:val="24"/>
        </w:rPr>
        <w:t xml:space="preserve"> at Onambome village in Ombadja communal area, in Omusati Region, is dismissed.</w:t>
      </w:r>
    </w:p>
    <w:p w:rsidR="0058110F" w:rsidRDefault="0058110F" w:rsidP="0058110F">
      <w:pPr>
        <w:spacing w:line="360" w:lineRule="auto"/>
        <w:ind w:left="720" w:hanging="720"/>
        <w:jc w:val="both"/>
        <w:rPr>
          <w:rFonts w:ascii="Arial" w:hAnsi="Arial" w:cs="Arial"/>
          <w:sz w:val="24"/>
          <w:szCs w:val="24"/>
        </w:rPr>
      </w:pPr>
      <w:r>
        <w:rPr>
          <w:rFonts w:ascii="Arial" w:hAnsi="Arial" w:cs="Arial"/>
          <w:sz w:val="24"/>
          <w:szCs w:val="24"/>
        </w:rPr>
        <w:t>2.</w:t>
      </w:r>
      <w:r>
        <w:rPr>
          <w:rFonts w:ascii="Arial" w:hAnsi="Arial" w:cs="Arial"/>
          <w:sz w:val="24"/>
          <w:szCs w:val="24"/>
        </w:rPr>
        <w:tab/>
      </w:r>
      <w:r w:rsidRPr="00F32634">
        <w:rPr>
          <w:rFonts w:ascii="Arial" w:hAnsi="Arial" w:cs="Arial"/>
          <w:sz w:val="24"/>
          <w:szCs w:val="24"/>
        </w:rPr>
        <w:t xml:space="preserve"> </w:t>
      </w:r>
      <w:r>
        <w:rPr>
          <w:rFonts w:ascii="Arial" w:hAnsi="Arial" w:cs="Arial"/>
          <w:sz w:val="24"/>
          <w:szCs w:val="24"/>
        </w:rPr>
        <w:t xml:space="preserve">The plaintiff must pay the defendants’ costs occasioned by the special plea of </w:t>
      </w:r>
      <w:r w:rsidRPr="006A5D57">
        <w:rPr>
          <w:rFonts w:ascii="Arial" w:hAnsi="Arial" w:cs="Arial"/>
          <w:i/>
          <w:sz w:val="24"/>
          <w:szCs w:val="24"/>
        </w:rPr>
        <w:t>locus standi</w:t>
      </w:r>
      <w:r>
        <w:rPr>
          <w:rFonts w:ascii="Arial" w:hAnsi="Arial" w:cs="Arial"/>
          <w:sz w:val="24"/>
          <w:szCs w:val="24"/>
        </w:rPr>
        <w:t xml:space="preserve"> and such costs are to include costs of one instructing and one instructed legal practitioner.</w:t>
      </w:r>
    </w:p>
    <w:p w:rsidR="0058110F" w:rsidRPr="00F32634" w:rsidRDefault="0058110F" w:rsidP="0058110F">
      <w:pPr>
        <w:spacing w:line="360" w:lineRule="auto"/>
        <w:ind w:left="720" w:hanging="720"/>
        <w:jc w:val="both"/>
        <w:rPr>
          <w:rFonts w:ascii="Arial" w:hAnsi="Arial" w:cs="Arial"/>
          <w:sz w:val="24"/>
          <w:szCs w:val="24"/>
        </w:rPr>
      </w:pPr>
      <w:r>
        <w:rPr>
          <w:rFonts w:ascii="Arial" w:hAnsi="Arial" w:cs="Arial"/>
          <w:sz w:val="24"/>
          <w:szCs w:val="24"/>
        </w:rPr>
        <w:lastRenderedPageBreak/>
        <w:t>3.</w:t>
      </w:r>
      <w:r>
        <w:rPr>
          <w:rFonts w:ascii="Arial" w:hAnsi="Arial" w:cs="Arial"/>
          <w:sz w:val="24"/>
          <w:szCs w:val="24"/>
        </w:rPr>
        <w:tab/>
        <w:t>The nature of the special defence raised in para 3.2 of plaintiff’s p</w:t>
      </w:r>
      <w:r w:rsidR="00AA4930">
        <w:rPr>
          <w:rFonts w:ascii="Arial" w:hAnsi="Arial" w:cs="Arial"/>
          <w:sz w:val="24"/>
          <w:szCs w:val="24"/>
        </w:rPr>
        <w:t>lea to defendant</w:t>
      </w:r>
      <w:r>
        <w:rPr>
          <w:rFonts w:ascii="Arial" w:hAnsi="Arial" w:cs="Arial"/>
          <w:sz w:val="24"/>
          <w:szCs w:val="24"/>
        </w:rPr>
        <w:t>s</w:t>
      </w:r>
      <w:r w:rsidR="00AA4930">
        <w:rPr>
          <w:rFonts w:ascii="Arial" w:hAnsi="Arial" w:cs="Arial"/>
          <w:sz w:val="24"/>
          <w:szCs w:val="24"/>
        </w:rPr>
        <w:t>’</w:t>
      </w:r>
      <w:r>
        <w:rPr>
          <w:rFonts w:ascii="Arial" w:hAnsi="Arial" w:cs="Arial"/>
          <w:sz w:val="24"/>
          <w:szCs w:val="24"/>
        </w:rPr>
        <w:t xml:space="preserve"> counterclaim amounts to a special plea.</w:t>
      </w:r>
    </w:p>
    <w:p w:rsidR="0058110F" w:rsidRDefault="0058110F" w:rsidP="0058110F">
      <w:pPr>
        <w:spacing w:line="360" w:lineRule="auto"/>
        <w:ind w:left="720" w:hanging="720"/>
        <w:jc w:val="both"/>
        <w:rPr>
          <w:rFonts w:ascii="Arial" w:hAnsi="Arial" w:cs="Arial"/>
          <w:sz w:val="24"/>
          <w:szCs w:val="24"/>
        </w:rPr>
      </w:pPr>
      <w:r>
        <w:rPr>
          <w:rFonts w:ascii="Arial" w:hAnsi="Arial" w:cs="Arial"/>
          <w:sz w:val="24"/>
          <w:szCs w:val="24"/>
        </w:rPr>
        <w:t>4</w:t>
      </w:r>
      <w:r w:rsidRPr="00F32634">
        <w:rPr>
          <w:rFonts w:ascii="Arial" w:hAnsi="Arial" w:cs="Arial"/>
          <w:sz w:val="24"/>
          <w:szCs w:val="24"/>
        </w:rPr>
        <w:t>.</w:t>
      </w:r>
      <w:r w:rsidRPr="00F32634">
        <w:rPr>
          <w:rFonts w:ascii="Arial" w:hAnsi="Arial" w:cs="Arial"/>
          <w:sz w:val="24"/>
          <w:szCs w:val="24"/>
        </w:rPr>
        <w:tab/>
      </w:r>
      <w:r>
        <w:rPr>
          <w:rFonts w:ascii="Arial" w:hAnsi="Arial" w:cs="Arial"/>
          <w:sz w:val="24"/>
          <w:szCs w:val="24"/>
        </w:rPr>
        <w:t>The plaintiff’</w:t>
      </w:r>
      <w:r w:rsidR="00AA4930">
        <w:rPr>
          <w:rFonts w:ascii="Arial" w:hAnsi="Arial" w:cs="Arial"/>
          <w:sz w:val="24"/>
          <w:szCs w:val="24"/>
        </w:rPr>
        <w:t>s special plea to the defendant</w:t>
      </w:r>
      <w:r>
        <w:rPr>
          <w:rFonts w:ascii="Arial" w:hAnsi="Arial" w:cs="Arial"/>
          <w:sz w:val="24"/>
          <w:szCs w:val="24"/>
        </w:rPr>
        <w:t>s</w:t>
      </w:r>
      <w:r w:rsidR="00AA4930">
        <w:rPr>
          <w:rFonts w:ascii="Arial" w:hAnsi="Arial" w:cs="Arial"/>
          <w:sz w:val="24"/>
          <w:szCs w:val="24"/>
        </w:rPr>
        <w:t>’</w:t>
      </w:r>
      <w:r>
        <w:rPr>
          <w:rFonts w:ascii="Arial" w:hAnsi="Arial" w:cs="Arial"/>
          <w:sz w:val="24"/>
          <w:szCs w:val="24"/>
        </w:rPr>
        <w:t xml:space="preserve"> counterclaim to the effect the defendants are not entitled </w:t>
      </w:r>
      <w:r w:rsidR="00AA4930">
        <w:rPr>
          <w:rFonts w:ascii="Arial" w:hAnsi="Arial" w:cs="Arial"/>
          <w:sz w:val="24"/>
          <w:szCs w:val="24"/>
        </w:rPr>
        <w:t>in</w:t>
      </w:r>
      <w:r>
        <w:rPr>
          <w:rFonts w:ascii="Arial" w:hAnsi="Arial" w:cs="Arial"/>
          <w:sz w:val="24"/>
          <w:szCs w:val="24"/>
        </w:rPr>
        <w:t xml:space="preserve"> law to claim compensation from the plaintiff, is upheld and the defendants’ counterclaim is dismissed.</w:t>
      </w:r>
    </w:p>
    <w:p w:rsidR="0058110F" w:rsidRDefault="0058110F" w:rsidP="0058110F">
      <w:pPr>
        <w:spacing w:line="360" w:lineRule="auto"/>
        <w:ind w:left="720" w:hanging="720"/>
        <w:jc w:val="both"/>
        <w:rPr>
          <w:rFonts w:ascii="Arial" w:hAnsi="Arial" w:cs="Arial"/>
          <w:sz w:val="24"/>
          <w:szCs w:val="24"/>
        </w:rPr>
      </w:pPr>
      <w:r>
        <w:rPr>
          <w:rFonts w:ascii="Arial" w:hAnsi="Arial" w:cs="Arial"/>
          <w:sz w:val="24"/>
          <w:szCs w:val="24"/>
        </w:rPr>
        <w:t>5.</w:t>
      </w:r>
      <w:r>
        <w:rPr>
          <w:rFonts w:ascii="Arial" w:hAnsi="Arial" w:cs="Arial"/>
          <w:sz w:val="24"/>
          <w:szCs w:val="24"/>
        </w:rPr>
        <w:tab/>
        <w:t>The defendants are directed to pay the costs of the plaintiff, jointly and severally the one paying the other to be absolved, occasioned by the plaintiff’s special plea.</w:t>
      </w:r>
    </w:p>
    <w:p w:rsidR="0058110F" w:rsidRPr="008E37F1" w:rsidRDefault="0058110F" w:rsidP="0058110F">
      <w:pPr>
        <w:spacing w:line="360" w:lineRule="auto"/>
        <w:ind w:left="720" w:hanging="720"/>
        <w:jc w:val="both"/>
        <w:rPr>
          <w:rFonts w:ascii="Arial" w:hAnsi="Arial" w:cs="Arial"/>
          <w:sz w:val="24"/>
          <w:szCs w:val="24"/>
        </w:rPr>
      </w:pPr>
      <w:r>
        <w:rPr>
          <w:rFonts w:ascii="Arial" w:hAnsi="Arial" w:cs="Arial"/>
          <w:sz w:val="24"/>
          <w:szCs w:val="24"/>
        </w:rPr>
        <w:t>6.</w:t>
      </w:r>
      <w:r>
        <w:rPr>
          <w:rFonts w:ascii="Arial" w:hAnsi="Arial" w:cs="Arial"/>
          <w:sz w:val="24"/>
          <w:szCs w:val="24"/>
        </w:rPr>
        <w:tab/>
        <w:t>The matter is removed from the roll and regarded finalised.</w:t>
      </w:r>
    </w:p>
    <w:p w:rsidR="00BB7E3F" w:rsidRPr="008E37F1" w:rsidRDefault="00BB7E3F" w:rsidP="0006310C">
      <w:pPr>
        <w:spacing w:after="0" w:line="360" w:lineRule="auto"/>
        <w:jc w:val="both"/>
        <w:rPr>
          <w:rFonts w:ascii="Arial" w:eastAsia="Calibri" w:hAnsi="Arial" w:cs="Arial"/>
          <w:sz w:val="24"/>
          <w:szCs w:val="24"/>
          <w:lang w:val="en-US"/>
        </w:rPr>
      </w:pPr>
    </w:p>
    <w:p w:rsidR="008E37F1" w:rsidRPr="008E37F1" w:rsidRDefault="008E37F1" w:rsidP="008E37F1">
      <w:pPr>
        <w:spacing w:after="0" w:line="240" w:lineRule="auto"/>
        <w:ind w:left="720" w:hanging="720"/>
        <w:jc w:val="right"/>
        <w:rPr>
          <w:rFonts w:ascii="Arial" w:hAnsi="Arial" w:cs="Arial"/>
          <w:sz w:val="24"/>
          <w:szCs w:val="24"/>
        </w:rPr>
      </w:pPr>
      <w:r w:rsidRPr="008E37F1">
        <w:rPr>
          <w:rFonts w:ascii="Arial" w:hAnsi="Arial" w:cs="Arial"/>
          <w:sz w:val="24"/>
          <w:szCs w:val="24"/>
        </w:rPr>
        <w:t>_____________</w:t>
      </w:r>
    </w:p>
    <w:p w:rsidR="008E37F1" w:rsidRPr="008E37F1" w:rsidRDefault="008E37F1" w:rsidP="008E37F1">
      <w:pPr>
        <w:spacing w:after="0" w:line="240" w:lineRule="auto"/>
        <w:ind w:left="720" w:hanging="720"/>
        <w:jc w:val="right"/>
        <w:rPr>
          <w:rFonts w:ascii="Arial" w:hAnsi="Arial" w:cs="Arial"/>
          <w:sz w:val="24"/>
          <w:szCs w:val="24"/>
        </w:rPr>
      </w:pPr>
      <w:r w:rsidRPr="008E37F1">
        <w:rPr>
          <w:rFonts w:ascii="Arial" w:hAnsi="Arial" w:cs="Arial"/>
          <w:sz w:val="24"/>
          <w:szCs w:val="24"/>
        </w:rPr>
        <w:t>B.Usiku</w:t>
      </w:r>
    </w:p>
    <w:p w:rsidR="008E37F1" w:rsidRPr="008E37F1" w:rsidRDefault="008E37F1" w:rsidP="008E37F1">
      <w:pPr>
        <w:spacing w:after="0" w:line="240" w:lineRule="auto"/>
        <w:ind w:left="720" w:hanging="720"/>
        <w:jc w:val="right"/>
        <w:rPr>
          <w:rFonts w:ascii="Arial" w:hAnsi="Arial" w:cs="Arial"/>
          <w:sz w:val="24"/>
          <w:szCs w:val="24"/>
        </w:rPr>
      </w:pPr>
      <w:r w:rsidRPr="008E37F1">
        <w:rPr>
          <w:rFonts w:ascii="Arial" w:hAnsi="Arial" w:cs="Arial"/>
          <w:sz w:val="24"/>
          <w:szCs w:val="24"/>
        </w:rPr>
        <w:t xml:space="preserve">Judge </w:t>
      </w:r>
    </w:p>
    <w:p w:rsidR="008E37F1" w:rsidRPr="008E37F1" w:rsidRDefault="008E37F1" w:rsidP="008E37F1">
      <w:pPr>
        <w:spacing w:after="0" w:line="240" w:lineRule="auto"/>
        <w:ind w:left="720" w:hanging="720"/>
        <w:jc w:val="right"/>
        <w:rPr>
          <w:rFonts w:ascii="Arial" w:hAnsi="Arial" w:cs="Arial"/>
          <w:sz w:val="24"/>
          <w:szCs w:val="24"/>
        </w:rPr>
      </w:pPr>
    </w:p>
    <w:p w:rsidR="008E37F1" w:rsidRPr="008E37F1" w:rsidRDefault="008E37F1" w:rsidP="008E37F1">
      <w:pPr>
        <w:spacing w:after="0" w:line="240" w:lineRule="auto"/>
        <w:ind w:left="720" w:hanging="720"/>
        <w:jc w:val="right"/>
        <w:rPr>
          <w:rFonts w:ascii="Arial" w:hAnsi="Arial" w:cs="Arial"/>
          <w:sz w:val="24"/>
          <w:szCs w:val="24"/>
        </w:rPr>
      </w:pPr>
    </w:p>
    <w:p w:rsidR="008E37F1" w:rsidRPr="008E37F1" w:rsidRDefault="008E37F1" w:rsidP="008E37F1">
      <w:pPr>
        <w:spacing w:after="0" w:line="240" w:lineRule="auto"/>
        <w:ind w:left="720" w:hanging="720"/>
        <w:jc w:val="right"/>
        <w:rPr>
          <w:rFonts w:ascii="Arial" w:hAnsi="Arial" w:cs="Arial"/>
          <w:sz w:val="24"/>
          <w:szCs w:val="24"/>
        </w:rPr>
      </w:pPr>
    </w:p>
    <w:p w:rsidR="00C420A8" w:rsidRDefault="00C420A8"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Default="002E706B" w:rsidP="008E37F1">
      <w:pPr>
        <w:spacing w:after="0" w:line="240" w:lineRule="auto"/>
        <w:rPr>
          <w:rFonts w:ascii="Arial" w:hAnsi="Arial" w:cs="Arial"/>
          <w:sz w:val="24"/>
          <w:szCs w:val="24"/>
        </w:rPr>
      </w:pPr>
    </w:p>
    <w:p w:rsidR="002E706B" w:rsidRPr="008E37F1" w:rsidRDefault="002E706B" w:rsidP="008E37F1">
      <w:pPr>
        <w:spacing w:after="0" w:line="240" w:lineRule="auto"/>
        <w:rPr>
          <w:rFonts w:ascii="Arial" w:hAnsi="Arial" w:cs="Arial"/>
          <w:sz w:val="24"/>
          <w:szCs w:val="24"/>
        </w:rPr>
      </w:pPr>
    </w:p>
    <w:p w:rsidR="008E37F1" w:rsidRPr="008E37F1" w:rsidRDefault="008E37F1" w:rsidP="008E37F1">
      <w:pPr>
        <w:spacing w:after="0" w:line="360" w:lineRule="auto"/>
        <w:ind w:left="720" w:hanging="720"/>
        <w:rPr>
          <w:rFonts w:ascii="Arial" w:hAnsi="Arial" w:cs="Arial"/>
          <w:sz w:val="24"/>
          <w:szCs w:val="24"/>
        </w:rPr>
      </w:pPr>
      <w:r w:rsidRPr="008E37F1">
        <w:rPr>
          <w:rFonts w:ascii="Arial" w:hAnsi="Arial" w:cs="Arial"/>
          <w:sz w:val="24"/>
          <w:szCs w:val="24"/>
        </w:rPr>
        <w:lastRenderedPageBreak/>
        <w:t>APPEARENCES:</w:t>
      </w:r>
    </w:p>
    <w:p w:rsidR="008E37F1" w:rsidRPr="008E37F1" w:rsidRDefault="008E37F1" w:rsidP="008E37F1">
      <w:pPr>
        <w:spacing w:after="0" w:line="360" w:lineRule="auto"/>
        <w:rPr>
          <w:rFonts w:ascii="Arial" w:hAnsi="Arial" w:cs="Arial"/>
          <w:sz w:val="24"/>
          <w:szCs w:val="24"/>
        </w:rPr>
      </w:pPr>
    </w:p>
    <w:p w:rsidR="008E37F1" w:rsidRPr="008E37F1" w:rsidRDefault="008E37F1" w:rsidP="008E37F1">
      <w:pPr>
        <w:spacing w:after="0" w:line="360" w:lineRule="auto"/>
        <w:ind w:left="720" w:hanging="720"/>
        <w:rPr>
          <w:rFonts w:ascii="Arial" w:hAnsi="Arial" w:cs="Arial"/>
          <w:sz w:val="24"/>
          <w:szCs w:val="24"/>
        </w:rPr>
      </w:pPr>
      <w:r w:rsidRPr="008E37F1">
        <w:rPr>
          <w:rFonts w:ascii="Arial" w:hAnsi="Arial" w:cs="Arial"/>
          <w:sz w:val="24"/>
          <w:szCs w:val="24"/>
        </w:rPr>
        <w:t>PLAINTIFF:</w:t>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0058110F">
        <w:rPr>
          <w:rFonts w:ascii="Arial" w:hAnsi="Arial" w:cs="Arial"/>
          <w:sz w:val="24"/>
          <w:szCs w:val="24"/>
        </w:rPr>
        <w:t>M.Ntinda</w:t>
      </w:r>
    </w:p>
    <w:p w:rsidR="008E37F1" w:rsidRPr="008E37F1" w:rsidRDefault="008E37F1" w:rsidP="008E37F1">
      <w:pPr>
        <w:spacing w:after="0" w:line="360" w:lineRule="auto"/>
        <w:ind w:left="720" w:hanging="720"/>
        <w:rPr>
          <w:rFonts w:ascii="Arial" w:hAnsi="Arial" w:cs="Arial"/>
          <w:sz w:val="24"/>
          <w:szCs w:val="24"/>
        </w:rPr>
      </w:pP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t xml:space="preserve">Instructed by </w:t>
      </w:r>
      <w:r w:rsidR="002E706B">
        <w:rPr>
          <w:rFonts w:ascii="Arial" w:hAnsi="Arial" w:cs="Arial"/>
          <w:sz w:val="24"/>
          <w:szCs w:val="24"/>
        </w:rPr>
        <w:t>Sisa Namandje &amp; Co</w:t>
      </w:r>
      <w:r w:rsidR="0058110F">
        <w:rPr>
          <w:rFonts w:ascii="Arial" w:hAnsi="Arial" w:cs="Arial"/>
          <w:sz w:val="24"/>
          <w:szCs w:val="24"/>
        </w:rPr>
        <w:t xml:space="preserve"> Inc.</w:t>
      </w:r>
    </w:p>
    <w:p w:rsidR="008E37F1" w:rsidRPr="008E37F1" w:rsidRDefault="008E37F1" w:rsidP="008E37F1">
      <w:pPr>
        <w:spacing w:after="0" w:line="360" w:lineRule="auto"/>
        <w:ind w:left="720" w:hanging="720"/>
        <w:rPr>
          <w:rFonts w:ascii="Arial" w:hAnsi="Arial" w:cs="Arial"/>
          <w:sz w:val="24"/>
          <w:szCs w:val="24"/>
        </w:rPr>
      </w:pP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t>Windhoek</w:t>
      </w:r>
    </w:p>
    <w:p w:rsidR="008E37F1" w:rsidRPr="008E37F1" w:rsidRDefault="008E37F1" w:rsidP="008E37F1">
      <w:pPr>
        <w:spacing w:after="0" w:line="360" w:lineRule="auto"/>
        <w:ind w:left="720" w:hanging="720"/>
        <w:rPr>
          <w:rFonts w:ascii="Arial" w:hAnsi="Arial" w:cs="Arial"/>
          <w:sz w:val="24"/>
          <w:szCs w:val="24"/>
        </w:rPr>
      </w:pPr>
    </w:p>
    <w:p w:rsidR="008E37F1" w:rsidRPr="008E37F1" w:rsidRDefault="008E37F1" w:rsidP="008E37F1">
      <w:pPr>
        <w:spacing w:after="0" w:line="360" w:lineRule="auto"/>
        <w:ind w:left="720" w:hanging="720"/>
        <w:rPr>
          <w:rFonts w:ascii="Arial" w:hAnsi="Arial" w:cs="Arial"/>
          <w:sz w:val="24"/>
          <w:szCs w:val="24"/>
        </w:rPr>
      </w:pPr>
      <w:r w:rsidRPr="008E37F1">
        <w:rPr>
          <w:rFonts w:ascii="Arial" w:hAnsi="Arial" w:cs="Arial"/>
          <w:sz w:val="24"/>
          <w:szCs w:val="24"/>
        </w:rPr>
        <w:t>DEFENDANTS:</w:t>
      </w:r>
      <w:r w:rsidRPr="008E37F1">
        <w:rPr>
          <w:rFonts w:ascii="Arial" w:hAnsi="Arial" w:cs="Arial"/>
          <w:sz w:val="24"/>
          <w:szCs w:val="24"/>
        </w:rPr>
        <w:tab/>
      </w:r>
      <w:r w:rsidRPr="008E37F1">
        <w:rPr>
          <w:rFonts w:ascii="Arial" w:hAnsi="Arial" w:cs="Arial"/>
          <w:sz w:val="24"/>
          <w:szCs w:val="24"/>
        </w:rPr>
        <w:tab/>
      </w:r>
      <w:r w:rsidR="0058110F">
        <w:rPr>
          <w:rFonts w:ascii="Arial" w:hAnsi="Arial" w:cs="Arial"/>
          <w:sz w:val="24"/>
          <w:szCs w:val="24"/>
        </w:rPr>
        <w:tab/>
        <w:t xml:space="preserve">Adv. A Van Vuuren </w:t>
      </w:r>
    </w:p>
    <w:p w:rsidR="008E37F1" w:rsidRPr="008E37F1" w:rsidRDefault="008E37F1" w:rsidP="008E37F1">
      <w:pPr>
        <w:spacing w:after="0" w:line="360" w:lineRule="auto"/>
        <w:ind w:left="720" w:hanging="720"/>
        <w:rPr>
          <w:rFonts w:ascii="Arial" w:hAnsi="Arial" w:cs="Arial"/>
          <w:sz w:val="24"/>
          <w:szCs w:val="24"/>
        </w:rPr>
      </w:pP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t xml:space="preserve">Instructed by </w:t>
      </w:r>
      <w:r w:rsidR="0058110F">
        <w:rPr>
          <w:rFonts w:ascii="Arial" w:hAnsi="Arial" w:cs="Arial"/>
          <w:sz w:val="24"/>
          <w:szCs w:val="24"/>
        </w:rPr>
        <w:t>Fisher, Quarmby &amp; Pfeifer</w:t>
      </w:r>
    </w:p>
    <w:p w:rsidR="008E37F1" w:rsidRPr="008E37F1" w:rsidRDefault="008E37F1" w:rsidP="008E37F1">
      <w:pPr>
        <w:spacing w:after="0" w:line="360" w:lineRule="auto"/>
        <w:ind w:left="720" w:hanging="720"/>
        <w:rPr>
          <w:rFonts w:ascii="Arial" w:hAnsi="Arial" w:cs="Arial"/>
          <w:sz w:val="24"/>
          <w:szCs w:val="24"/>
        </w:rPr>
      </w:pP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r>
      <w:r w:rsidRPr="008E37F1">
        <w:rPr>
          <w:rFonts w:ascii="Arial" w:hAnsi="Arial" w:cs="Arial"/>
          <w:sz w:val="24"/>
          <w:szCs w:val="24"/>
        </w:rPr>
        <w:tab/>
        <w:t>Windhoek</w:t>
      </w:r>
    </w:p>
    <w:p w:rsidR="008E37F1" w:rsidRPr="008E37F1" w:rsidRDefault="008E37F1" w:rsidP="008E37F1"/>
    <w:p w:rsidR="00923B3B" w:rsidRDefault="00923B3B"/>
    <w:sectPr w:rsidR="00923B3B" w:rsidSect="00BB7E3F">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5FD" w:rsidRDefault="004B55FD" w:rsidP="00353AD4">
      <w:pPr>
        <w:spacing w:after="0" w:line="240" w:lineRule="auto"/>
      </w:pPr>
      <w:r>
        <w:separator/>
      </w:r>
    </w:p>
  </w:endnote>
  <w:endnote w:type="continuationSeparator" w:id="0">
    <w:p w:rsidR="004B55FD" w:rsidRDefault="004B55FD" w:rsidP="0035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5FD" w:rsidRDefault="004B55FD" w:rsidP="00353AD4">
      <w:pPr>
        <w:spacing w:after="0" w:line="240" w:lineRule="auto"/>
      </w:pPr>
      <w:r>
        <w:separator/>
      </w:r>
    </w:p>
  </w:footnote>
  <w:footnote w:type="continuationSeparator" w:id="0">
    <w:p w:rsidR="004B55FD" w:rsidRDefault="004B55FD" w:rsidP="00353AD4">
      <w:pPr>
        <w:spacing w:after="0" w:line="240" w:lineRule="auto"/>
      </w:pPr>
      <w:r>
        <w:continuationSeparator/>
      </w:r>
    </w:p>
  </w:footnote>
  <w:footnote w:id="1">
    <w:p w:rsidR="00BB7E3F" w:rsidRPr="00353AD4" w:rsidRDefault="00BB7E3F">
      <w:pPr>
        <w:pStyle w:val="FootnoteText"/>
        <w:rPr>
          <w:rFonts w:ascii="Arial" w:hAnsi="Arial" w:cs="Arial"/>
          <w:lang w:val="en-US"/>
        </w:rPr>
      </w:pPr>
      <w:r w:rsidRPr="00353AD4">
        <w:rPr>
          <w:rStyle w:val="FootnoteReference"/>
          <w:rFonts w:ascii="Arial" w:hAnsi="Arial" w:cs="Arial"/>
        </w:rPr>
        <w:footnoteRef/>
      </w:r>
      <w:r w:rsidRPr="00353AD4">
        <w:rPr>
          <w:rFonts w:ascii="Arial" w:hAnsi="Arial" w:cs="Arial"/>
        </w:rPr>
        <w:t xml:space="preserve"> </w:t>
      </w:r>
      <w:r>
        <w:rPr>
          <w:rFonts w:ascii="Arial" w:hAnsi="Arial" w:cs="Arial"/>
        </w:rPr>
        <w:t>Section 20 of the Act.</w:t>
      </w:r>
    </w:p>
  </w:footnote>
  <w:footnote w:id="2">
    <w:p w:rsidR="00BB7E3F" w:rsidRPr="004A036B" w:rsidRDefault="00BB7E3F">
      <w:pPr>
        <w:pStyle w:val="FootnoteText"/>
        <w:rPr>
          <w:rFonts w:ascii="Arial" w:hAnsi="Arial" w:cs="Arial"/>
          <w:lang w:val="en-US"/>
        </w:rPr>
      </w:pPr>
      <w:r w:rsidRPr="004A036B">
        <w:rPr>
          <w:rStyle w:val="FootnoteReference"/>
          <w:rFonts w:ascii="Arial" w:hAnsi="Arial" w:cs="Arial"/>
        </w:rPr>
        <w:footnoteRef/>
      </w:r>
      <w:r w:rsidRPr="004A036B">
        <w:rPr>
          <w:rFonts w:ascii="Arial" w:hAnsi="Arial" w:cs="Arial"/>
        </w:rPr>
        <w:t xml:space="preserve"> </w:t>
      </w:r>
      <w:r>
        <w:rPr>
          <w:rFonts w:ascii="Arial" w:hAnsi="Arial" w:cs="Arial"/>
        </w:rPr>
        <w:t xml:space="preserve">Regulation 35 of the Regulations made in terms of the Communal Land Reform Act 2002 (Act No. 5 of 2002) Government Notice No. 37 dated 1 March 2003 GG No. 2926 as amended </w:t>
      </w:r>
    </w:p>
  </w:footnote>
  <w:footnote w:id="3">
    <w:p w:rsidR="00BB7E3F" w:rsidRPr="004A036B" w:rsidRDefault="00BB7E3F">
      <w:pPr>
        <w:pStyle w:val="FootnoteText"/>
        <w:rPr>
          <w:rFonts w:ascii="Arial" w:hAnsi="Arial" w:cs="Arial"/>
          <w:lang w:val="en-US"/>
        </w:rPr>
      </w:pPr>
      <w:r w:rsidRPr="004A036B">
        <w:rPr>
          <w:rStyle w:val="FootnoteReference"/>
          <w:rFonts w:ascii="Arial" w:hAnsi="Arial" w:cs="Arial"/>
        </w:rPr>
        <w:footnoteRef/>
      </w:r>
      <w:r w:rsidRPr="004A036B">
        <w:rPr>
          <w:rFonts w:ascii="Arial" w:hAnsi="Arial" w:cs="Arial"/>
        </w:rPr>
        <w:t xml:space="preserve"> </w:t>
      </w:r>
      <w:r>
        <w:rPr>
          <w:rFonts w:ascii="Arial" w:hAnsi="Arial" w:cs="Arial"/>
        </w:rPr>
        <w:t>Kanguatjivi v Kanguatjivi (supra) para 15-16.</w:t>
      </w:r>
    </w:p>
  </w:footnote>
  <w:footnote w:id="4">
    <w:p w:rsidR="00BB7E3F" w:rsidRPr="004A036B" w:rsidRDefault="00BB7E3F">
      <w:pPr>
        <w:pStyle w:val="FootnoteText"/>
        <w:rPr>
          <w:rFonts w:ascii="Arial" w:hAnsi="Arial" w:cs="Arial"/>
          <w:lang w:val="en-US"/>
        </w:rPr>
      </w:pPr>
      <w:r w:rsidRPr="004A036B">
        <w:rPr>
          <w:rStyle w:val="FootnoteReference"/>
          <w:rFonts w:ascii="Arial" w:hAnsi="Arial" w:cs="Arial"/>
        </w:rPr>
        <w:footnoteRef/>
      </w:r>
      <w:r w:rsidRPr="004A036B">
        <w:rPr>
          <w:rFonts w:ascii="Arial" w:hAnsi="Arial" w:cs="Arial"/>
        </w:rPr>
        <w:t xml:space="preserve"> </w:t>
      </w:r>
      <w:r>
        <w:rPr>
          <w:rFonts w:ascii="Arial" w:hAnsi="Arial" w:cs="Arial"/>
        </w:rPr>
        <w:t>Ibid:  para.16.</w:t>
      </w:r>
    </w:p>
  </w:footnote>
  <w:footnote w:id="5">
    <w:p w:rsidR="00BB7E3F" w:rsidRPr="00BF11EB" w:rsidRDefault="00BB7E3F" w:rsidP="008A0FC7">
      <w:pPr>
        <w:pStyle w:val="FootnoteText"/>
        <w:jc w:val="both"/>
        <w:rPr>
          <w:rFonts w:ascii="Arial" w:hAnsi="Arial" w:cs="Arial"/>
          <w:lang w:val="en-US"/>
        </w:rPr>
      </w:pPr>
      <w:r w:rsidRPr="00BF11EB">
        <w:rPr>
          <w:rStyle w:val="FootnoteReference"/>
          <w:rFonts w:ascii="Arial" w:hAnsi="Arial" w:cs="Arial"/>
        </w:rPr>
        <w:footnoteRef/>
      </w:r>
      <w:r w:rsidRPr="00BF11EB">
        <w:rPr>
          <w:rFonts w:ascii="Arial" w:hAnsi="Arial" w:cs="Arial"/>
        </w:rPr>
        <w:t xml:space="preserve"> </w:t>
      </w:r>
      <w:r>
        <w:rPr>
          <w:rFonts w:ascii="Arial" w:hAnsi="Arial" w:cs="Arial"/>
        </w:rPr>
        <w:t>Ndevahoma v Shimwooshil para 12</w:t>
      </w:r>
    </w:p>
  </w:footnote>
  <w:footnote w:id="6">
    <w:p w:rsidR="00BB7E3F" w:rsidRPr="00BF11EB" w:rsidRDefault="00BB7E3F" w:rsidP="008A0FC7">
      <w:pPr>
        <w:pStyle w:val="FootnoteText"/>
        <w:jc w:val="both"/>
        <w:rPr>
          <w:rFonts w:ascii="Arial" w:hAnsi="Arial" w:cs="Arial"/>
          <w:lang w:val="en-US"/>
        </w:rPr>
      </w:pPr>
      <w:r w:rsidRPr="00BF11EB">
        <w:rPr>
          <w:rStyle w:val="FootnoteReference"/>
          <w:rFonts w:ascii="Arial" w:hAnsi="Arial" w:cs="Arial"/>
        </w:rPr>
        <w:footnoteRef/>
      </w:r>
      <w:r w:rsidRPr="00BF11EB">
        <w:rPr>
          <w:rFonts w:ascii="Arial" w:hAnsi="Arial" w:cs="Arial"/>
        </w:rPr>
        <w:t xml:space="preserve"> </w:t>
      </w:r>
      <w:r>
        <w:rPr>
          <w:rFonts w:ascii="Arial" w:hAnsi="Arial" w:cs="Arial"/>
        </w:rPr>
        <w:t>Ibid para 53.</w:t>
      </w:r>
    </w:p>
  </w:footnote>
  <w:footnote w:id="7">
    <w:p w:rsidR="00BB7E3F" w:rsidRPr="008A0FC7" w:rsidRDefault="00BB7E3F" w:rsidP="008A0FC7">
      <w:pPr>
        <w:pStyle w:val="FootnoteText"/>
        <w:jc w:val="both"/>
        <w:rPr>
          <w:rFonts w:ascii="Arial" w:hAnsi="Arial" w:cs="Arial"/>
          <w:lang w:val="en-US"/>
        </w:rPr>
      </w:pPr>
      <w:r w:rsidRPr="008A0FC7">
        <w:rPr>
          <w:rStyle w:val="FootnoteReference"/>
          <w:rFonts w:ascii="Arial" w:hAnsi="Arial" w:cs="Arial"/>
        </w:rPr>
        <w:footnoteRef/>
      </w:r>
      <w:r w:rsidRPr="008A0FC7">
        <w:rPr>
          <w:rFonts w:ascii="Arial" w:hAnsi="Arial" w:cs="Arial"/>
        </w:rPr>
        <w:t xml:space="preserve"> </w:t>
      </w:r>
      <w:r>
        <w:rPr>
          <w:rFonts w:ascii="Arial" w:hAnsi="Arial" w:cs="Arial"/>
        </w:rPr>
        <w:t>Buhrmann &amp; Partners Consulting Engineers v Garbade 2016 (1) NR 125 at p131 E.</w:t>
      </w:r>
    </w:p>
  </w:footnote>
  <w:footnote w:id="8">
    <w:p w:rsidR="00BB7E3F" w:rsidRPr="008A0FC7" w:rsidRDefault="00BB7E3F" w:rsidP="008A0FC7">
      <w:pPr>
        <w:pStyle w:val="FootnoteText"/>
        <w:jc w:val="both"/>
        <w:rPr>
          <w:rFonts w:ascii="Arial" w:hAnsi="Arial" w:cs="Arial"/>
          <w:lang w:val="en-US"/>
        </w:rPr>
      </w:pPr>
      <w:r w:rsidRPr="008A0FC7">
        <w:rPr>
          <w:rStyle w:val="FootnoteReference"/>
          <w:rFonts w:ascii="Arial" w:hAnsi="Arial" w:cs="Arial"/>
        </w:rPr>
        <w:footnoteRef/>
      </w:r>
      <w:r w:rsidRPr="008A0FC7">
        <w:rPr>
          <w:rFonts w:ascii="Arial" w:hAnsi="Arial" w:cs="Arial"/>
        </w:rPr>
        <w:t xml:space="preserve"> </w:t>
      </w:r>
      <w:r>
        <w:rPr>
          <w:rFonts w:ascii="Arial" w:hAnsi="Arial" w:cs="Arial"/>
        </w:rPr>
        <w:t>Gross and Others v Pentz 1996 (4) SA 617 (A) at p. 632 D-E.</w:t>
      </w:r>
    </w:p>
  </w:footnote>
  <w:footnote w:id="9">
    <w:p w:rsidR="00BB7E3F" w:rsidRPr="008A0FC7" w:rsidRDefault="00BB7E3F" w:rsidP="008A0FC7">
      <w:pPr>
        <w:pStyle w:val="FootnoteText"/>
        <w:jc w:val="both"/>
        <w:rPr>
          <w:rFonts w:ascii="Arial" w:hAnsi="Arial" w:cs="Arial"/>
          <w:lang w:val="en-US"/>
        </w:rPr>
      </w:pPr>
      <w:r w:rsidRPr="008A0FC7">
        <w:rPr>
          <w:rStyle w:val="FootnoteReference"/>
          <w:rFonts w:ascii="Arial" w:hAnsi="Arial" w:cs="Arial"/>
        </w:rPr>
        <w:footnoteRef/>
      </w:r>
      <w:r w:rsidRPr="008A0FC7">
        <w:rPr>
          <w:rFonts w:ascii="Arial" w:hAnsi="Arial" w:cs="Arial"/>
        </w:rPr>
        <w:t xml:space="preserve"> </w:t>
      </w:r>
      <w:r>
        <w:rPr>
          <w:rFonts w:ascii="Arial" w:hAnsi="Arial" w:cs="Arial"/>
        </w:rPr>
        <w:t>Council of the Itireleng Village Community and Another v Madi and Others 2017 (4) NR 1127 (SC) at p.1135 A.</w:t>
      </w:r>
    </w:p>
  </w:footnote>
  <w:footnote w:id="10">
    <w:p w:rsidR="00BB7E3F" w:rsidRPr="008A0FC7" w:rsidRDefault="00BB7E3F" w:rsidP="008A0FC7">
      <w:pPr>
        <w:pStyle w:val="FootnoteText"/>
        <w:jc w:val="both"/>
        <w:rPr>
          <w:rFonts w:ascii="Arial" w:hAnsi="Arial" w:cs="Arial"/>
          <w:lang w:val="en-US"/>
        </w:rPr>
      </w:pPr>
      <w:r w:rsidRPr="008A0FC7">
        <w:rPr>
          <w:rStyle w:val="FootnoteReference"/>
          <w:rFonts w:ascii="Arial" w:hAnsi="Arial" w:cs="Arial"/>
        </w:rPr>
        <w:footnoteRef/>
      </w:r>
      <w:r w:rsidRPr="008A0FC7">
        <w:rPr>
          <w:rFonts w:ascii="Arial" w:hAnsi="Arial" w:cs="Arial"/>
        </w:rPr>
        <w:t xml:space="preserve"> </w:t>
      </w:r>
      <w:r>
        <w:rPr>
          <w:rFonts w:ascii="Arial" w:hAnsi="Arial" w:cs="Arial"/>
        </w:rPr>
        <w:t>Ibid p.1134 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209738"/>
      <w:docPartObj>
        <w:docPartGallery w:val="Page Numbers (Top of Page)"/>
        <w:docPartUnique/>
      </w:docPartObj>
    </w:sdtPr>
    <w:sdtEndPr>
      <w:rPr>
        <w:noProof/>
      </w:rPr>
    </w:sdtEndPr>
    <w:sdtContent>
      <w:p w:rsidR="00BB7E3F" w:rsidRDefault="00BB7E3F">
        <w:pPr>
          <w:pStyle w:val="Header"/>
          <w:jc w:val="right"/>
        </w:pPr>
        <w:r>
          <w:fldChar w:fldCharType="begin"/>
        </w:r>
        <w:r>
          <w:instrText xml:space="preserve"> PAGE   \* MERGEFORMAT </w:instrText>
        </w:r>
        <w:r>
          <w:fldChar w:fldCharType="separate"/>
        </w:r>
        <w:r w:rsidR="00725D2A">
          <w:rPr>
            <w:noProof/>
          </w:rPr>
          <w:t>2</w:t>
        </w:r>
        <w:r>
          <w:rPr>
            <w:noProof/>
          </w:rPr>
          <w:fldChar w:fldCharType="end"/>
        </w:r>
      </w:p>
    </w:sdtContent>
  </w:sdt>
  <w:p w:rsidR="00BB7E3F" w:rsidRDefault="00BB7E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F1"/>
    <w:rsid w:val="00061B72"/>
    <w:rsid w:val="0006310C"/>
    <w:rsid w:val="00064608"/>
    <w:rsid w:val="00083ED2"/>
    <w:rsid w:val="00097071"/>
    <w:rsid w:val="00196070"/>
    <w:rsid w:val="001D59E0"/>
    <w:rsid w:val="001F231B"/>
    <w:rsid w:val="001F6175"/>
    <w:rsid w:val="002154E8"/>
    <w:rsid w:val="0023163E"/>
    <w:rsid w:val="00281FEE"/>
    <w:rsid w:val="002B1336"/>
    <w:rsid w:val="002B74D2"/>
    <w:rsid w:val="002C2F5A"/>
    <w:rsid w:val="002E706B"/>
    <w:rsid w:val="0031199F"/>
    <w:rsid w:val="00323B3F"/>
    <w:rsid w:val="00342C95"/>
    <w:rsid w:val="00344C3C"/>
    <w:rsid w:val="00353AD4"/>
    <w:rsid w:val="0036449A"/>
    <w:rsid w:val="00372E09"/>
    <w:rsid w:val="00374AC0"/>
    <w:rsid w:val="003811E2"/>
    <w:rsid w:val="00394D58"/>
    <w:rsid w:val="003A1D6A"/>
    <w:rsid w:val="00415644"/>
    <w:rsid w:val="004A036B"/>
    <w:rsid w:val="004B55FD"/>
    <w:rsid w:val="004E287D"/>
    <w:rsid w:val="00564673"/>
    <w:rsid w:val="0058110F"/>
    <w:rsid w:val="005815B0"/>
    <w:rsid w:val="005C7A70"/>
    <w:rsid w:val="005E5EB5"/>
    <w:rsid w:val="00621F3E"/>
    <w:rsid w:val="00657F33"/>
    <w:rsid w:val="006661F7"/>
    <w:rsid w:val="00684C14"/>
    <w:rsid w:val="006E087C"/>
    <w:rsid w:val="00725D2A"/>
    <w:rsid w:val="007478B9"/>
    <w:rsid w:val="007A0BF1"/>
    <w:rsid w:val="007A3B06"/>
    <w:rsid w:val="007B7FFA"/>
    <w:rsid w:val="007C116C"/>
    <w:rsid w:val="007C3E79"/>
    <w:rsid w:val="0083317A"/>
    <w:rsid w:val="00842252"/>
    <w:rsid w:val="008A0FC7"/>
    <w:rsid w:val="008C6FAB"/>
    <w:rsid w:val="008E37F1"/>
    <w:rsid w:val="00923B3B"/>
    <w:rsid w:val="00924703"/>
    <w:rsid w:val="009801F7"/>
    <w:rsid w:val="009B27DB"/>
    <w:rsid w:val="009D4E5A"/>
    <w:rsid w:val="009E44B0"/>
    <w:rsid w:val="00A02676"/>
    <w:rsid w:val="00A37EDC"/>
    <w:rsid w:val="00A57B76"/>
    <w:rsid w:val="00A85FD0"/>
    <w:rsid w:val="00AA2998"/>
    <w:rsid w:val="00AA4930"/>
    <w:rsid w:val="00AC22AF"/>
    <w:rsid w:val="00AF3D9E"/>
    <w:rsid w:val="00B34EBF"/>
    <w:rsid w:val="00B743A1"/>
    <w:rsid w:val="00BB32A3"/>
    <w:rsid w:val="00BB7E3F"/>
    <w:rsid w:val="00BE2573"/>
    <w:rsid w:val="00BE6ACB"/>
    <w:rsid w:val="00BF11EB"/>
    <w:rsid w:val="00C27A11"/>
    <w:rsid w:val="00C3637B"/>
    <w:rsid w:val="00C420A8"/>
    <w:rsid w:val="00C42826"/>
    <w:rsid w:val="00C93786"/>
    <w:rsid w:val="00D5508F"/>
    <w:rsid w:val="00DF7542"/>
    <w:rsid w:val="00E12FC8"/>
    <w:rsid w:val="00E258F8"/>
    <w:rsid w:val="00E53865"/>
    <w:rsid w:val="00E728EC"/>
    <w:rsid w:val="00E763E5"/>
    <w:rsid w:val="00E85664"/>
    <w:rsid w:val="00EA10F6"/>
    <w:rsid w:val="00EE44F1"/>
    <w:rsid w:val="00F11465"/>
    <w:rsid w:val="00F818D2"/>
    <w:rsid w:val="00FA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DFA0F-A3B0-4AA0-8991-27FEFCC6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7F1"/>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8E37F1"/>
  </w:style>
  <w:style w:type="paragraph" w:styleId="FootnoteText">
    <w:name w:val="footnote text"/>
    <w:basedOn w:val="Normal"/>
    <w:link w:val="FootnoteTextChar"/>
    <w:uiPriority w:val="99"/>
    <w:semiHidden/>
    <w:unhideWhenUsed/>
    <w:rsid w:val="00353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3AD4"/>
    <w:rPr>
      <w:sz w:val="20"/>
      <w:szCs w:val="20"/>
      <w:lang w:val="en-GB"/>
    </w:rPr>
  </w:style>
  <w:style w:type="character" w:styleId="FootnoteReference">
    <w:name w:val="footnote reference"/>
    <w:basedOn w:val="DefaultParagraphFont"/>
    <w:uiPriority w:val="99"/>
    <w:semiHidden/>
    <w:unhideWhenUsed/>
    <w:rsid w:val="00353AD4"/>
    <w:rPr>
      <w:vertAlign w:val="superscript"/>
    </w:rPr>
  </w:style>
  <w:style w:type="paragraph" w:styleId="BalloonText">
    <w:name w:val="Balloon Text"/>
    <w:basedOn w:val="Normal"/>
    <w:link w:val="BalloonTextChar"/>
    <w:uiPriority w:val="99"/>
    <w:semiHidden/>
    <w:unhideWhenUsed/>
    <w:rsid w:val="007C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E7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E0F99B3F8644397ECB0C536651393" ma:contentTypeVersion="11" ma:contentTypeDescription="Create a new document." ma:contentTypeScope="" ma:versionID="b673f0f333acfa81009044480645c58a">
  <xsd:schema xmlns:xsd="http://www.w3.org/2001/XMLSchema" xmlns:xs="http://www.w3.org/2001/XMLSchema" xmlns:p="http://schemas.microsoft.com/office/2006/metadata/properties" xmlns:ns2="17a0f4bd-1162-49ac-b85f-dfe96a90bc01" xmlns:ns3="c1afb1bd-f2fb-40fd-9abb-aea55b4d7662" targetNamespace="http://schemas.microsoft.com/office/2006/metadata/properties" ma:root="true" ma:fieldsID="293dc9c623f9aa83555c564965efc2da" ns2:_="" ns3:_="">
    <xsd:import namespace="17a0f4bd-1162-49ac-b85f-dfe96a90bc01"/>
    <xsd:import namespace="c1afb1bd-f2fb-40fd-9abb-aea55b4d7662"/>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f4bd-1162-49ac-b85f-dfe96a90bc01"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1afb1bd-f2fb-40fd-9abb-aea55b4d7662" elementFormDefault="qualified">
    <xsd:import namespace="http://schemas.microsoft.com/office/2006/documentManagement/types"/>
    <xsd:import namespace="http://schemas.microsoft.com/office/infopath/2007/PartnerControls"/>
    <xsd:element name="Year" ma:index="13"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Judgment_x0020_Date xmlns="17a0f4bd-1162-49ac-b85f-dfe96a90bc01">2019-07-17T18:30:00+00:00</Judgment_x0020_Date>
    <Year xmlns="c1afb1bd-f2fb-40fd-9abb-aea55b4d7662">2019</Year>
  </documentManagement>
</p:properties>
</file>

<file path=customXml/itemProps1.xml><?xml version="1.0" encoding="utf-8"?>
<ds:datastoreItem xmlns:ds="http://schemas.openxmlformats.org/officeDocument/2006/customXml" ds:itemID="{EF5A9F1A-A06E-4F8D-86AA-9F19834D5B5B}"/>
</file>

<file path=customXml/itemProps2.xml><?xml version="1.0" encoding="utf-8"?>
<ds:datastoreItem xmlns:ds="http://schemas.openxmlformats.org/officeDocument/2006/customXml" ds:itemID="{53D61C10-0648-4261-9136-3625111145F7}"/>
</file>

<file path=customXml/itemProps3.xml><?xml version="1.0" encoding="utf-8"?>
<ds:datastoreItem xmlns:ds="http://schemas.openxmlformats.org/officeDocument/2006/customXml" ds:itemID="{AC2F3B84-1499-4AF5-A104-D075E91540DD}"/>
</file>

<file path=customXml/itemProps4.xml><?xml version="1.0" encoding="utf-8"?>
<ds:datastoreItem xmlns:ds="http://schemas.openxmlformats.org/officeDocument/2006/customXml" ds:itemID="{CFB41A0C-757F-4A78-AF25-FEDCB79D9BCD}"/>
</file>

<file path=docProps/app.xml><?xml version="1.0" encoding="utf-8"?>
<Properties xmlns="http://schemas.openxmlformats.org/officeDocument/2006/extended-properties" xmlns:vt="http://schemas.openxmlformats.org/officeDocument/2006/docPropsVTypes">
  <Template>Normal</Template>
  <TotalTime>0</TotalTime>
  <Pages>14</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Loide Shilongo</dc:creator>
  <cp:keywords/>
  <dc:description/>
  <cp:lastModifiedBy>Lotta N. Ambunda</cp:lastModifiedBy>
  <cp:revision>2</cp:revision>
  <cp:lastPrinted>2019-07-24T08:03:00Z</cp:lastPrinted>
  <dcterms:created xsi:type="dcterms:W3CDTF">2019-07-25T08:01:00Z</dcterms:created>
  <dcterms:modified xsi:type="dcterms:W3CDTF">2019-07-25T08:01:00Z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0x0101000ECE0F99B3F8644397ECB0C536651393</vt:lpwstr>
  </property>
</Properties>
</file>