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D47" w:rsidRPr="00282C04" w:rsidRDefault="005E6D47" w:rsidP="005E6D47">
      <w:pPr>
        <w:pStyle w:val="Heading1"/>
        <w:spacing w:line="360" w:lineRule="auto"/>
        <w:jc w:val="center"/>
        <w:rPr>
          <w:rFonts w:ascii="Arial" w:hAnsi="Arial" w:cs="Arial"/>
          <w:b/>
          <w:color w:val="auto"/>
          <w:sz w:val="24"/>
        </w:rPr>
      </w:pPr>
      <w:r w:rsidRPr="00282C04">
        <w:rPr>
          <w:rFonts w:ascii="Arial" w:hAnsi="Arial" w:cs="Arial"/>
          <w:b/>
          <w:noProof/>
          <w:color w:val="auto"/>
          <w:sz w:val="24"/>
          <w:lang w:val="en-ZA" w:eastAsia="en-ZA"/>
        </w:rPr>
        <mc:AlternateContent>
          <mc:Choice Requires="wps">
            <w:drawing>
              <wp:anchor distT="0" distB="0" distL="114300" distR="114300" simplePos="0" relativeHeight="251659264" behindDoc="0" locked="0" layoutInCell="1" allowOverlap="1" wp14:anchorId="7E085FE8" wp14:editId="22543A73">
                <wp:simplePos x="0" y="0"/>
                <wp:positionH relativeFrom="margin">
                  <wp:align>right</wp:align>
                </wp:positionH>
                <wp:positionV relativeFrom="paragraph">
                  <wp:posOffset>-47625</wp:posOffset>
                </wp:positionV>
                <wp:extent cx="1695450" cy="2476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47650"/>
                        </a:xfrm>
                        <a:prstGeom prst="rect">
                          <a:avLst/>
                        </a:prstGeom>
                        <a:solidFill>
                          <a:srgbClr val="FFFFFF"/>
                        </a:solidFill>
                        <a:ln w="9525">
                          <a:solidFill>
                            <a:srgbClr val="FFFFFF"/>
                          </a:solidFill>
                          <a:miter lim="800000"/>
                          <a:headEnd/>
                          <a:tailEnd/>
                        </a:ln>
                      </wps:spPr>
                      <wps:txbx>
                        <w:txbxContent>
                          <w:p w:rsidR="00F8599D" w:rsidRPr="000A0FD8" w:rsidRDefault="00F8599D" w:rsidP="005E6D47">
                            <w:pPr>
                              <w:jc w:val="right"/>
                              <w:rPr>
                                <w:rFonts w:ascii="Arial" w:hAnsi="Arial" w:cs="Arial"/>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85FE8" id="_x0000_t202" coordsize="21600,21600" o:spt="202" path="m,l,21600r21600,l21600,xe">
                <v:stroke joinstyle="miter"/>
                <v:path gradientshapeok="t" o:connecttype="rect"/>
              </v:shapetype>
              <v:shape id="Text Box 2" o:spid="_x0000_s1026" type="#_x0000_t202" style="position:absolute;left:0;text-align:left;margin-left:82.3pt;margin-top:-3.75pt;width:133.5pt;height:1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" strokecolor="white">
                <v:textbox>
                  <w:txbxContent>
                    <w:p w:rsidR="00F8599D" w:rsidRPr="000A0FD8" w:rsidRDefault="00F8599D" w:rsidP="005E6D47">
                      <w:pPr>
                        <w:jc w:val="right"/>
                        <w:rPr>
                          <w:rFonts w:ascii="Arial" w:hAnsi="Arial" w:cs="Arial"/>
                          <w:b/>
                          <w:sz w:val="24"/>
                          <w:szCs w:val="24"/>
                        </w:rPr>
                      </w:pPr>
                    </w:p>
                  </w:txbxContent>
                </v:textbox>
                <w10:wrap anchorx="margin"/>
              </v:shape>
            </w:pict>
          </mc:Fallback>
        </mc:AlternateContent>
      </w:r>
      <w:r w:rsidRPr="00282C04">
        <w:rPr>
          <w:rFonts w:ascii="Arial" w:hAnsi="Arial" w:cs="Arial"/>
          <w:b/>
          <w:color w:val="auto"/>
          <w:sz w:val="24"/>
        </w:rPr>
        <w:t>REPUBLIC OF NAMIBIA</w:t>
      </w:r>
    </w:p>
    <w:p w:rsidR="005E6D47" w:rsidRPr="00282C04" w:rsidRDefault="005E6D47" w:rsidP="005E6D47">
      <w:pPr>
        <w:spacing w:after="0" w:line="360" w:lineRule="auto"/>
        <w:jc w:val="center"/>
        <w:rPr>
          <w:rFonts w:ascii="Arial" w:hAnsi="Arial" w:cs="Arial"/>
          <w:b/>
          <w:sz w:val="24"/>
          <w:szCs w:val="24"/>
        </w:rPr>
      </w:pPr>
      <w:r w:rsidRPr="00282C04">
        <w:rPr>
          <w:rFonts w:ascii="Arial" w:hAnsi="Arial" w:cs="Arial"/>
          <w:b/>
          <w:noProof/>
          <w:sz w:val="24"/>
          <w:szCs w:val="24"/>
          <w:lang w:val="en-ZA" w:eastAsia="en-ZA"/>
        </w:rPr>
        <w:drawing>
          <wp:anchor distT="0" distB="0" distL="114300" distR="114300" simplePos="0" relativeHeight="251660288" behindDoc="0" locked="0" layoutInCell="1" allowOverlap="1" wp14:anchorId="1453084D" wp14:editId="50722021">
            <wp:simplePos x="0" y="0"/>
            <wp:positionH relativeFrom="margin">
              <wp:align>center</wp:align>
            </wp:positionH>
            <wp:positionV relativeFrom="paragraph">
              <wp:posOffset>257175</wp:posOffset>
            </wp:positionV>
            <wp:extent cx="1276350" cy="1323975"/>
            <wp:effectExtent l="0" t="0" r="0" b="9525"/>
            <wp:wrapSquare wrapText="bothSides"/>
            <wp:docPr id="1" name="Picture 2" descr="Coat of Ar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t of Arms.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323975"/>
                    </a:xfrm>
                    <a:prstGeom prst="rect">
                      <a:avLst/>
                    </a:prstGeom>
                    <a:noFill/>
                    <a:ln w="9525">
                      <a:noFill/>
                      <a:miter lim="800000"/>
                      <a:headEnd/>
                      <a:tailEnd/>
                    </a:ln>
                  </pic:spPr>
                </pic:pic>
              </a:graphicData>
            </a:graphic>
          </wp:anchor>
        </w:drawing>
      </w:r>
    </w:p>
    <w:p w:rsidR="005E6D47" w:rsidRPr="00282C04" w:rsidRDefault="005E6D47" w:rsidP="005E6D47">
      <w:pPr>
        <w:spacing w:after="0" w:line="360" w:lineRule="auto"/>
        <w:jc w:val="center"/>
        <w:rPr>
          <w:rFonts w:ascii="Arial" w:hAnsi="Arial" w:cs="Arial"/>
          <w:b/>
          <w:sz w:val="24"/>
          <w:szCs w:val="24"/>
        </w:rPr>
      </w:pPr>
    </w:p>
    <w:p w:rsidR="005E6D47" w:rsidRPr="00282C04" w:rsidRDefault="005E6D47" w:rsidP="005E6D47">
      <w:pPr>
        <w:spacing w:after="0" w:line="360" w:lineRule="auto"/>
        <w:jc w:val="center"/>
        <w:rPr>
          <w:rFonts w:ascii="Arial" w:hAnsi="Arial" w:cs="Arial"/>
          <w:b/>
          <w:sz w:val="24"/>
          <w:szCs w:val="24"/>
        </w:rPr>
      </w:pPr>
    </w:p>
    <w:p w:rsidR="005E6D47" w:rsidRPr="00282C04" w:rsidRDefault="005E6D47" w:rsidP="005E6D47">
      <w:pPr>
        <w:spacing w:after="0" w:line="360" w:lineRule="auto"/>
        <w:rPr>
          <w:rFonts w:ascii="Arial" w:hAnsi="Arial" w:cs="Arial"/>
          <w:b/>
          <w:sz w:val="24"/>
          <w:szCs w:val="24"/>
        </w:rPr>
      </w:pPr>
    </w:p>
    <w:p w:rsidR="005E6D47" w:rsidRPr="00282C04" w:rsidRDefault="005E6D47" w:rsidP="005E6D47">
      <w:pPr>
        <w:spacing w:after="0" w:line="360" w:lineRule="auto"/>
        <w:rPr>
          <w:rFonts w:ascii="Arial" w:hAnsi="Arial" w:cs="Arial"/>
          <w:b/>
          <w:sz w:val="24"/>
          <w:szCs w:val="24"/>
        </w:rPr>
      </w:pPr>
    </w:p>
    <w:p w:rsidR="005E6D47" w:rsidRPr="00282C04" w:rsidRDefault="005E6D47" w:rsidP="005E6D47">
      <w:pPr>
        <w:spacing w:after="0" w:line="360" w:lineRule="auto"/>
        <w:jc w:val="center"/>
        <w:rPr>
          <w:rFonts w:ascii="Arial" w:hAnsi="Arial" w:cs="Arial"/>
          <w:b/>
          <w:sz w:val="24"/>
          <w:szCs w:val="24"/>
        </w:rPr>
      </w:pPr>
    </w:p>
    <w:p w:rsidR="005E6D47" w:rsidRPr="00282C04" w:rsidRDefault="005E6D47" w:rsidP="005E6D47">
      <w:pPr>
        <w:spacing w:after="0" w:line="360" w:lineRule="auto"/>
        <w:jc w:val="center"/>
        <w:rPr>
          <w:rFonts w:ascii="Arial" w:hAnsi="Arial" w:cs="Arial"/>
          <w:b/>
          <w:sz w:val="24"/>
          <w:szCs w:val="24"/>
        </w:rPr>
      </w:pPr>
    </w:p>
    <w:p w:rsidR="005E6D47" w:rsidRPr="00282C04" w:rsidRDefault="005E6D47" w:rsidP="005E6D47">
      <w:pPr>
        <w:spacing w:after="0" w:line="360" w:lineRule="auto"/>
        <w:jc w:val="center"/>
        <w:rPr>
          <w:rFonts w:ascii="Arial" w:hAnsi="Arial" w:cs="Arial"/>
          <w:b/>
          <w:sz w:val="24"/>
          <w:szCs w:val="24"/>
        </w:rPr>
      </w:pPr>
      <w:r w:rsidRPr="00282C04">
        <w:rPr>
          <w:rFonts w:ascii="Arial" w:hAnsi="Arial" w:cs="Arial"/>
          <w:b/>
          <w:sz w:val="24"/>
          <w:szCs w:val="24"/>
        </w:rPr>
        <w:t>HIGH COURT OF NAMIBIA, MAIN DIVISION, WINDHOEK</w:t>
      </w:r>
    </w:p>
    <w:p w:rsidR="005E6D47" w:rsidRPr="00282C04" w:rsidRDefault="005E6D47" w:rsidP="005E6D47">
      <w:pPr>
        <w:shd w:val="clear" w:color="auto" w:fill="FFFFFF"/>
        <w:spacing w:after="0" w:line="360" w:lineRule="auto"/>
        <w:jc w:val="center"/>
        <w:rPr>
          <w:rFonts w:ascii="Arial" w:eastAsia="Times New Roman" w:hAnsi="Arial" w:cs="Arial"/>
          <w:sz w:val="19"/>
          <w:szCs w:val="19"/>
        </w:rPr>
      </w:pPr>
      <w:r w:rsidRPr="00282C04">
        <w:rPr>
          <w:rFonts w:ascii="Arial" w:eastAsia="Times New Roman" w:hAnsi="Arial" w:cs="Arial"/>
          <w:b/>
          <w:bCs/>
          <w:sz w:val="24"/>
          <w:szCs w:val="24"/>
          <w:lang w:val="en-ZA"/>
        </w:rPr>
        <w:t>RULING</w:t>
      </w:r>
      <w:r w:rsidR="00F41496">
        <w:rPr>
          <w:rFonts w:ascii="Arial" w:eastAsia="Times New Roman" w:hAnsi="Arial" w:cs="Arial"/>
          <w:b/>
          <w:bCs/>
          <w:sz w:val="24"/>
          <w:szCs w:val="24"/>
          <w:lang w:val="en-ZA"/>
        </w:rPr>
        <w:t>: LEAVE TO EXECUTE</w:t>
      </w:r>
    </w:p>
    <w:p w:rsidR="005E6D47" w:rsidRPr="00282C04" w:rsidRDefault="005E6D47" w:rsidP="005E6D47">
      <w:pPr>
        <w:shd w:val="clear" w:color="auto" w:fill="FFFFFF"/>
        <w:spacing w:after="0" w:line="360" w:lineRule="auto"/>
        <w:jc w:val="right"/>
        <w:rPr>
          <w:rFonts w:ascii="Arial" w:eastAsia="Times New Roman" w:hAnsi="Arial" w:cs="Arial"/>
          <w:color w:val="222222"/>
          <w:sz w:val="19"/>
          <w:szCs w:val="19"/>
        </w:rPr>
      </w:pPr>
      <w:r w:rsidRPr="00282C04">
        <w:rPr>
          <w:rFonts w:ascii="Arial" w:eastAsia="Times New Roman" w:hAnsi="Arial" w:cs="Arial"/>
          <w:color w:val="222222"/>
          <w:sz w:val="24"/>
          <w:szCs w:val="24"/>
          <w:lang w:val="en-ZA"/>
        </w:rPr>
        <w:t> </w:t>
      </w:r>
    </w:p>
    <w:p w:rsidR="005E6D47" w:rsidRPr="00282C04" w:rsidRDefault="005E6D47" w:rsidP="005E6D47">
      <w:pPr>
        <w:shd w:val="clear" w:color="auto" w:fill="FFFFFF"/>
        <w:spacing w:after="0" w:line="360" w:lineRule="auto"/>
        <w:ind w:left="3600" w:firstLine="720"/>
        <w:jc w:val="both"/>
        <w:rPr>
          <w:rFonts w:ascii="Arial" w:eastAsia="Times New Roman" w:hAnsi="Arial" w:cs="Arial"/>
          <w:color w:val="222222"/>
          <w:sz w:val="19"/>
          <w:szCs w:val="19"/>
        </w:rPr>
      </w:pPr>
      <w:r w:rsidRPr="00282C04">
        <w:rPr>
          <w:rFonts w:ascii="Arial" w:eastAsia="Times New Roman" w:hAnsi="Arial" w:cs="Arial"/>
          <w:color w:val="222222"/>
          <w:sz w:val="24"/>
          <w:szCs w:val="24"/>
          <w:lang w:val="en-ZA"/>
        </w:rPr>
        <w:t xml:space="preserve">Case No: </w:t>
      </w:r>
      <w:r w:rsidRPr="00BD6904">
        <w:rPr>
          <w:rFonts w:ascii="Arial" w:eastAsia="Times New Roman" w:hAnsi="Arial" w:cs="Arial"/>
          <w:color w:val="222222"/>
          <w:sz w:val="24"/>
          <w:szCs w:val="24"/>
        </w:rPr>
        <w:t>HC-MD-CIV-MOT-REV-2017/00411</w:t>
      </w:r>
    </w:p>
    <w:p w:rsidR="005E6D47" w:rsidRPr="00282C04" w:rsidRDefault="005E6D47" w:rsidP="005E6D47">
      <w:pPr>
        <w:shd w:val="clear" w:color="auto" w:fill="FFFFFF"/>
        <w:spacing w:after="0" w:line="360" w:lineRule="auto"/>
        <w:rPr>
          <w:rFonts w:ascii="Arial" w:eastAsia="Times New Roman" w:hAnsi="Arial" w:cs="Arial"/>
          <w:color w:val="222222"/>
          <w:sz w:val="19"/>
          <w:szCs w:val="19"/>
        </w:rPr>
      </w:pPr>
      <w:r w:rsidRPr="00282C04">
        <w:rPr>
          <w:rFonts w:ascii="Arial" w:eastAsia="Times New Roman" w:hAnsi="Arial" w:cs="Arial"/>
          <w:color w:val="222222"/>
          <w:sz w:val="24"/>
          <w:szCs w:val="24"/>
          <w:lang w:val="en-ZA"/>
        </w:rPr>
        <w:t>In the matter between:</w:t>
      </w:r>
    </w:p>
    <w:p w:rsidR="005E6D47" w:rsidRPr="00282C04" w:rsidRDefault="005E6D47" w:rsidP="005E6D47">
      <w:pPr>
        <w:shd w:val="clear" w:color="auto" w:fill="FFFFFF"/>
        <w:spacing w:after="0" w:line="360" w:lineRule="auto"/>
        <w:rPr>
          <w:rFonts w:ascii="Arial" w:eastAsia="Times New Roman" w:hAnsi="Arial" w:cs="Arial"/>
          <w:color w:val="222222"/>
          <w:sz w:val="19"/>
          <w:szCs w:val="19"/>
        </w:rPr>
      </w:pPr>
      <w:r w:rsidRPr="00282C04">
        <w:rPr>
          <w:rFonts w:ascii="Arial" w:eastAsia="Times New Roman" w:hAnsi="Arial" w:cs="Arial"/>
          <w:color w:val="222222"/>
          <w:sz w:val="24"/>
          <w:szCs w:val="24"/>
          <w:lang w:val="en-ZA"/>
        </w:rPr>
        <w:t> </w:t>
      </w:r>
    </w:p>
    <w:p w:rsidR="005E6D47" w:rsidRPr="00282C04" w:rsidRDefault="005E6D47" w:rsidP="004B6B5A">
      <w:pPr>
        <w:shd w:val="clear" w:color="auto" w:fill="FFFFFF"/>
        <w:spacing w:after="0" w:line="360" w:lineRule="auto"/>
        <w:jc w:val="both"/>
        <w:rPr>
          <w:rFonts w:ascii="Arial" w:eastAsia="Times New Roman" w:hAnsi="Arial" w:cs="Arial"/>
          <w:b/>
          <w:bCs/>
          <w:color w:val="222222"/>
          <w:sz w:val="24"/>
          <w:szCs w:val="24"/>
          <w:lang w:val="en-ZA"/>
        </w:rPr>
      </w:pPr>
      <w:r w:rsidRPr="00282C04">
        <w:rPr>
          <w:rFonts w:ascii="Arial" w:eastAsia="Times New Roman" w:hAnsi="Arial" w:cs="Arial"/>
          <w:b/>
          <w:bCs/>
          <w:color w:val="222222"/>
          <w:sz w:val="24"/>
          <w:szCs w:val="24"/>
          <w:lang w:val="en-ZA"/>
        </w:rPr>
        <w:t xml:space="preserve">LUXURY INVESTMENTS ONE HUNDRED AND </w:t>
      </w:r>
    </w:p>
    <w:p w:rsidR="005E6D47" w:rsidRDefault="005E6D47" w:rsidP="004B6B5A">
      <w:pPr>
        <w:shd w:val="clear" w:color="auto" w:fill="FFFFFF"/>
        <w:spacing w:after="0" w:line="360" w:lineRule="auto"/>
        <w:jc w:val="both"/>
        <w:rPr>
          <w:rFonts w:ascii="Arial" w:eastAsia="Times New Roman" w:hAnsi="Arial" w:cs="Arial"/>
          <w:b/>
          <w:bCs/>
          <w:color w:val="222222"/>
          <w:sz w:val="24"/>
          <w:szCs w:val="24"/>
          <w:lang w:val="en-ZA"/>
        </w:rPr>
      </w:pPr>
      <w:r w:rsidRPr="00282C04">
        <w:rPr>
          <w:rFonts w:ascii="Arial" w:eastAsia="Times New Roman" w:hAnsi="Arial" w:cs="Arial"/>
          <w:b/>
          <w:bCs/>
          <w:color w:val="222222"/>
          <w:sz w:val="24"/>
          <w:szCs w:val="24"/>
          <w:lang w:val="en-ZA"/>
        </w:rPr>
        <w:t xml:space="preserve">NINETY TWO (PTY) LTD                                                                   </w:t>
      </w:r>
      <w:r w:rsidR="004B6B5A">
        <w:rPr>
          <w:rFonts w:ascii="Arial" w:eastAsia="Times New Roman" w:hAnsi="Arial" w:cs="Arial"/>
          <w:b/>
          <w:bCs/>
          <w:color w:val="222222"/>
          <w:sz w:val="24"/>
          <w:szCs w:val="24"/>
          <w:lang w:val="en-ZA"/>
        </w:rPr>
        <w:t xml:space="preserve">     </w:t>
      </w:r>
      <w:r w:rsidRPr="00282C04">
        <w:rPr>
          <w:rFonts w:ascii="Arial" w:eastAsia="Times New Roman" w:hAnsi="Arial" w:cs="Arial"/>
          <w:b/>
          <w:bCs/>
          <w:color w:val="222222"/>
          <w:sz w:val="24"/>
          <w:szCs w:val="24"/>
          <w:lang w:val="en-ZA"/>
        </w:rPr>
        <w:t>1</w:t>
      </w:r>
      <w:r w:rsidRPr="00282C04">
        <w:rPr>
          <w:rFonts w:ascii="Arial" w:eastAsia="Times New Roman" w:hAnsi="Arial" w:cs="Arial"/>
          <w:b/>
          <w:bCs/>
          <w:color w:val="222222"/>
          <w:sz w:val="24"/>
          <w:szCs w:val="24"/>
          <w:vertAlign w:val="superscript"/>
          <w:lang w:val="en-ZA"/>
        </w:rPr>
        <w:t>ST</w:t>
      </w:r>
      <w:r w:rsidRPr="00282C04">
        <w:rPr>
          <w:rFonts w:ascii="Arial" w:eastAsia="Times New Roman" w:hAnsi="Arial" w:cs="Arial"/>
          <w:b/>
          <w:bCs/>
          <w:color w:val="222222"/>
          <w:sz w:val="24"/>
          <w:szCs w:val="24"/>
          <w:lang w:val="en-ZA"/>
        </w:rPr>
        <w:t xml:space="preserve"> APPLICANT</w:t>
      </w:r>
    </w:p>
    <w:p w:rsidR="00BD6904" w:rsidRPr="00282C04" w:rsidRDefault="00BD6904" w:rsidP="004B6B5A">
      <w:pPr>
        <w:shd w:val="clear" w:color="auto" w:fill="FFFFFF"/>
        <w:spacing w:after="0" w:line="360" w:lineRule="auto"/>
        <w:jc w:val="both"/>
        <w:rPr>
          <w:rFonts w:ascii="Arial" w:eastAsia="Times New Roman" w:hAnsi="Arial" w:cs="Arial"/>
          <w:b/>
          <w:bCs/>
          <w:color w:val="222222"/>
          <w:sz w:val="24"/>
          <w:szCs w:val="24"/>
          <w:lang w:val="en-ZA"/>
        </w:rPr>
      </w:pPr>
    </w:p>
    <w:p w:rsidR="005E6D47" w:rsidRDefault="005E6D47" w:rsidP="004B6B5A">
      <w:pPr>
        <w:shd w:val="clear" w:color="auto" w:fill="FFFFFF"/>
        <w:spacing w:after="0" w:line="360" w:lineRule="auto"/>
        <w:jc w:val="both"/>
        <w:rPr>
          <w:rFonts w:ascii="Arial" w:eastAsia="Times New Roman" w:hAnsi="Arial" w:cs="Arial"/>
          <w:b/>
          <w:bCs/>
          <w:color w:val="222222"/>
          <w:sz w:val="24"/>
          <w:szCs w:val="24"/>
          <w:lang w:val="en-ZA"/>
        </w:rPr>
      </w:pPr>
      <w:r w:rsidRPr="00282C04">
        <w:rPr>
          <w:rFonts w:ascii="Arial" w:eastAsia="Times New Roman" w:hAnsi="Arial" w:cs="Arial"/>
          <w:b/>
          <w:bCs/>
          <w:color w:val="222222"/>
          <w:sz w:val="24"/>
          <w:szCs w:val="24"/>
          <w:lang w:val="en-ZA"/>
        </w:rPr>
        <w:t>KAOKOLAND MINING EXPLORATION CC</w:t>
      </w:r>
      <w:r w:rsidRPr="00282C04">
        <w:rPr>
          <w:rFonts w:ascii="Arial" w:eastAsia="Times New Roman" w:hAnsi="Arial" w:cs="Arial"/>
          <w:b/>
          <w:bCs/>
          <w:color w:val="222222"/>
          <w:sz w:val="24"/>
          <w:szCs w:val="24"/>
          <w:lang w:val="en-ZA"/>
        </w:rPr>
        <w:tab/>
        <w:t xml:space="preserve">                                </w:t>
      </w:r>
      <w:r w:rsidR="004B6B5A">
        <w:rPr>
          <w:rFonts w:ascii="Arial" w:eastAsia="Times New Roman" w:hAnsi="Arial" w:cs="Arial"/>
          <w:b/>
          <w:bCs/>
          <w:color w:val="222222"/>
          <w:sz w:val="24"/>
          <w:szCs w:val="24"/>
          <w:lang w:val="en-ZA"/>
        </w:rPr>
        <w:t xml:space="preserve">    </w:t>
      </w:r>
      <w:r w:rsidRPr="00282C04">
        <w:rPr>
          <w:rFonts w:ascii="Arial" w:eastAsia="Times New Roman" w:hAnsi="Arial" w:cs="Arial"/>
          <w:b/>
          <w:bCs/>
          <w:color w:val="222222"/>
          <w:sz w:val="24"/>
          <w:szCs w:val="24"/>
          <w:lang w:val="en-ZA"/>
        </w:rPr>
        <w:t xml:space="preserve"> 2</w:t>
      </w:r>
      <w:r w:rsidRPr="00282C04">
        <w:rPr>
          <w:rFonts w:ascii="Arial" w:eastAsia="Times New Roman" w:hAnsi="Arial" w:cs="Arial"/>
          <w:b/>
          <w:bCs/>
          <w:color w:val="222222"/>
          <w:sz w:val="24"/>
          <w:szCs w:val="24"/>
          <w:vertAlign w:val="superscript"/>
          <w:lang w:val="en-ZA"/>
        </w:rPr>
        <w:t>ND</w:t>
      </w:r>
      <w:r w:rsidRPr="00282C04">
        <w:rPr>
          <w:rFonts w:ascii="Arial" w:eastAsia="Times New Roman" w:hAnsi="Arial" w:cs="Arial"/>
          <w:b/>
          <w:bCs/>
          <w:color w:val="222222"/>
          <w:sz w:val="24"/>
          <w:szCs w:val="24"/>
          <w:lang w:val="en-ZA"/>
        </w:rPr>
        <w:t xml:space="preserve"> APPLICANT</w:t>
      </w:r>
    </w:p>
    <w:p w:rsidR="004B6B5A" w:rsidRPr="00282C04" w:rsidRDefault="004B6B5A" w:rsidP="004B6B5A">
      <w:pPr>
        <w:shd w:val="clear" w:color="auto" w:fill="FFFFFF"/>
        <w:spacing w:after="0" w:line="360" w:lineRule="auto"/>
        <w:jc w:val="both"/>
        <w:rPr>
          <w:rFonts w:ascii="Arial" w:eastAsia="Times New Roman" w:hAnsi="Arial" w:cs="Arial"/>
          <w:color w:val="222222"/>
          <w:sz w:val="19"/>
          <w:szCs w:val="19"/>
        </w:rPr>
      </w:pPr>
    </w:p>
    <w:p w:rsidR="005E6D47" w:rsidRPr="00282C04" w:rsidRDefault="005E6D47" w:rsidP="004B6B5A">
      <w:pPr>
        <w:shd w:val="clear" w:color="auto" w:fill="FFFFFF"/>
        <w:spacing w:after="0" w:line="360" w:lineRule="auto"/>
        <w:jc w:val="both"/>
        <w:rPr>
          <w:rFonts w:ascii="Arial" w:eastAsia="Times New Roman" w:hAnsi="Arial" w:cs="Arial"/>
          <w:color w:val="222222"/>
          <w:sz w:val="19"/>
          <w:szCs w:val="19"/>
        </w:rPr>
      </w:pPr>
      <w:r w:rsidRPr="00282C04">
        <w:rPr>
          <w:rFonts w:ascii="Arial" w:eastAsia="Times New Roman" w:hAnsi="Arial" w:cs="Arial"/>
          <w:color w:val="222222"/>
          <w:sz w:val="24"/>
          <w:szCs w:val="24"/>
          <w:lang w:val="en-ZA"/>
        </w:rPr>
        <w:t>and</w:t>
      </w:r>
    </w:p>
    <w:p w:rsidR="005E6D47" w:rsidRPr="00282C04" w:rsidRDefault="005E6D47" w:rsidP="004B6B5A">
      <w:pPr>
        <w:shd w:val="clear" w:color="auto" w:fill="FFFFFF"/>
        <w:spacing w:after="0" w:line="360" w:lineRule="auto"/>
        <w:jc w:val="both"/>
        <w:rPr>
          <w:rFonts w:ascii="Arial" w:eastAsia="Times New Roman" w:hAnsi="Arial" w:cs="Arial"/>
          <w:color w:val="222222"/>
          <w:sz w:val="19"/>
          <w:szCs w:val="19"/>
        </w:rPr>
      </w:pPr>
      <w:r w:rsidRPr="00282C04">
        <w:rPr>
          <w:rFonts w:ascii="Arial" w:eastAsia="Times New Roman" w:hAnsi="Arial" w:cs="Arial"/>
          <w:b/>
          <w:bCs/>
          <w:color w:val="222222"/>
          <w:sz w:val="24"/>
          <w:szCs w:val="24"/>
          <w:lang w:val="en-ZA"/>
        </w:rPr>
        <w:t> </w:t>
      </w:r>
    </w:p>
    <w:p w:rsidR="005E6D47" w:rsidRPr="00282C04" w:rsidRDefault="005E6D47" w:rsidP="004B6B5A">
      <w:pPr>
        <w:shd w:val="clear" w:color="auto" w:fill="FFFFFF"/>
        <w:spacing w:after="0" w:line="360" w:lineRule="auto"/>
        <w:jc w:val="both"/>
        <w:rPr>
          <w:rFonts w:ascii="Arial" w:eastAsia="Times New Roman" w:hAnsi="Arial" w:cs="Arial"/>
          <w:color w:val="222222"/>
          <w:sz w:val="19"/>
          <w:szCs w:val="19"/>
        </w:rPr>
      </w:pPr>
      <w:r w:rsidRPr="00282C04">
        <w:rPr>
          <w:rFonts w:ascii="Arial" w:eastAsia="Times New Roman" w:hAnsi="Arial" w:cs="Arial"/>
          <w:b/>
          <w:bCs/>
          <w:color w:val="222222"/>
          <w:sz w:val="24"/>
          <w:szCs w:val="24"/>
          <w:lang w:val="en-ZA"/>
        </w:rPr>
        <w:t>OTNIEL KOUJO</w:t>
      </w:r>
      <w:r w:rsidRPr="00282C04">
        <w:rPr>
          <w:rFonts w:ascii="Arial" w:eastAsia="Times New Roman" w:hAnsi="Arial" w:cs="Arial"/>
          <w:b/>
          <w:bCs/>
          <w:color w:val="222222"/>
          <w:sz w:val="24"/>
          <w:szCs w:val="24"/>
          <w:lang w:val="en-ZA"/>
        </w:rPr>
        <w:tab/>
      </w:r>
      <w:r w:rsidRPr="00282C04">
        <w:rPr>
          <w:rFonts w:ascii="Arial" w:eastAsia="Times New Roman" w:hAnsi="Arial" w:cs="Arial"/>
          <w:b/>
          <w:bCs/>
          <w:color w:val="222222"/>
          <w:sz w:val="24"/>
          <w:szCs w:val="24"/>
          <w:lang w:val="en-ZA"/>
        </w:rPr>
        <w:tab/>
      </w:r>
      <w:r w:rsidRPr="00282C04">
        <w:rPr>
          <w:rFonts w:ascii="Arial" w:eastAsia="Times New Roman" w:hAnsi="Arial" w:cs="Arial"/>
          <w:b/>
          <w:bCs/>
          <w:color w:val="222222"/>
          <w:sz w:val="24"/>
          <w:szCs w:val="24"/>
          <w:lang w:val="en-ZA"/>
        </w:rPr>
        <w:tab/>
      </w:r>
      <w:r w:rsidRPr="00282C04">
        <w:rPr>
          <w:rFonts w:ascii="Arial" w:eastAsia="Times New Roman" w:hAnsi="Arial" w:cs="Arial"/>
          <w:b/>
          <w:bCs/>
          <w:color w:val="222222"/>
          <w:sz w:val="24"/>
          <w:szCs w:val="24"/>
          <w:lang w:val="en-ZA"/>
        </w:rPr>
        <w:tab/>
        <w:t xml:space="preserve">   </w:t>
      </w:r>
      <w:r w:rsidRPr="00282C04">
        <w:rPr>
          <w:rFonts w:ascii="Arial" w:eastAsia="Times New Roman" w:hAnsi="Arial" w:cs="Arial"/>
          <w:b/>
          <w:bCs/>
          <w:color w:val="222222"/>
          <w:sz w:val="24"/>
          <w:szCs w:val="24"/>
          <w:lang w:val="en-ZA"/>
        </w:rPr>
        <w:tab/>
      </w:r>
      <w:r w:rsidRPr="00282C04">
        <w:rPr>
          <w:rFonts w:ascii="Arial" w:eastAsia="Times New Roman" w:hAnsi="Arial" w:cs="Arial"/>
          <w:b/>
          <w:bCs/>
          <w:color w:val="222222"/>
          <w:sz w:val="24"/>
          <w:szCs w:val="24"/>
          <w:lang w:val="en-ZA"/>
        </w:rPr>
        <w:tab/>
      </w:r>
      <w:r w:rsidRPr="00282C04">
        <w:rPr>
          <w:rFonts w:ascii="Arial" w:eastAsia="Times New Roman" w:hAnsi="Arial" w:cs="Arial"/>
          <w:b/>
          <w:bCs/>
          <w:color w:val="222222"/>
          <w:sz w:val="24"/>
          <w:szCs w:val="24"/>
          <w:lang w:val="en-ZA"/>
        </w:rPr>
        <w:tab/>
        <w:t xml:space="preserve">          </w:t>
      </w:r>
      <w:r w:rsidR="004B6B5A">
        <w:rPr>
          <w:rFonts w:ascii="Arial" w:eastAsia="Times New Roman" w:hAnsi="Arial" w:cs="Arial"/>
          <w:b/>
          <w:bCs/>
          <w:color w:val="222222"/>
          <w:sz w:val="24"/>
          <w:szCs w:val="24"/>
          <w:lang w:val="en-ZA"/>
        </w:rPr>
        <w:tab/>
        <w:t xml:space="preserve">  </w:t>
      </w:r>
      <w:r>
        <w:rPr>
          <w:rFonts w:ascii="Arial" w:eastAsia="Times New Roman" w:hAnsi="Arial" w:cs="Arial"/>
          <w:b/>
          <w:bCs/>
          <w:color w:val="222222"/>
          <w:sz w:val="24"/>
          <w:szCs w:val="24"/>
          <w:lang w:val="en-ZA"/>
        </w:rPr>
        <w:t>1</w:t>
      </w:r>
      <w:r w:rsidRPr="00953B4F">
        <w:rPr>
          <w:rFonts w:ascii="Arial" w:eastAsia="Times New Roman" w:hAnsi="Arial" w:cs="Arial"/>
          <w:b/>
          <w:bCs/>
          <w:color w:val="222222"/>
          <w:sz w:val="24"/>
          <w:szCs w:val="24"/>
          <w:vertAlign w:val="superscript"/>
          <w:lang w:val="en-ZA"/>
        </w:rPr>
        <w:t>st</w:t>
      </w:r>
      <w:r w:rsidR="004B6B5A">
        <w:rPr>
          <w:rFonts w:ascii="Arial" w:eastAsia="Times New Roman" w:hAnsi="Arial" w:cs="Arial"/>
          <w:b/>
          <w:bCs/>
          <w:color w:val="222222"/>
          <w:sz w:val="24"/>
          <w:szCs w:val="24"/>
          <w:vertAlign w:val="superscript"/>
          <w:lang w:val="en-ZA"/>
        </w:rPr>
        <w:t xml:space="preserve"> </w:t>
      </w:r>
      <w:r w:rsidR="004B6B5A">
        <w:rPr>
          <w:rFonts w:ascii="Arial" w:eastAsia="Times New Roman" w:hAnsi="Arial" w:cs="Arial"/>
          <w:b/>
          <w:bCs/>
          <w:color w:val="222222"/>
          <w:sz w:val="24"/>
          <w:szCs w:val="24"/>
          <w:lang w:val="en-ZA"/>
        </w:rPr>
        <w:t>RESPONDENT</w:t>
      </w:r>
    </w:p>
    <w:p w:rsidR="005E6D47" w:rsidRPr="00953B4F" w:rsidRDefault="005E6D47" w:rsidP="004B6B5A">
      <w:pPr>
        <w:shd w:val="clear" w:color="auto" w:fill="FFFFFF"/>
        <w:spacing w:after="0" w:line="360" w:lineRule="auto"/>
        <w:jc w:val="both"/>
        <w:rPr>
          <w:rFonts w:ascii="Arial" w:eastAsia="Times New Roman" w:hAnsi="Arial" w:cs="Arial"/>
          <w:b/>
          <w:color w:val="222222"/>
          <w:sz w:val="24"/>
          <w:szCs w:val="24"/>
          <w:lang w:val="en-ZA"/>
        </w:rPr>
      </w:pPr>
      <w:r w:rsidRPr="00953B4F">
        <w:rPr>
          <w:rFonts w:ascii="Arial" w:eastAsia="Times New Roman" w:hAnsi="Arial" w:cs="Arial"/>
          <w:b/>
          <w:color w:val="222222"/>
          <w:sz w:val="24"/>
          <w:szCs w:val="24"/>
          <w:lang w:val="en-ZA"/>
        </w:rPr>
        <w:t>MINISTER OF MINES AND ENERGY</w:t>
      </w:r>
      <w:r w:rsidRPr="00953B4F">
        <w:rPr>
          <w:rFonts w:ascii="Arial" w:eastAsia="Times New Roman" w:hAnsi="Arial" w:cs="Arial"/>
          <w:b/>
          <w:color w:val="222222"/>
          <w:sz w:val="24"/>
          <w:szCs w:val="24"/>
          <w:lang w:val="en-ZA"/>
        </w:rPr>
        <w:tab/>
      </w:r>
      <w:r w:rsidRPr="00953B4F">
        <w:rPr>
          <w:rFonts w:ascii="Arial" w:eastAsia="Times New Roman" w:hAnsi="Arial" w:cs="Arial"/>
          <w:b/>
          <w:color w:val="222222"/>
          <w:sz w:val="24"/>
          <w:szCs w:val="24"/>
          <w:lang w:val="en-ZA"/>
        </w:rPr>
        <w:tab/>
      </w:r>
      <w:r w:rsidRPr="00953B4F">
        <w:rPr>
          <w:rFonts w:ascii="Arial" w:eastAsia="Times New Roman" w:hAnsi="Arial" w:cs="Arial"/>
          <w:b/>
          <w:color w:val="222222"/>
          <w:sz w:val="24"/>
          <w:szCs w:val="24"/>
          <w:lang w:val="en-ZA"/>
        </w:rPr>
        <w:tab/>
      </w:r>
      <w:r w:rsidRPr="00953B4F">
        <w:rPr>
          <w:rFonts w:ascii="Arial" w:eastAsia="Times New Roman" w:hAnsi="Arial" w:cs="Arial"/>
          <w:b/>
          <w:color w:val="222222"/>
          <w:sz w:val="24"/>
          <w:szCs w:val="24"/>
          <w:lang w:val="en-ZA"/>
        </w:rPr>
        <w:tab/>
        <w:t xml:space="preserve">           2</w:t>
      </w:r>
      <w:r w:rsidRPr="00953B4F">
        <w:rPr>
          <w:rFonts w:ascii="Arial" w:eastAsia="Times New Roman" w:hAnsi="Arial" w:cs="Arial"/>
          <w:b/>
          <w:color w:val="222222"/>
          <w:sz w:val="24"/>
          <w:szCs w:val="24"/>
          <w:vertAlign w:val="superscript"/>
          <w:lang w:val="en-ZA"/>
        </w:rPr>
        <w:t>ND</w:t>
      </w:r>
      <w:r w:rsidRPr="00953B4F">
        <w:rPr>
          <w:rFonts w:ascii="Arial" w:eastAsia="Times New Roman" w:hAnsi="Arial" w:cs="Arial"/>
          <w:b/>
          <w:color w:val="222222"/>
          <w:sz w:val="24"/>
          <w:szCs w:val="24"/>
          <w:lang w:val="en-ZA"/>
        </w:rPr>
        <w:t xml:space="preserve"> RESPONDENT</w:t>
      </w:r>
    </w:p>
    <w:p w:rsidR="005E6D47" w:rsidRPr="00953B4F" w:rsidRDefault="005E6D47" w:rsidP="004B6B5A">
      <w:pPr>
        <w:shd w:val="clear" w:color="auto" w:fill="FFFFFF"/>
        <w:spacing w:after="0" w:line="360" w:lineRule="auto"/>
        <w:jc w:val="both"/>
        <w:rPr>
          <w:rFonts w:ascii="Arial" w:eastAsia="Times New Roman" w:hAnsi="Arial" w:cs="Arial"/>
          <w:b/>
          <w:color w:val="222222"/>
          <w:sz w:val="19"/>
          <w:szCs w:val="19"/>
        </w:rPr>
      </w:pPr>
      <w:r w:rsidRPr="00953B4F">
        <w:rPr>
          <w:rFonts w:ascii="Arial" w:eastAsia="Times New Roman" w:hAnsi="Arial" w:cs="Arial"/>
          <w:b/>
          <w:color w:val="222222"/>
          <w:sz w:val="24"/>
          <w:szCs w:val="24"/>
          <w:lang w:val="en-ZA"/>
        </w:rPr>
        <w:t>MINING COMMISIONER</w:t>
      </w:r>
      <w:r w:rsidRPr="00953B4F">
        <w:rPr>
          <w:rFonts w:ascii="Arial" w:eastAsia="Times New Roman" w:hAnsi="Arial" w:cs="Arial"/>
          <w:b/>
          <w:color w:val="222222"/>
          <w:sz w:val="24"/>
          <w:szCs w:val="24"/>
          <w:lang w:val="en-ZA"/>
        </w:rPr>
        <w:tab/>
      </w:r>
      <w:r w:rsidRPr="00953B4F">
        <w:rPr>
          <w:rFonts w:ascii="Arial" w:eastAsia="Times New Roman" w:hAnsi="Arial" w:cs="Arial"/>
          <w:b/>
          <w:color w:val="222222"/>
          <w:sz w:val="24"/>
          <w:szCs w:val="24"/>
          <w:lang w:val="en-ZA"/>
        </w:rPr>
        <w:tab/>
      </w:r>
      <w:r w:rsidRPr="00953B4F">
        <w:rPr>
          <w:rFonts w:ascii="Arial" w:eastAsia="Times New Roman" w:hAnsi="Arial" w:cs="Arial"/>
          <w:b/>
          <w:color w:val="222222"/>
          <w:sz w:val="24"/>
          <w:szCs w:val="24"/>
          <w:lang w:val="en-ZA"/>
        </w:rPr>
        <w:tab/>
      </w:r>
      <w:r w:rsidRPr="00953B4F">
        <w:rPr>
          <w:rFonts w:ascii="Arial" w:eastAsia="Times New Roman" w:hAnsi="Arial" w:cs="Arial"/>
          <w:b/>
          <w:color w:val="222222"/>
          <w:sz w:val="24"/>
          <w:szCs w:val="24"/>
          <w:lang w:val="en-ZA"/>
        </w:rPr>
        <w:tab/>
      </w:r>
      <w:r w:rsidRPr="00953B4F">
        <w:rPr>
          <w:rFonts w:ascii="Arial" w:eastAsia="Times New Roman" w:hAnsi="Arial" w:cs="Arial"/>
          <w:b/>
          <w:color w:val="222222"/>
          <w:sz w:val="24"/>
          <w:szCs w:val="24"/>
          <w:lang w:val="en-ZA"/>
        </w:rPr>
        <w:tab/>
      </w:r>
      <w:r w:rsidRPr="00953B4F">
        <w:rPr>
          <w:rFonts w:ascii="Arial" w:eastAsia="Times New Roman" w:hAnsi="Arial" w:cs="Arial"/>
          <w:b/>
          <w:color w:val="222222"/>
          <w:sz w:val="24"/>
          <w:szCs w:val="24"/>
          <w:lang w:val="en-ZA"/>
        </w:rPr>
        <w:tab/>
      </w:r>
      <w:r w:rsidRPr="00953B4F">
        <w:rPr>
          <w:rFonts w:ascii="Arial" w:eastAsia="Times New Roman" w:hAnsi="Arial" w:cs="Arial"/>
          <w:b/>
          <w:color w:val="222222"/>
          <w:sz w:val="24"/>
          <w:szCs w:val="24"/>
          <w:lang w:val="en-ZA"/>
        </w:rPr>
        <w:tab/>
        <w:t>3</w:t>
      </w:r>
      <w:r w:rsidRPr="00953B4F">
        <w:rPr>
          <w:rFonts w:ascii="Arial" w:eastAsia="Times New Roman" w:hAnsi="Arial" w:cs="Arial"/>
          <w:b/>
          <w:color w:val="222222"/>
          <w:sz w:val="24"/>
          <w:szCs w:val="24"/>
          <w:vertAlign w:val="superscript"/>
          <w:lang w:val="en-ZA"/>
        </w:rPr>
        <w:t>RD</w:t>
      </w:r>
      <w:r w:rsidRPr="00953B4F">
        <w:rPr>
          <w:rFonts w:ascii="Arial" w:eastAsia="Times New Roman" w:hAnsi="Arial" w:cs="Arial"/>
          <w:b/>
          <w:color w:val="222222"/>
          <w:sz w:val="24"/>
          <w:szCs w:val="24"/>
          <w:lang w:val="en-ZA"/>
        </w:rPr>
        <w:t xml:space="preserve"> RESPONDENT</w:t>
      </w:r>
    </w:p>
    <w:p w:rsidR="005E6D47" w:rsidRPr="00282C04" w:rsidRDefault="005E6D47" w:rsidP="005E6D47">
      <w:pPr>
        <w:shd w:val="clear" w:color="auto" w:fill="FFFFFF"/>
        <w:spacing w:after="0" w:line="360" w:lineRule="auto"/>
        <w:rPr>
          <w:rFonts w:ascii="Arial" w:eastAsia="Times New Roman" w:hAnsi="Arial" w:cs="Arial"/>
          <w:color w:val="222222"/>
          <w:sz w:val="19"/>
          <w:szCs w:val="19"/>
        </w:rPr>
      </w:pPr>
    </w:p>
    <w:p w:rsidR="004B6B5A" w:rsidRPr="004B6B5A" w:rsidRDefault="005E6D47" w:rsidP="004B6B5A">
      <w:pPr>
        <w:tabs>
          <w:tab w:val="right" w:pos="9356"/>
        </w:tabs>
        <w:spacing w:after="0" w:line="360" w:lineRule="auto"/>
        <w:jc w:val="both"/>
        <w:rPr>
          <w:rFonts w:ascii="Arial" w:hAnsi="Arial" w:cs="Arial"/>
          <w:sz w:val="24"/>
        </w:rPr>
      </w:pPr>
      <w:r w:rsidRPr="00282C04">
        <w:rPr>
          <w:rFonts w:ascii="Arial" w:hAnsi="Arial" w:cs="Arial"/>
          <w:b/>
          <w:sz w:val="24"/>
        </w:rPr>
        <w:t>Neutral Citation</w:t>
      </w:r>
      <w:r w:rsidRPr="00282C04">
        <w:rPr>
          <w:rFonts w:ascii="Arial" w:hAnsi="Arial" w:cs="Arial"/>
          <w:i/>
          <w:sz w:val="24"/>
        </w:rPr>
        <w:t xml:space="preserve">: </w:t>
      </w:r>
      <w:bookmarkStart w:id="0" w:name="_GoBack"/>
      <w:r w:rsidR="004B6B5A">
        <w:rPr>
          <w:rFonts w:ascii="Arial" w:hAnsi="Arial" w:cs="Arial"/>
          <w:i/>
          <w:sz w:val="24"/>
        </w:rPr>
        <w:t xml:space="preserve">Luxury Investments One Hundred and Ninety Two (Pty) v Koujo </w:t>
      </w:r>
      <w:r w:rsidR="004B6B5A" w:rsidRPr="004B6B5A">
        <w:rPr>
          <w:rFonts w:ascii="Arial" w:hAnsi="Arial" w:cs="Arial"/>
          <w:sz w:val="24"/>
        </w:rPr>
        <w:t>(HC-MD-CIV-MOT-REV-2017/00411)</w:t>
      </w:r>
      <w:r w:rsidR="004B6B5A">
        <w:rPr>
          <w:rFonts w:ascii="Arial" w:hAnsi="Arial" w:cs="Arial"/>
          <w:sz w:val="24"/>
        </w:rPr>
        <w:t xml:space="preserve"> [2018] NAHCMD </w:t>
      </w:r>
      <w:r w:rsidR="002F0C1D">
        <w:rPr>
          <w:rFonts w:ascii="Arial" w:hAnsi="Arial" w:cs="Arial"/>
          <w:sz w:val="24"/>
        </w:rPr>
        <w:t>390</w:t>
      </w:r>
      <w:r w:rsidR="004B6B5A">
        <w:rPr>
          <w:rFonts w:ascii="Arial" w:hAnsi="Arial" w:cs="Arial"/>
          <w:sz w:val="24"/>
        </w:rPr>
        <w:t xml:space="preserve"> (2</w:t>
      </w:r>
      <w:r w:rsidR="00B05B4B">
        <w:rPr>
          <w:rFonts w:ascii="Arial" w:hAnsi="Arial" w:cs="Arial"/>
          <w:sz w:val="24"/>
        </w:rPr>
        <w:t>8</w:t>
      </w:r>
      <w:r w:rsidR="004B6B5A">
        <w:rPr>
          <w:rFonts w:ascii="Arial" w:hAnsi="Arial" w:cs="Arial"/>
          <w:sz w:val="24"/>
        </w:rPr>
        <w:t xml:space="preserve"> November 2018)</w:t>
      </w:r>
    </w:p>
    <w:bookmarkEnd w:id="0"/>
    <w:p w:rsidR="005E6D47" w:rsidRPr="004B6B5A" w:rsidRDefault="005E6D47" w:rsidP="005E6D47">
      <w:pPr>
        <w:tabs>
          <w:tab w:val="right" w:pos="9356"/>
        </w:tabs>
        <w:spacing w:after="0" w:line="360" w:lineRule="auto"/>
        <w:jc w:val="both"/>
        <w:rPr>
          <w:rFonts w:ascii="Arial" w:hAnsi="Arial" w:cs="Arial"/>
        </w:rPr>
      </w:pPr>
    </w:p>
    <w:p w:rsidR="005E6D47" w:rsidRPr="00282C04" w:rsidRDefault="005E6D47" w:rsidP="005E6D47">
      <w:pPr>
        <w:spacing w:after="0" w:line="360" w:lineRule="auto"/>
        <w:rPr>
          <w:rFonts w:ascii="Arial" w:hAnsi="Arial" w:cs="Arial"/>
          <w:b/>
          <w:sz w:val="24"/>
          <w:szCs w:val="24"/>
        </w:rPr>
      </w:pPr>
      <w:r w:rsidRPr="00282C04">
        <w:rPr>
          <w:rFonts w:ascii="Arial" w:hAnsi="Arial" w:cs="Arial"/>
          <w:b/>
          <w:sz w:val="24"/>
          <w:szCs w:val="24"/>
        </w:rPr>
        <w:t>CORAM:</w:t>
      </w:r>
      <w:r w:rsidRPr="00282C04">
        <w:rPr>
          <w:rFonts w:ascii="Arial" w:hAnsi="Arial" w:cs="Arial"/>
          <w:b/>
          <w:sz w:val="24"/>
          <w:szCs w:val="24"/>
        </w:rPr>
        <w:tab/>
      </w:r>
      <w:r w:rsidRPr="00BD6904">
        <w:rPr>
          <w:rFonts w:ascii="Arial" w:hAnsi="Arial" w:cs="Arial"/>
          <w:sz w:val="24"/>
          <w:szCs w:val="24"/>
        </w:rPr>
        <w:t>PRINSLOO J</w:t>
      </w:r>
    </w:p>
    <w:p w:rsidR="005E6D47" w:rsidRPr="00282C04" w:rsidRDefault="005E6D47" w:rsidP="005E6D47">
      <w:pPr>
        <w:spacing w:after="0" w:line="360" w:lineRule="auto"/>
        <w:rPr>
          <w:rFonts w:ascii="Arial" w:hAnsi="Arial" w:cs="Arial"/>
          <w:b/>
          <w:sz w:val="24"/>
          <w:szCs w:val="24"/>
        </w:rPr>
      </w:pPr>
      <w:r w:rsidRPr="00282C04">
        <w:rPr>
          <w:rFonts w:ascii="Arial" w:hAnsi="Arial" w:cs="Arial"/>
          <w:b/>
          <w:sz w:val="24"/>
          <w:szCs w:val="24"/>
        </w:rPr>
        <w:t xml:space="preserve">Heard: </w:t>
      </w:r>
      <w:r w:rsidRPr="00282C04">
        <w:rPr>
          <w:rFonts w:ascii="Arial" w:hAnsi="Arial" w:cs="Arial"/>
          <w:b/>
          <w:sz w:val="24"/>
          <w:szCs w:val="24"/>
        </w:rPr>
        <w:tab/>
        <w:t>07 November 2018</w:t>
      </w:r>
    </w:p>
    <w:p w:rsidR="005E6D47" w:rsidRDefault="005E6D47" w:rsidP="005E6D47">
      <w:pPr>
        <w:spacing w:after="0" w:line="360" w:lineRule="auto"/>
        <w:jc w:val="both"/>
        <w:rPr>
          <w:rFonts w:ascii="Arial" w:hAnsi="Arial" w:cs="Arial"/>
          <w:b/>
          <w:sz w:val="24"/>
          <w:szCs w:val="24"/>
        </w:rPr>
      </w:pPr>
      <w:r w:rsidRPr="00282C04">
        <w:rPr>
          <w:rFonts w:ascii="Arial" w:hAnsi="Arial" w:cs="Arial"/>
          <w:b/>
          <w:sz w:val="24"/>
          <w:szCs w:val="24"/>
        </w:rPr>
        <w:t xml:space="preserve">Delivered:  </w:t>
      </w:r>
      <w:r w:rsidRPr="00282C04">
        <w:rPr>
          <w:rFonts w:ascii="Arial" w:hAnsi="Arial" w:cs="Arial"/>
          <w:b/>
          <w:sz w:val="24"/>
          <w:szCs w:val="24"/>
        </w:rPr>
        <w:tab/>
        <w:t>2</w:t>
      </w:r>
      <w:r w:rsidR="00D4058B">
        <w:rPr>
          <w:rFonts w:ascii="Arial" w:hAnsi="Arial" w:cs="Arial"/>
          <w:b/>
          <w:sz w:val="24"/>
          <w:szCs w:val="24"/>
        </w:rPr>
        <w:t>8</w:t>
      </w:r>
      <w:r w:rsidRPr="00282C04">
        <w:rPr>
          <w:rFonts w:ascii="Arial" w:hAnsi="Arial" w:cs="Arial"/>
          <w:b/>
          <w:sz w:val="24"/>
          <w:szCs w:val="24"/>
        </w:rPr>
        <w:t xml:space="preserve"> November 2018</w:t>
      </w:r>
    </w:p>
    <w:p w:rsidR="00D4058B" w:rsidRPr="00282C04" w:rsidRDefault="00D4058B" w:rsidP="005E6D47">
      <w:pPr>
        <w:spacing w:after="0" w:line="360" w:lineRule="auto"/>
        <w:jc w:val="both"/>
        <w:rPr>
          <w:rFonts w:ascii="Arial" w:hAnsi="Arial" w:cs="Arial"/>
          <w:b/>
          <w:sz w:val="24"/>
          <w:szCs w:val="24"/>
        </w:rPr>
      </w:pPr>
      <w:r>
        <w:rPr>
          <w:rFonts w:ascii="Arial" w:hAnsi="Arial" w:cs="Arial"/>
          <w:b/>
          <w:sz w:val="24"/>
          <w:szCs w:val="24"/>
        </w:rPr>
        <w:lastRenderedPageBreak/>
        <w:t xml:space="preserve">Reasons: </w:t>
      </w:r>
      <w:r>
        <w:rPr>
          <w:rFonts w:ascii="Arial" w:hAnsi="Arial" w:cs="Arial"/>
          <w:b/>
          <w:sz w:val="24"/>
          <w:szCs w:val="24"/>
        </w:rPr>
        <w:tab/>
        <w:t>29 November 2018</w:t>
      </w:r>
    </w:p>
    <w:p w:rsidR="005E6D47" w:rsidRDefault="005E6D47" w:rsidP="005E6D47">
      <w:pPr>
        <w:rPr>
          <w:rFonts w:ascii="Arial" w:hAnsi="Arial" w:cs="Arial"/>
        </w:rPr>
      </w:pPr>
    </w:p>
    <w:p w:rsidR="008946A1" w:rsidRPr="008946A1" w:rsidRDefault="008946A1" w:rsidP="004B6B5A">
      <w:pPr>
        <w:spacing w:after="0" w:line="360" w:lineRule="auto"/>
        <w:jc w:val="both"/>
        <w:rPr>
          <w:rFonts w:ascii="Arial" w:hAnsi="Arial" w:cs="Arial"/>
          <w:b/>
          <w:sz w:val="24"/>
        </w:rPr>
      </w:pPr>
      <w:r w:rsidRPr="008946A1">
        <w:rPr>
          <w:rFonts w:ascii="Arial" w:hAnsi="Arial" w:cs="Arial"/>
          <w:b/>
          <w:sz w:val="24"/>
        </w:rPr>
        <w:t>Flynote:</w:t>
      </w:r>
      <w:r w:rsidR="00972B5D">
        <w:rPr>
          <w:rFonts w:ascii="Arial" w:hAnsi="Arial" w:cs="Arial"/>
          <w:b/>
          <w:sz w:val="24"/>
        </w:rPr>
        <w:t xml:space="preserve"> </w:t>
      </w:r>
      <w:r w:rsidR="00972B5D">
        <w:rPr>
          <w:rFonts w:ascii="Arial" w:hAnsi="Arial" w:cs="Arial"/>
          <w:sz w:val="24"/>
        </w:rPr>
        <w:t xml:space="preserve">Practice – </w:t>
      </w:r>
      <w:r w:rsidR="00972B5D" w:rsidRPr="00972B5D">
        <w:rPr>
          <w:rFonts w:ascii="Arial" w:hAnsi="Arial" w:cs="Arial"/>
          <w:sz w:val="24"/>
        </w:rPr>
        <w:t>Judgments and orders</w:t>
      </w:r>
      <w:r w:rsidR="00972B5D">
        <w:rPr>
          <w:rFonts w:ascii="Arial" w:hAnsi="Arial" w:cs="Arial"/>
          <w:sz w:val="24"/>
        </w:rPr>
        <w:t xml:space="preserve"> – </w:t>
      </w:r>
      <w:r w:rsidR="00E948A3" w:rsidRPr="00E948A3">
        <w:rPr>
          <w:rFonts w:ascii="Arial" w:hAnsi="Arial" w:cs="Arial"/>
          <w:sz w:val="24"/>
        </w:rPr>
        <w:t>Application for stay of execution of judgment pending appeal</w:t>
      </w:r>
      <w:r w:rsidR="00E57E41">
        <w:rPr>
          <w:rFonts w:ascii="Arial" w:hAnsi="Arial" w:cs="Arial"/>
          <w:sz w:val="24"/>
        </w:rPr>
        <w:t xml:space="preserve"> to Supreme Court – </w:t>
      </w:r>
      <w:r w:rsidR="00E948A3" w:rsidRPr="00E948A3">
        <w:rPr>
          <w:rFonts w:ascii="Arial" w:hAnsi="Arial" w:cs="Arial"/>
          <w:sz w:val="24"/>
        </w:rPr>
        <w:t>Court having jurisdiction to determine mat</w:t>
      </w:r>
      <w:r w:rsidR="00E948A3">
        <w:rPr>
          <w:rFonts w:ascii="Arial" w:hAnsi="Arial" w:cs="Arial"/>
          <w:sz w:val="24"/>
        </w:rPr>
        <w:t xml:space="preserve">ter in terms of its inherent </w:t>
      </w:r>
      <w:r w:rsidR="00E948A3" w:rsidRPr="00E948A3">
        <w:rPr>
          <w:rFonts w:ascii="Arial" w:hAnsi="Arial" w:cs="Arial"/>
          <w:sz w:val="24"/>
        </w:rPr>
        <w:t>jurisdiction where dictates of real and substantial justice required it.</w:t>
      </w:r>
    </w:p>
    <w:p w:rsidR="008946A1" w:rsidRPr="008946A1" w:rsidRDefault="008946A1" w:rsidP="004B6B5A">
      <w:pPr>
        <w:spacing w:after="0"/>
        <w:rPr>
          <w:rFonts w:ascii="Arial" w:hAnsi="Arial" w:cs="Arial"/>
          <w:sz w:val="24"/>
        </w:rPr>
      </w:pPr>
    </w:p>
    <w:p w:rsidR="004B6B5A" w:rsidRDefault="008946A1" w:rsidP="000D04B6">
      <w:pPr>
        <w:spacing w:after="0" w:line="360" w:lineRule="auto"/>
        <w:jc w:val="both"/>
        <w:rPr>
          <w:rFonts w:ascii="Arial" w:hAnsi="Arial" w:cs="Arial"/>
          <w:sz w:val="24"/>
          <w:szCs w:val="24"/>
        </w:rPr>
      </w:pPr>
      <w:r w:rsidRPr="008946A1">
        <w:rPr>
          <w:rFonts w:ascii="Arial" w:hAnsi="Arial" w:cs="Arial"/>
          <w:b/>
          <w:sz w:val="24"/>
        </w:rPr>
        <w:t xml:space="preserve">Summary: </w:t>
      </w:r>
      <w:r w:rsidR="00E948A3">
        <w:rPr>
          <w:rFonts w:ascii="Arial" w:hAnsi="Arial" w:cs="Arial"/>
          <w:sz w:val="24"/>
          <w:szCs w:val="24"/>
        </w:rPr>
        <w:t xml:space="preserve">The first respondent filed a notice of appeal to the Supreme Court against the orders and judgment of this court dated </w:t>
      </w:r>
      <w:r w:rsidR="00E948A3">
        <w:rPr>
          <w:rFonts w:ascii="Arial" w:hAnsi="Arial" w:cs="Arial"/>
          <w:sz w:val="24"/>
        </w:rPr>
        <w:t xml:space="preserve">20 August 2018 wherein the court granted the applicant’s conditional counter-application. </w:t>
      </w:r>
      <w:r w:rsidR="00E948A3">
        <w:rPr>
          <w:rFonts w:ascii="Arial" w:hAnsi="Arial" w:cs="Arial"/>
          <w:sz w:val="24"/>
          <w:szCs w:val="24"/>
        </w:rPr>
        <w:t xml:space="preserve">Shortly after the filing of the appeal by the first respondent, the applicants thereafter launched an application for leave to be granted </w:t>
      </w:r>
      <w:r w:rsidR="00E948A3" w:rsidRPr="00282C04">
        <w:rPr>
          <w:rFonts w:ascii="Arial" w:hAnsi="Arial" w:cs="Arial"/>
          <w:sz w:val="24"/>
          <w:szCs w:val="24"/>
        </w:rPr>
        <w:t>to put the order</w:t>
      </w:r>
      <w:r w:rsidR="00E948A3">
        <w:rPr>
          <w:rFonts w:ascii="Arial" w:hAnsi="Arial" w:cs="Arial"/>
          <w:sz w:val="24"/>
          <w:szCs w:val="24"/>
        </w:rPr>
        <w:t xml:space="preserve"> dated 20 August 2018</w:t>
      </w:r>
      <w:r w:rsidR="00E948A3" w:rsidRPr="00282C04">
        <w:rPr>
          <w:rFonts w:ascii="Arial" w:hAnsi="Arial" w:cs="Arial"/>
          <w:sz w:val="24"/>
          <w:szCs w:val="24"/>
        </w:rPr>
        <w:t xml:space="preserve"> into operation pending the appeal process</w:t>
      </w:r>
      <w:r w:rsidR="00E948A3">
        <w:rPr>
          <w:rFonts w:ascii="Arial" w:hAnsi="Arial" w:cs="Arial"/>
          <w:sz w:val="24"/>
          <w:szCs w:val="24"/>
        </w:rPr>
        <w:t>.</w:t>
      </w:r>
    </w:p>
    <w:p w:rsidR="004B6B5A" w:rsidRDefault="004B6B5A" w:rsidP="000D04B6">
      <w:pPr>
        <w:spacing w:after="0" w:line="360" w:lineRule="auto"/>
        <w:jc w:val="both"/>
        <w:rPr>
          <w:rFonts w:ascii="Arial" w:hAnsi="Arial" w:cs="Arial"/>
          <w:sz w:val="24"/>
          <w:szCs w:val="24"/>
        </w:rPr>
      </w:pPr>
    </w:p>
    <w:p w:rsidR="000D04B6" w:rsidRDefault="000D04B6" w:rsidP="000D04B6">
      <w:pPr>
        <w:spacing w:after="0" w:line="360" w:lineRule="auto"/>
        <w:jc w:val="both"/>
        <w:rPr>
          <w:rFonts w:ascii="Arial" w:hAnsi="Arial" w:cs="Arial"/>
          <w:sz w:val="24"/>
          <w:szCs w:val="24"/>
        </w:rPr>
      </w:pPr>
      <w:r>
        <w:rPr>
          <w:rFonts w:ascii="Arial" w:hAnsi="Arial" w:cs="Arial"/>
          <w:sz w:val="24"/>
          <w:szCs w:val="24"/>
        </w:rPr>
        <w:t xml:space="preserve">In support of the application, a detailed founding affidavit deposed to by Mr. van der Plas was filed together with a number of supporting affidavits. The application was duly opposed by the first respondent and an answering affidavit of Mr. Koujo was filed in support of this opposition. </w:t>
      </w:r>
    </w:p>
    <w:p w:rsidR="000D04B6" w:rsidRDefault="000D04B6" w:rsidP="000D04B6">
      <w:pPr>
        <w:spacing w:after="0" w:line="360" w:lineRule="auto"/>
        <w:rPr>
          <w:rFonts w:ascii="Arial" w:hAnsi="Arial" w:cs="Arial"/>
          <w:sz w:val="24"/>
          <w:szCs w:val="24"/>
        </w:rPr>
      </w:pPr>
    </w:p>
    <w:p w:rsidR="000D04B6" w:rsidRPr="00652CDE" w:rsidRDefault="000D04B6" w:rsidP="000D04B6">
      <w:pPr>
        <w:spacing w:after="0" w:line="360" w:lineRule="auto"/>
        <w:rPr>
          <w:rFonts w:ascii="Arial" w:hAnsi="Arial" w:cs="Arial"/>
          <w:sz w:val="24"/>
          <w:szCs w:val="24"/>
        </w:rPr>
      </w:pPr>
      <w:r w:rsidRPr="00DD18CF">
        <w:rPr>
          <w:rFonts w:ascii="Arial" w:hAnsi="Arial" w:cs="Arial"/>
          <w:sz w:val="24"/>
          <w:szCs w:val="24"/>
        </w:rPr>
        <w:t>The</w:t>
      </w:r>
      <w:r w:rsidRPr="00282C04">
        <w:rPr>
          <w:rFonts w:ascii="Arial" w:hAnsi="Arial" w:cs="Arial"/>
          <w:sz w:val="28"/>
          <w:szCs w:val="24"/>
        </w:rPr>
        <w:t xml:space="preserve"> </w:t>
      </w:r>
      <w:r w:rsidRPr="00282C04">
        <w:rPr>
          <w:rFonts w:ascii="Arial" w:hAnsi="Arial" w:cs="Arial"/>
          <w:sz w:val="24"/>
          <w:szCs w:val="24"/>
        </w:rPr>
        <w:t xml:space="preserve">crisp question </w:t>
      </w:r>
      <w:r>
        <w:rPr>
          <w:rFonts w:ascii="Arial" w:hAnsi="Arial" w:cs="Arial"/>
          <w:sz w:val="24"/>
          <w:szCs w:val="24"/>
        </w:rPr>
        <w:t xml:space="preserve">for determination in the matter </w:t>
      </w:r>
      <w:r w:rsidRPr="00DD18CF">
        <w:rPr>
          <w:rFonts w:ascii="Arial" w:hAnsi="Arial" w:cs="Arial"/>
          <w:i/>
          <w:sz w:val="24"/>
          <w:szCs w:val="24"/>
        </w:rPr>
        <w:t xml:space="preserve">in casu </w:t>
      </w:r>
      <w:r w:rsidRPr="00282C04">
        <w:rPr>
          <w:rFonts w:ascii="Arial" w:hAnsi="Arial" w:cs="Arial"/>
          <w:sz w:val="24"/>
          <w:szCs w:val="24"/>
        </w:rPr>
        <w:t>is</w:t>
      </w:r>
      <w:r>
        <w:rPr>
          <w:rFonts w:ascii="Arial" w:hAnsi="Arial" w:cs="Arial"/>
          <w:sz w:val="24"/>
          <w:szCs w:val="24"/>
        </w:rPr>
        <w:t xml:space="preserve"> thus</w:t>
      </w:r>
      <w:r w:rsidRPr="00282C04">
        <w:rPr>
          <w:rFonts w:ascii="Arial" w:hAnsi="Arial" w:cs="Arial"/>
          <w:sz w:val="24"/>
          <w:szCs w:val="24"/>
        </w:rPr>
        <w:t xml:space="preserve"> whether </w:t>
      </w:r>
      <w:r>
        <w:rPr>
          <w:rFonts w:ascii="Arial" w:hAnsi="Arial" w:cs="Arial"/>
          <w:sz w:val="24"/>
          <w:szCs w:val="24"/>
        </w:rPr>
        <w:t xml:space="preserve">on the facts at hand, </w:t>
      </w:r>
      <w:r w:rsidRPr="00282C04">
        <w:rPr>
          <w:rFonts w:ascii="Arial" w:hAnsi="Arial" w:cs="Arial"/>
          <w:sz w:val="24"/>
          <w:szCs w:val="24"/>
        </w:rPr>
        <w:t>a proper case</w:t>
      </w:r>
      <w:r>
        <w:rPr>
          <w:rFonts w:ascii="Arial" w:hAnsi="Arial" w:cs="Arial"/>
          <w:sz w:val="24"/>
          <w:szCs w:val="24"/>
        </w:rPr>
        <w:t xml:space="preserve"> is made out</w:t>
      </w:r>
      <w:r w:rsidRPr="00282C04">
        <w:rPr>
          <w:rFonts w:ascii="Arial" w:hAnsi="Arial" w:cs="Arial"/>
          <w:sz w:val="24"/>
          <w:szCs w:val="24"/>
        </w:rPr>
        <w:t xml:space="preserve"> to grant leave to put the order </w:t>
      </w:r>
      <w:r>
        <w:rPr>
          <w:rFonts w:ascii="Arial" w:hAnsi="Arial" w:cs="Arial"/>
          <w:sz w:val="24"/>
          <w:szCs w:val="24"/>
        </w:rPr>
        <w:t xml:space="preserve">to execute the judgment </w:t>
      </w:r>
      <w:r w:rsidRPr="00282C04">
        <w:rPr>
          <w:rFonts w:ascii="Arial" w:hAnsi="Arial" w:cs="Arial"/>
          <w:sz w:val="24"/>
          <w:szCs w:val="24"/>
        </w:rPr>
        <w:t>into operation pending the appeal process</w:t>
      </w:r>
      <w:r>
        <w:rPr>
          <w:rFonts w:ascii="Arial" w:hAnsi="Arial" w:cs="Arial"/>
          <w:sz w:val="24"/>
          <w:szCs w:val="24"/>
        </w:rPr>
        <w:t>.</w:t>
      </w:r>
      <w:r w:rsidRPr="00282C04">
        <w:rPr>
          <w:rFonts w:ascii="Arial" w:hAnsi="Arial" w:cs="Arial"/>
          <w:sz w:val="24"/>
          <w:szCs w:val="24"/>
        </w:rPr>
        <w:t xml:space="preserve"> </w:t>
      </w:r>
    </w:p>
    <w:p w:rsidR="000D04B6" w:rsidRPr="00282C04" w:rsidRDefault="000D04B6" w:rsidP="000D04B6">
      <w:pPr>
        <w:pStyle w:val="NoSpacing"/>
        <w:spacing w:line="360" w:lineRule="auto"/>
        <w:rPr>
          <w:rFonts w:ascii="Arial" w:hAnsi="Arial" w:cs="Arial"/>
          <w:sz w:val="24"/>
          <w:szCs w:val="24"/>
        </w:rPr>
      </w:pPr>
    </w:p>
    <w:p w:rsidR="000D04B6" w:rsidRDefault="000D04B6" w:rsidP="004B6B5A">
      <w:pPr>
        <w:spacing w:after="0" w:line="360" w:lineRule="auto"/>
        <w:jc w:val="both"/>
        <w:rPr>
          <w:rFonts w:ascii="Arial" w:hAnsi="Arial" w:cs="Arial"/>
          <w:sz w:val="24"/>
          <w:szCs w:val="24"/>
        </w:rPr>
      </w:pPr>
      <w:r>
        <w:rPr>
          <w:rFonts w:ascii="Arial" w:hAnsi="Arial" w:cs="Arial"/>
          <w:sz w:val="24"/>
          <w:szCs w:val="24"/>
        </w:rPr>
        <w:t>T</w:t>
      </w:r>
      <w:r w:rsidRPr="00282C04">
        <w:rPr>
          <w:rFonts w:ascii="Arial" w:hAnsi="Arial" w:cs="Arial"/>
          <w:sz w:val="24"/>
          <w:szCs w:val="24"/>
        </w:rPr>
        <w:t xml:space="preserve">his rule was premised on a principle of the common law to the effect that the noting of an application for leave to appeal, suspended the ‘execution’ of the order. </w:t>
      </w:r>
      <w:r w:rsidRPr="00652CDE">
        <w:rPr>
          <w:rFonts w:ascii="Arial" w:hAnsi="Arial" w:cs="Arial"/>
          <w:sz w:val="24"/>
          <w:szCs w:val="24"/>
        </w:rPr>
        <w:t>App</w:t>
      </w:r>
      <w:r>
        <w:rPr>
          <w:rFonts w:ascii="Arial" w:hAnsi="Arial" w:cs="Arial"/>
          <w:sz w:val="24"/>
          <w:szCs w:val="24"/>
        </w:rPr>
        <w:t>lications for leave to execute</w:t>
      </w:r>
      <w:r w:rsidRPr="00652CDE">
        <w:rPr>
          <w:rFonts w:ascii="Arial" w:hAnsi="Arial" w:cs="Arial"/>
          <w:sz w:val="24"/>
          <w:szCs w:val="24"/>
        </w:rPr>
        <w:t xml:space="preserve"> judgment</w:t>
      </w:r>
      <w:r>
        <w:rPr>
          <w:rFonts w:ascii="Arial" w:hAnsi="Arial" w:cs="Arial"/>
          <w:sz w:val="24"/>
          <w:szCs w:val="24"/>
        </w:rPr>
        <w:t>s</w:t>
      </w:r>
      <w:r w:rsidRPr="00652CDE">
        <w:rPr>
          <w:rFonts w:ascii="Arial" w:hAnsi="Arial" w:cs="Arial"/>
          <w:sz w:val="24"/>
          <w:szCs w:val="24"/>
        </w:rPr>
        <w:t xml:space="preserve"> of this court pending appeal, are</w:t>
      </w:r>
      <w:r>
        <w:rPr>
          <w:rFonts w:ascii="Arial" w:hAnsi="Arial" w:cs="Arial"/>
          <w:sz w:val="24"/>
          <w:szCs w:val="24"/>
        </w:rPr>
        <w:t xml:space="preserve"> governed by the provisions of R</w:t>
      </w:r>
      <w:r w:rsidRPr="00652CDE">
        <w:rPr>
          <w:rFonts w:ascii="Arial" w:hAnsi="Arial" w:cs="Arial"/>
          <w:sz w:val="24"/>
          <w:szCs w:val="24"/>
        </w:rPr>
        <w:t xml:space="preserve">ule 121 (2). </w:t>
      </w:r>
      <w:r>
        <w:rPr>
          <w:rFonts w:ascii="Arial" w:hAnsi="Arial" w:cs="Arial"/>
          <w:sz w:val="24"/>
          <w:szCs w:val="24"/>
        </w:rPr>
        <w:t>Rule 121(2) of the Rules of the High Court.</w:t>
      </w:r>
    </w:p>
    <w:p w:rsidR="004B6B5A" w:rsidRDefault="004B6B5A" w:rsidP="004B6B5A">
      <w:pPr>
        <w:spacing w:after="0" w:line="360" w:lineRule="auto"/>
        <w:jc w:val="both"/>
        <w:rPr>
          <w:rFonts w:ascii="Arial" w:hAnsi="Arial" w:cs="Arial"/>
          <w:sz w:val="24"/>
          <w:szCs w:val="24"/>
        </w:rPr>
      </w:pPr>
    </w:p>
    <w:p w:rsidR="00F001B7" w:rsidRDefault="00F001B7" w:rsidP="004B6B5A">
      <w:pPr>
        <w:spacing w:after="0" w:line="360" w:lineRule="auto"/>
        <w:jc w:val="both"/>
        <w:rPr>
          <w:rFonts w:ascii="Arial" w:hAnsi="Arial" w:cs="Arial"/>
          <w:sz w:val="24"/>
          <w:szCs w:val="24"/>
        </w:rPr>
      </w:pPr>
      <w:r>
        <w:rPr>
          <w:rFonts w:ascii="Arial" w:hAnsi="Arial" w:cs="Arial"/>
          <w:sz w:val="24"/>
          <w:szCs w:val="24"/>
        </w:rPr>
        <w:t xml:space="preserve">Mr. Heathcote argued on behalf of the applicants that the first respondent did not put up any case for potential of irreparable harm or prejudice </w:t>
      </w:r>
      <w:r w:rsidRPr="00D4058B">
        <w:rPr>
          <w:rFonts w:ascii="Arial" w:hAnsi="Arial" w:cs="Arial"/>
          <w:sz w:val="24"/>
          <w:szCs w:val="24"/>
        </w:rPr>
        <w:t xml:space="preserve">and leave to execute should be granted. He pointed out that the first respondent, apart from a sweeping statement by the first respondent that he will suffer ‘massive and irreparable harm’, he failed to </w:t>
      </w:r>
      <w:r>
        <w:rPr>
          <w:rFonts w:ascii="Arial" w:hAnsi="Arial" w:cs="Arial"/>
          <w:sz w:val="24"/>
          <w:szCs w:val="24"/>
        </w:rPr>
        <w:t>advance a single primary fact for such a statement.</w:t>
      </w:r>
    </w:p>
    <w:p w:rsidR="00F001B7" w:rsidRDefault="00F001B7" w:rsidP="004B6B5A">
      <w:pPr>
        <w:spacing w:after="0" w:line="360" w:lineRule="auto"/>
        <w:jc w:val="both"/>
      </w:pPr>
    </w:p>
    <w:p w:rsidR="00F001B7" w:rsidRDefault="00F001B7" w:rsidP="004B6B5A">
      <w:pPr>
        <w:spacing w:after="0" w:line="360" w:lineRule="auto"/>
        <w:jc w:val="both"/>
      </w:pPr>
      <w:r>
        <w:rPr>
          <w:rFonts w:ascii="Arial" w:hAnsi="Arial" w:cs="Arial"/>
          <w:sz w:val="24"/>
          <w:szCs w:val="24"/>
        </w:rPr>
        <w:t xml:space="preserve">Mr. Heathcote submitted that in contrast with the first respondent, the applicants made out a clear case for ‘massive and irreparable harm’ or prejudice should leave to execute </w:t>
      </w:r>
      <w:r w:rsidRPr="00D4058B">
        <w:rPr>
          <w:rFonts w:ascii="Arial" w:hAnsi="Arial" w:cs="Arial"/>
          <w:sz w:val="24"/>
          <w:szCs w:val="24"/>
        </w:rPr>
        <w:t>be</w:t>
      </w:r>
      <w:r>
        <w:rPr>
          <w:rFonts w:ascii="Arial" w:hAnsi="Arial" w:cs="Arial"/>
          <w:sz w:val="24"/>
          <w:szCs w:val="24"/>
        </w:rPr>
        <w:t xml:space="preserve"> refused. He submitted that this was factually demonstrated in the founding affidavit of Mr. van der Plas</w:t>
      </w:r>
      <w:r w:rsidR="004B6B5A">
        <w:rPr>
          <w:rFonts w:ascii="Arial" w:hAnsi="Arial" w:cs="Arial"/>
          <w:sz w:val="24"/>
          <w:szCs w:val="24"/>
        </w:rPr>
        <w:t>.</w:t>
      </w:r>
    </w:p>
    <w:p w:rsidR="00F001B7" w:rsidRDefault="00F001B7" w:rsidP="00F001B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F001B7" w:rsidRDefault="00F001B7" w:rsidP="00F001B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 xml:space="preserve">Mr. Namandje contended that the applicants’ case is based on the wrong assumption that the judgment of this court in August 2018 resulted in a restoration of the first and second applicants mining claims. He argued that the applicants are </w:t>
      </w:r>
      <w:r w:rsidR="00D4058B" w:rsidRPr="00B05B4B">
        <w:rPr>
          <w:rFonts w:ascii="Arial" w:hAnsi="Arial" w:cs="Arial"/>
          <w:sz w:val="24"/>
          <w:szCs w:val="24"/>
        </w:rPr>
        <w:t>defending</w:t>
      </w:r>
      <w:r w:rsidRPr="00D4058B">
        <w:rPr>
          <w:rFonts w:ascii="Arial" w:hAnsi="Arial" w:cs="Arial"/>
          <w:color w:val="7030A0"/>
          <w:sz w:val="24"/>
          <w:szCs w:val="24"/>
        </w:rPr>
        <w:t xml:space="preserve"> </w:t>
      </w:r>
      <w:r>
        <w:rPr>
          <w:rFonts w:ascii="Arial" w:hAnsi="Arial" w:cs="Arial"/>
          <w:sz w:val="24"/>
          <w:szCs w:val="24"/>
        </w:rPr>
        <w:t>this court’s acceptance of the irregular affidavit filed after close of pleadings and in which affidavit the third respondent stated under oath that the first applicant’s application for mining claims were still under consideration. However, he argued that whether or not the mining claims were granted, the fact remains that the cancellation of the first respondent’s claims was reviewed and set aside and the order on the counter application did not put any life in the alleged claims of the first applicant as the matter was simply referred back to the decision-maker.</w:t>
      </w:r>
    </w:p>
    <w:p w:rsidR="00F001B7" w:rsidRDefault="00F001B7" w:rsidP="00F001B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F001B7" w:rsidRDefault="00F001B7" w:rsidP="00F001B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 xml:space="preserve">It was argued that the majority of the allegations made on behalf of the applicants relates to the prejudice or irreparable harm to be suffered by the second applicant but that the second applicant as already alluded to did not apply for mining claim not does it have any. The </w:t>
      </w:r>
      <w:r w:rsidR="00437020">
        <w:rPr>
          <w:rFonts w:ascii="Arial" w:hAnsi="Arial" w:cs="Arial"/>
          <w:sz w:val="24"/>
          <w:szCs w:val="24"/>
        </w:rPr>
        <w:t xml:space="preserve">allegations of prejudice and irreparable harm </w:t>
      </w:r>
      <w:r w:rsidR="00437020" w:rsidRPr="00B05B4B">
        <w:rPr>
          <w:rFonts w:ascii="Arial" w:hAnsi="Arial" w:cs="Arial"/>
          <w:sz w:val="24"/>
          <w:szCs w:val="24"/>
        </w:rPr>
        <w:t>are</w:t>
      </w:r>
      <w:r>
        <w:rPr>
          <w:rFonts w:ascii="Arial" w:hAnsi="Arial" w:cs="Arial"/>
          <w:sz w:val="24"/>
          <w:szCs w:val="24"/>
        </w:rPr>
        <w:t xml:space="preserve"> therefore irrelevant and thus inadmissible. </w:t>
      </w:r>
    </w:p>
    <w:p w:rsidR="00F001B7" w:rsidRDefault="00F001B7" w:rsidP="00F001B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F001B7" w:rsidRDefault="00F001B7" w:rsidP="004B6B5A">
      <w:pPr>
        <w:spacing w:after="0" w:line="360" w:lineRule="auto"/>
        <w:jc w:val="both"/>
        <w:rPr>
          <w:rFonts w:ascii="Arial" w:hAnsi="Arial" w:cs="Arial"/>
          <w:sz w:val="24"/>
          <w:szCs w:val="24"/>
        </w:rPr>
      </w:pPr>
      <w:r>
        <w:rPr>
          <w:rFonts w:ascii="Arial" w:hAnsi="Arial" w:cs="Arial"/>
          <w:sz w:val="24"/>
          <w:szCs w:val="24"/>
        </w:rPr>
        <w:t xml:space="preserve">It was further argued that the first respondent duly applied for mining claims and </w:t>
      </w:r>
      <w:r w:rsidRPr="00D4058B">
        <w:rPr>
          <w:rFonts w:ascii="Arial" w:hAnsi="Arial" w:cs="Arial"/>
          <w:sz w:val="24"/>
          <w:szCs w:val="24"/>
        </w:rPr>
        <w:t xml:space="preserve">was </w:t>
      </w:r>
      <w:r>
        <w:rPr>
          <w:rFonts w:ascii="Arial" w:hAnsi="Arial" w:cs="Arial"/>
          <w:sz w:val="24"/>
          <w:szCs w:val="24"/>
        </w:rPr>
        <w:t>granted such mining claims. Third parties were contractually recruited to undertake mining activities and it would suffer irreparable harm and prejudice if the first respondent were dislodged from the mining area, while awaiting the outcome of the appeal to the Supreme Court. Mr. Namandje submitted that it would be against all notions of justice if the first respondent were to be denied the right to undertake its mining activities when he has filed an appeal as the appeal enjoys excellent prospect of success</w:t>
      </w:r>
      <w:r w:rsidR="00F3389A">
        <w:rPr>
          <w:rFonts w:ascii="Arial" w:hAnsi="Arial" w:cs="Arial"/>
          <w:sz w:val="24"/>
          <w:szCs w:val="24"/>
        </w:rPr>
        <w:t>.</w:t>
      </w:r>
    </w:p>
    <w:p w:rsidR="00F3389A" w:rsidRDefault="00F3389A" w:rsidP="004B6B5A">
      <w:pPr>
        <w:spacing w:after="0" w:line="360" w:lineRule="auto"/>
        <w:jc w:val="both"/>
        <w:rPr>
          <w:rFonts w:ascii="Arial" w:hAnsi="Arial" w:cs="Arial"/>
          <w:sz w:val="24"/>
          <w:szCs w:val="24"/>
        </w:rPr>
      </w:pPr>
    </w:p>
    <w:p w:rsidR="00F3389A" w:rsidRDefault="00F3389A" w:rsidP="004B6B5A">
      <w:pPr>
        <w:spacing w:after="0" w:line="360" w:lineRule="auto"/>
        <w:jc w:val="both"/>
        <w:rPr>
          <w:rFonts w:ascii="Arial" w:hAnsi="Arial" w:cs="Arial"/>
          <w:sz w:val="24"/>
          <w:szCs w:val="24"/>
        </w:rPr>
      </w:pPr>
      <w:r>
        <w:rPr>
          <w:rFonts w:ascii="Arial" w:hAnsi="Arial" w:cs="Arial"/>
          <w:sz w:val="24"/>
        </w:rPr>
        <w:lastRenderedPageBreak/>
        <w:t xml:space="preserve">Held – </w:t>
      </w:r>
      <w:r>
        <w:rPr>
          <w:rFonts w:ascii="Arial" w:hAnsi="Arial" w:cs="Arial"/>
          <w:sz w:val="24"/>
          <w:szCs w:val="24"/>
        </w:rPr>
        <w:t>From the onset, there is very little contained in the answering affidavit of the first respondent in opposition to the application</w:t>
      </w:r>
      <w:r w:rsidR="00182A90">
        <w:rPr>
          <w:rFonts w:ascii="Arial" w:hAnsi="Arial" w:cs="Arial"/>
          <w:sz w:val="24"/>
          <w:szCs w:val="24"/>
        </w:rPr>
        <w:t>. In</w:t>
      </w:r>
      <w:r>
        <w:rPr>
          <w:rFonts w:ascii="Arial" w:hAnsi="Arial" w:cs="Arial"/>
          <w:sz w:val="24"/>
          <w:szCs w:val="24"/>
        </w:rPr>
        <w:t xml:space="preserve"> the answering affidavit of the first respondent, he indicated that he will suffer irreparable harm if the application is granted in favor of the applicants. The first respondent did not elaborate on the nature of or the potentiality of irreparable harm or prejudice</w:t>
      </w:r>
      <w:r w:rsidR="004B6B5A">
        <w:rPr>
          <w:rFonts w:ascii="Arial" w:hAnsi="Arial" w:cs="Arial"/>
          <w:sz w:val="24"/>
          <w:szCs w:val="24"/>
        </w:rPr>
        <w:t>.</w:t>
      </w:r>
    </w:p>
    <w:p w:rsidR="004B6B5A" w:rsidRDefault="004B6B5A" w:rsidP="004B6B5A">
      <w:pPr>
        <w:spacing w:after="0" w:line="360" w:lineRule="auto"/>
        <w:jc w:val="both"/>
      </w:pPr>
    </w:p>
    <w:p w:rsidR="00F3389A" w:rsidRDefault="00F3389A" w:rsidP="004B6B5A">
      <w:pPr>
        <w:spacing w:after="0" w:line="360" w:lineRule="auto"/>
        <w:jc w:val="both"/>
        <w:rPr>
          <w:rFonts w:ascii="Arial" w:hAnsi="Arial" w:cs="Arial"/>
          <w:sz w:val="24"/>
          <w:szCs w:val="24"/>
        </w:rPr>
      </w:pPr>
      <w:r>
        <w:rPr>
          <w:rFonts w:ascii="Arial" w:hAnsi="Arial" w:cs="Arial"/>
          <w:sz w:val="24"/>
          <w:szCs w:val="24"/>
        </w:rPr>
        <w:t>Held – No documentation was presented to this court as to the nature of the potential prejudice or harm that the first respondent will suffer</w:t>
      </w:r>
      <w:r w:rsidR="004B6B5A">
        <w:rPr>
          <w:rFonts w:ascii="Arial" w:hAnsi="Arial" w:cs="Arial"/>
          <w:sz w:val="24"/>
          <w:szCs w:val="24"/>
        </w:rPr>
        <w:t>.</w:t>
      </w:r>
    </w:p>
    <w:p w:rsidR="004B6B5A" w:rsidRDefault="004B6B5A" w:rsidP="004B6B5A">
      <w:pPr>
        <w:spacing w:after="0" w:line="360" w:lineRule="auto"/>
        <w:jc w:val="both"/>
      </w:pPr>
    </w:p>
    <w:p w:rsidR="00F3389A" w:rsidRDefault="00F3389A" w:rsidP="004B6B5A">
      <w:pPr>
        <w:spacing w:after="0" w:line="360" w:lineRule="auto"/>
        <w:jc w:val="both"/>
        <w:rPr>
          <w:rFonts w:ascii="Arial" w:hAnsi="Arial" w:cs="Arial"/>
          <w:sz w:val="24"/>
          <w:szCs w:val="24"/>
        </w:rPr>
      </w:pPr>
      <w:r>
        <w:rPr>
          <w:rFonts w:ascii="Arial" w:hAnsi="Arial" w:cs="Arial"/>
          <w:sz w:val="24"/>
          <w:szCs w:val="24"/>
        </w:rPr>
        <w:t xml:space="preserve">Held further – </w:t>
      </w:r>
      <w:r w:rsidRPr="00F24AF2">
        <w:rPr>
          <w:rFonts w:ascii="Arial" w:hAnsi="Arial" w:cs="Arial"/>
          <w:sz w:val="24"/>
          <w:szCs w:val="24"/>
        </w:rPr>
        <w:t>It not apparent how and why the respondent will be severely prejudiced should execution be granted</w:t>
      </w:r>
      <w:r>
        <w:rPr>
          <w:rFonts w:ascii="Arial" w:hAnsi="Arial" w:cs="Arial"/>
          <w:sz w:val="24"/>
          <w:szCs w:val="24"/>
        </w:rPr>
        <w:t xml:space="preserve">. If the </w:t>
      </w:r>
      <w:r w:rsidRPr="00B446C3">
        <w:rPr>
          <w:rFonts w:ascii="Arial" w:hAnsi="Arial" w:cs="Arial"/>
          <w:i/>
          <w:sz w:val="24"/>
          <w:szCs w:val="24"/>
        </w:rPr>
        <w:t>Wightman</w:t>
      </w:r>
      <w:r>
        <w:rPr>
          <w:rFonts w:ascii="Arial" w:hAnsi="Arial" w:cs="Arial"/>
          <w:sz w:val="24"/>
          <w:szCs w:val="24"/>
        </w:rPr>
        <w:t xml:space="preserve"> case is applied to the facts of this matter, there is clearly no real, genuine and bona fide dispute of fact that exists as the first respondent who raised the dispute in his answering affidavit did not address the facts said to be disputed</w:t>
      </w:r>
      <w:r w:rsidR="004B6B5A">
        <w:rPr>
          <w:rFonts w:ascii="Arial" w:hAnsi="Arial" w:cs="Arial"/>
          <w:sz w:val="24"/>
          <w:szCs w:val="24"/>
        </w:rPr>
        <w:t>.</w:t>
      </w:r>
    </w:p>
    <w:p w:rsidR="004B6B5A" w:rsidRDefault="004B6B5A" w:rsidP="004B6B5A">
      <w:pPr>
        <w:spacing w:after="0" w:line="360" w:lineRule="auto"/>
        <w:jc w:val="both"/>
      </w:pPr>
    </w:p>
    <w:p w:rsidR="00F3389A" w:rsidRDefault="00F3389A" w:rsidP="004B6B5A">
      <w:pPr>
        <w:spacing w:after="0" w:line="360" w:lineRule="auto"/>
        <w:jc w:val="both"/>
        <w:rPr>
          <w:rFonts w:ascii="Arial" w:hAnsi="Arial" w:cs="Arial"/>
          <w:sz w:val="24"/>
          <w:szCs w:val="24"/>
        </w:rPr>
      </w:pPr>
      <w:r>
        <w:rPr>
          <w:rFonts w:ascii="Arial" w:hAnsi="Arial" w:cs="Arial"/>
          <w:sz w:val="24"/>
          <w:szCs w:val="24"/>
        </w:rPr>
        <w:t xml:space="preserve">Held – </w:t>
      </w:r>
      <w:r w:rsidRPr="00E63B1D">
        <w:rPr>
          <w:rFonts w:ascii="Arial" w:hAnsi="Arial" w:cs="Arial"/>
          <w:sz w:val="24"/>
          <w:szCs w:val="24"/>
        </w:rPr>
        <w:t xml:space="preserve">A court dealing with an application for leave to execute must caution itself against the temptation to deal with the application as if it was the appeal court, for this would have the undesirable effect of pre-judging the outcome of the appeal. </w:t>
      </w:r>
    </w:p>
    <w:p w:rsidR="004B6B5A" w:rsidRDefault="004B6B5A" w:rsidP="004B6B5A">
      <w:pPr>
        <w:spacing w:after="0" w:line="360" w:lineRule="auto"/>
        <w:jc w:val="both"/>
      </w:pPr>
    </w:p>
    <w:p w:rsidR="004B6B5A" w:rsidRPr="00BD6904" w:rsidRDefault="00F3389A" w:rsidP="004B6B5A">
      <w:pPr>
        <w:spacing w:line="360" w:lineRule="auto"/>
        <w:jc w:val="both"/>
        <w:rPr>
          <w:rFonts w:ascii="Arial" w:hAnsi="Arial" w:cs="Arial"/>
          <w:sz w:val="24"/>
          <w:szCs w:val="24"/>
        </w:rPr>
      </w:pPr>
      <w:r>
        <w:rPr>
          <w:rFonts w:ascii="Arial" w:hAnsi="Arial" w:cs="Arial"/>
          <w:sz w:val="24"/>
          <w:szCs w:val="24"/>
        </w:rPr>
        <w:t xml:space="preserve">Held further – </w:t>
      </w:r>
      <w:r w:rsidRPr="0060492C">
        <w:rPr>
          <w:rFonts w:ascii="Arial" w:hAnsi="Arial" w:cs="Arial"/>
          <w:sz w:val="24"/>
          <w:szCs w:val="24"/>
        </w:rPr>
        <w:t>In m</w:t>
      </w:r>
      <w:r>
        <w:rPr>
          <w:rFonts w:ascii="Arial" w:hAnsi="Arial" w:cs="Arial"/>
          <w:sz w:val="24"/>
          <w:szCs w:val="24"/>
        </w:rPr>
        <w:t>y view, counsel for the first respondent</w:t>
      </w:r>
      <w:r w:rsidRPr="0060492C">
        <w:rPr>
          <w:rFonts w:ascii="Arial" w:hAnsi="Arial" w:cs="Arial"/>
          <w:sz w:val="24"/>
          <w:szCs w:val="24"/>
        </w:rPr>
        <w:t xml:space="preserve"> remained unable during the hearing to demonstrate that there are prospects of success on appeal on the grounds raised. I do not believe that another court might come to a different conclusion on the grounds raised</w:t>
      </w:r>
      <w:r>
        <w:rPr>
          <w:rFonts w:ascii="Arial" w:hAnsi="Arial" w:cs="Arial"/>
          <w:sz w:val="24"/>
          <w:szCs w:val="24"/>
        </w:rPr>
        <w:t>.</w:t>
      </w:r>
    </w:p>
    <w:p w:rsidR="005E6D47" w:rsidRPr="00AE59BA" w:rsidRDefault="00AE59BA" w:rsidP="005E6D47">
      <w:pPr>
        <w:rPr>
          <w:rFonts w:ascii="Arial" w:hAnsi="Arial" w:cs="Arial"/>
          <w:b/>
        </w:rPr>
      </w:pPr>
      <w:r w:rsidRPr="00AE59BA">
        <w:rPr>
          <w:rFonts w:ascii="Arial" w:hAnsi="Arial" w:cs="Arial"/>
          <w:b/>
        </w:rPr>
        <w:t>____________________________________________________________________________</w:t>
      </w:r>
    </w:p>
    <w:p w:rsidR="00AE59BA" w:rsidRDefault="00AE59BA" w:rsidP="005E6D4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AE59BA" w:rsidRDefault="00AE59BA" w:rsidP="00AE59BA">
      <w:pPr>
        <w:ind w:left="3600" w:firstLine="720"/>
        <w:rPr>
          <w:rFonts w:ascii="Arial" w:hAnsi="Arial" w:cs="Arial"/>
          <w:b/>
        </w:rPr>
      </w:pPr>
      <w:r w:rsidRPr="00AE59BA">
        <w:rPr>
          <w:rFonts w:ascii="Arial" w:hAnsi="Arial" w:cs="Arial"/>
          <w:b/>
        </w:rPr>
        <w:t>ORDER</w:t>
      </w:r>
    </w:p>
    <w:p w:rsidR="00AE59BA" w:rsidRPr="00AE59BA" w:rsidRDefault="00AE59BA" w:rsidP="005E6D47">
      <w:pPr>
        <w:rPr>
          <w:rFonts w:ascii="Arial" w:hAnsi="Arial" w:cs="Arial"/>
          <w:b/>
        </w:rPr>
      </w:pPr>
      <w:r>
        <w:rPr>
          <w:rFonts w:ascii="Arial" w:hAnsi="Arial" w:cs="Arial"/>
          <w:b/>
        </w:rPr>
        <w:t>____________________________________________________________________________</w:t>
      </w:r>
    </w:p>
    <w:p w:rsidR="00AE59BA" w:rsidRPr="00E927D8" w:rsidRDefault="00AE59BA" w:rsidP="00AE59BA">
      <w:pPr>
        <w:spacing w:after="0" w:line="360" w:lineRule="auto"/>
        <w:jc w:val="both"/>
        <w:rPr>
          <w:rFonts w:ascii="Arial" w:hAnsi="Arial" w:cs="Arial"/>
          <w:sz w:val="24"/>
          <w:szCs w:val="24"/>
        </w:rPr>
      </w:pPr>
    </w:p>
    <w:p w:rsidR="00AE59BA" w:rsidRDefault="00AE59BA" w:rsidP="00BD6904">
      <w:pPr>
        <w:pStyle w:val="ListParagraph"/>
        <w:numPr>
          <w:ilvl w:val="0"/>
          <w:numId w:val="16"/>
        </w:numPr>
        <w:spacing w:after="0" w:line="360" w:lineRule="auto"/>
        <w:ind w:left="567" w:hanging="567"/>
        <w:jc w:val="both"/>
        <w:rPr>
          <w:rFonts w:ascii="Arial" w:hAnsi="Arial" w:cs="Arial"/>
          <w:sz w:val="24"/>
          <w:szCs w:val="24"/>
        </w:rPr>
      </w:pPr>
      <w:r>
        <w:rPr>
          <w:rFonts w:ascii="Arial" w:hAnsi="Arial" w:cs="Arial"/>
          <w:sz w:val="24"/>
          <w:szCs w:val="24"/>
        </w:rPr>
        <w:t xml:space="preserve">The </w:t>
      </w:r>
      <w:r w:rsidR="00D4058B" w:rsidRPr="00B05B4B">
        <w:rPr>
          <w:rFonts w:ascii="Arial" w:hAnsi="Arial" w:cs="Arial"/>
          <w:sz w:val="24"/>
          <w:szCs w:val="24"/>
        </w:rPr>
        <w:t>court</w:t>
      </w:r>
      <w:r w:rsidR="00D4058B">
        <w:rPr>
          <w:rFonts w:ascii="Arial" w:hAnsi="Arial" w:cs="Arial"/>
          <w:sz w:val="24"/>
          <w:szCs w:val="24"/>
        </w:rPr>
        <w:t xml:space="preserve"> </w:t>
      </w:r>
      <w:r>
        <w:rPr>
          <w:rFonts w:ascii="Arial" w:hAnsi="Arial" w:cs="Arial"/>
          <w:sz w:val="24"/>
          <w:szCs w:val="24"/>
        </w:rPr>
        <w:t xml:space="preserve">condones the </w:t>
      </w:r>
      <w:r w:rsidRPr="00E927D8">
        <w:rPr>
          <w:rFonts w:ascii="Arial" w:hAnsi="Arial" w:cs="Arial"/>
          <w:sz w:val="24"/>
          <w:szCs w:val="24"/>
        </w:rPr>
        <w:t xml:space="preserve">applicants’ non-compliance with the rules of court relating to service and time periods for exchanging pleadings and further </w:t>
      </w:r>
      <w:r>
        <w:rPr>
          <w:rFonts w:ascii="Arial" w:hAnsi="Arial" w:cs="Arial"/>
          <w:sz w:val="24"/>
          <w:szCs w:val="24"/>
        </w:rPr>
        <w:t>grants</w:t>
      </w:r>
      <w:r w:rsidRPr="00E927D8">
        <w:rPr>
          <w:rFonts w:ascii="Arial" w:hAnsi="Arial" w:cs="Arial"/>
          <w:sz w:val="24"/>
          <w:szCs w:val="24"/>
        </w:rPr>
        <w:t xml:space="preserve"> condonation </w:t>
      </w:r>
      <w:r w:rsidRPr="00E927D8">
        <w:rPr>
          <w:rFonts w:ascii="Arial" w:hAnsi="Arial" w:cs="Arial"/>
          <w:sz w:val="24"/>
          <w:szCs w:val="24"/>
        </w:rPr>
        <w:lastRenderedPageBreak/>
        <w:t xml:space="preserve">for having </w:t>
      </w:r>
      <w:r>
        <w:rPr>
          <w:rFonts w:ascii="Arial" w:hAnsi="Arial" w:cs="Arial"/>
          <w:sz w:val="24"/>
          <w:szCs w:val="24"/>
        </w:rPr>
        <w:t>to hear the matter</w:t>
      </w:r>
      <w:r w:rsidRPr="00E927D8">
        <w:rPr>
          <w:rFonts w:ascii="Arial" w:hAnsi="Arial" w:cs="Arial"/>
          <w:sz w:val="24"/>
          <w:szCs w:val="24"/>
        </w:rPr>
        <w:t xml:space="preserve"> on an urgent basis as contemplated in terms of High Court Rule 73.</w:t>
      </w:r>
    </w:p>
    <w:p w:rsidR="00BD6904" w:rsidRPr="00E927D8" w:rsidRDefault="00BD6904" w:rsidP="00BD6904">
      <w:pPr>
        <w:pStyle w:val="ListParagraph"/>
        <w:spacing w:after="0" w:line="360" w:lineRule="auto"/>
        <w:ind w:left="567" w:hanging="567"/>
        <w:jc w:val="both"/>
        <w:rPr>
          <w:rFonts w:ascii="Arial" w:hAnsi="Arial" w:cs="Arial"/>
          <w:sz w:val="24"/>
          <w:szCs w:val="24"/>
        </w:rPr>
      </w:pPr>
    </w:p>
    <w:p w:rsidR="00AE59BA" w:rsidRPr="00BD6904" w:rsidRDefault="00AE59BA" w:rsidP="00BD6904">
      <w:pPr>
        <w:pStyle w:val="ListParagraph"/>
        <w:numPr>
          <w:ilvl w:val="0"/>
          <w:numId w:val="16"/>
        </w:numPr>
        <w:spacing w:after="0" w:line="360" w:lineRule="auto"/>
        <w:ind w:left="567" w:hanging="567"/>
        <w:jc w:val="both"/>
        <w:rPr>
          <w:rFonts w:ascii="Arial" w:hAnsi="Arial" w:cs="Arial"/>
          <w:sz w:val="24"/>
          <w:szCs w:val="24"/>
        </w:rPr>
      </w:pPr>
      <w:r w:rsidRPr="00E927D8">
        <w:rPr>
          <w:rFonts w:ascii="Arial" w:hAnsi="Arial" w:cs="Arial"/>
          <w:sz w:val="24"/>
          <w:szCs w:val="24"/>
        </w:rPr>
        <w:t xml:space="preserve">Pending the finalization of the first respondent’s appeal noted on 5 September 2018 in case </w:t>
      </w:r>
      <w:r w:rsidRPr="00E927D8">
        <w:rPr>
          <w:rFonts w:ascii="Arial" w:eastAsia="Times New Roman" w:hAnsi="Arial" w:cs="Arial"/>
          <w:b/>
          <w:color w:val="222222"/>
          <w:sz w:val="24"/>
          <w:szCs w:val="24"/>
        </w:rPr>
        <w:t>HC-MD-CIV-MOT-REV-2017/00411</w:t>
      </w:r>
      <w:r w:rsidRPr="00E927D8">
        <w:rPr>
          <w:rFonts w:ascii="Arial" w:eastAsia="Times New Roman" w:hAnsi="Arial" w:cs="Arial"/>
          <w:color w:val="222222"/>
          <w:sz w:val="24"/>
          <w:szCs w:val="24"/>
        </w:rPr>
        <w:t xml:space="preserve"> to the Supreme Court of Namibia: </w:t>
      </w:r>
    </w:p>
    <w:p w:rsidR="00BD6904" w:rsidRPr="00BD6904" w:rsidRDefault="00BD6904" w:rsidP="00BD6904">
      <w:pPr>
        <w:spacing w:after="0" w:line="360" w:lineRule="auto"/>
        <w:jc w:val="both"/>
        <w:rPr>
          <w:rFonts w:ascii="Arial" w:hAnsi="Arial" w:cs="Arial"/>
          <w:sz w:val="24"/>
          <w:szCs w:val="24"/>
        </w:rPr>
      </w:pPr>
    </w:p>
    <w:p w:rsidR="00AE59BA" w:rsidRPr="00BD6904" w:rsidRDefault="00AE59BA" w:rsidP="00BD6904">
      <w:pPr>
        <w:pStyle w:val="ListParagraph"/>
        <w:numPr>
          <w:ilvl w:val="1"/>
          <w:numId w:val="16"/>
        </w:numPr>
        <w:spacing w:after="0" w:line="360" w:lineRule="auto"/>
        <w:ind w:left="1134" w:hanging="567"/>
        <w:jc w:val="both"/>
        <w:rPr>
          <w:rFonts w:ascii="Arial" w:hAnsi="Arial" w:cs="Arial"/>
          <w:sz w:val="24"/>
          <w:szCs w:val="24"/>
        </w:rPr>
      </w:pPr>
      <w:r w:rsidRPr="00E927D8">
        <w:rPr>
          <w:rFonts w:ascii="Arial" w:eastAsia="Times New Roman" w:hAnsi="Arial" w:cs="Arial"/>
          <w:color w:val="222222"/>
          <w:sz w:val="24"/>
          <w:szCs w:val="24"/>
        </w:rPr>
        <w:t>Paragraphs 2</w:t>
      </w:r>
      <w:r w:rsidR="00F20002">
        <w:rPr>
          <w:rFonts w:ascii="Arial" w:eastAsia="Times New Roman" w:hAnsi="Arial" w:cs="Arial"/>
          <w:color w:val="222222"/>
          <w:sz w:val="24"/>
          <w:szCs w:val="24"/>
        </w:rPr>
        <w:t xml:space="preserve"> </w:t>
      </w:r>
      <w:r w:rsidRPr="00E927D8">
        <w:rPr>
          <w:rFonts w:ascii="Arial" w:eastAsia="Times New Roman" w:hAnsi="Arial" w:cs="Arial"/>
          <w:color w:val="222222"/>
          <w:sz w:val="24"/>
          <w:szCs w:val="24"/>
        </w:rPr>
        <w:t>(a) of this court’s order dated 2</w:t>
      </w:r>
      <w:r>
        <w:rPr>
          <w:rFonts w:ascii="Arial" w:eastAsia="Times New Roman" w:hAnsi="Arial" w:cs="Arial"/>
          <w:color w:val="222222"/>
          <w:sz w:val="24"/>
          <w:szCs w:val="24"/>
        </w:rPr>
        <w:t>0</w:t>
      </w:r>
      <w:r w:rsidRPr="00E927D8">
        <w:rPr>
          <w:rFonts w:ascii="Arial" w:eastAsia="Times New Roman" w:hAnsi="Arial" w:cs="Arial"/>
          <w:color w:val="222222"/>
          <w:sz w:val="24"/>
          <w:szCs w:val="24"/>
        </w:rPr>
        <w:t xml:space="preserve"> August 2018 is operative with immediate effect, and</w:t>
      </w:r>
    </w:p>
    <w:p w:rsidR="00BD6904" w:rsidRPr="00E927D8" w:rsidRDefault="00BD6904" w:rsidP="00BD6904">
      <w:pPr>
        <w:pStyle w:val="ListParagraph"/>
        <w:spacing w:after="0" w:line="360" w:lineRule="auto"/>
        <w:ind w:left="1134" w:hanging="567"/>
        <w:jc w:val="both"/>
        <w:rPr>
          <w:rFonts w:ascii="Arial" w:hAnsi="Arial" w:cs="Arial"/>
          <w:sz w:val="24"/>
          <w:szCs w:val="24"/>
        </w:rPr>
      </w:pPr>
    </w:p>
    <w:p w:rsidR="00AE59BA" w:rsidRPr="00BD6904" w:rsidRDefault="00AE59BA" w:rsidP="00BD6904">
      <w:pPr>
        <w:pStyle w:val="ListParagraph"/>
        <w:numPr>
          <w:ilvl w:val="1"/>
          <w:numId w:val="16"/>
        </w:numPr>
        <w:spacing w:after="0" w:line="360" w:lineRule="auto"/>
        <w:ind w:left="1134" w:hanging="567"/>
        <w:jc w:val="both"/>
        <w:rPr>
          <w:rFonts w:ascii="Arial" w:hAnsi="Arial" w:cs="Arial"/>
          <w:sz w:val="24"/>
          <w:szCs w:val="24"/>
        </w:rPr>
      </w:pPr>
      <w:r w:rsidRPr="00E927D8">
        <w:rPr>
          <w:rFonts w:ascii="Arial" w:eastAsia="Times New Roman" w:hAnsi="Arial" w:cs="Arial"/>
          <w:color w:val="222222"/>
          <w:sz w:val="24"/>
          <w:szCs w:val="24"/>
        </w:rPr>
        <w:t>The first respondent and all those holding through him, shall vacate the area of the first applicant’s affected claim as described in the further supplementary answering affidavit to the main application dated 17 April 2018, as depicted in annexure “WvP 11” annexed to the founding affidavit in this urgent application, specifically the borders identified by reference point 13.1 (“the applicants’ mining area”);</w:t>
      </w:r>
    </w:p>
    <w:p w:rsidR="00BD6904" w:rsidRPr="00BD6904" w:rsidRDefault="00BD6904" w:rsidP="00BD6904">
      <w:pPr>
        <w:spacing w:after="0" w:line="360" w:lineRule="auto"/>
        <w:ind w:left="1134" w:hanging="567"/>
        <w:jc w:val="both"/>
        <w:rPr>
          <w:rFonts w:ascii="Arial" w:hAnsi="Arial" w:cs="Arial"/>
          <w:sz w:val="24"/>
          <w:szCs w:val="24"/>
        </w:rPr>
      </w:pPr>
    </w:p>
    <w:p w:rsidR="00AE59BA" w:rsidRPr="00BD6904" w:rsidRDefault="00AE59BA" w:rsidP="00BD6904">
      <w:pPr>
        <w:pStyle w:val="ListParagraph"/>
        <w:numPr>
          <w:ilvl w:val="1"/>
          <w:numId w:val="16"/>
        </w:numPr>
        <w:spacing w:after="0" w:line="360" w:lineRule="auto"/>
        <w:ind w:left="1134" w:hanging="567"/>
        <w:jc w:val="both"/>
        <w:rPr>
          <w:rFonts w:ascii="Arial" w:hAnsi="Arial" w:cs="Arial"/>
          <w:sz w:val="24"/>
          <w:szCs w:val="24"/>
        </w:rPr>
      </w:pPr>
      <w:r w:rsidRPr="00E927D8">
        <w:rPr>
          <w:rFonts w:ascii="Arial" w:eastAsia="Times New Roman" w:hAnsi="Arial" w:cs="Arial"/>
          <w:color w:val="222222"/>
          <w:sz w:val="24"/>
          <w:szCs w:val="24"/>
        </w:rPr>
        <w:t>Should the first respondent or any of the persons present on the applicants’ mining area refuse to vacate the applicant’s mining area upon service of the order by the Deputy Sheriff for the Kunene Region, then the Station Commander (or acting Station Commander) of Opuwo is directed to make sufficient members of the Police Force available, to assist the Deputy Sheriff to execute this order.’</w:t>
      </w:r>
    </w:p>
    <w:p w:rsidR="00BD6904" w:rsidRPr="00BD6904" w:rsidRDefault="00BD6904" w:rsidP="00BD6904">
      <w:pPr>
        <w:spacing w:after="0" w:line="360" w:lineRule="auto"/>
        <w:jc w:val="both"/>
        <w:rPr>
          <w:rFonts w:ascii="Arial" w:hAnsi="Arial" w:cs="Arial"/>
          <w:sz w:val="24"/>
          <w:szCs w:val="24"/>
        </w:rPr>
      </w:pPr>
    </w:p>
    <w:p w:rsidR="004B6B5A" w:rsidRPr="00BD6904" w:rsidRDefault="004B6B5A" w:rsidP="004B6B5A">
      <w:pPr>
        <w:pStyle w:val="ListParagraph"/>
        <w:numPr>
          <w:ilvl w:val="0"/>
          <w:numId w:val="16"/>
        </w:numPr>
        <w:spacing w:line="276" w:lineRule="auto"/>
        <w:ind w:left="567" w:hanging="567"/>
        <w:jc w:val="both"/>
        <w:rPr>
          <w:rFonts w:ascii="Arial" w:hAnsi="Arial" w:cs="Arial"/>
          <w:sz w:val="24"/>
          <w:szCs w:val="24"/>
        </w:rPr>
      </w:pPr>
      <w:r>
        <w:rPr>
          <w:rFonts w:ascii="Arial" w:hAnsi="Arial" w:cs="Arial"/>
          <w:sz w:val="24"/>
          <w:szCs w:val="24"/>
        </w:rPr>
        <w:t>Cost to be cost in the appeal.</w:t>
      </w:r>
    </w:p>
    <w:p w:rsidR="004B6B5A" w:rsidRDefault="004B6B5A" w:rsidP="005E6D47">
      <w:pPr>
        <w:pBdr>
          <w:bottom w:val="single" w:sz="12" w:space="1" w:color="auto"/>
        </w:pBdr>
        <w:rPr>
          <w:rFonts w:ascii="Arial" w:hAnsi="Arial" w:cs="Arial"/>
        </w:rPr>
      </w:pPr>
    </w:p>
    <w:p w:rsidR="00AE59BA" w:rsidRDefault="00AE59BA" w:rsidP="005E6D47">
      <w:pPr>
        <w:rPr>
          <w:rFonts w:ascii="Arial" w:hAnsi="Arial" w:cs="Arial"/>
        </w:rPr>
      </w:pPr>
    </w:p>
    <w:p w:rsidR="00AE59BA" w:rsidRDefault="00AE59BA" w:rsidP="00AE59BA">
      <w:pPr>
        <w:ind w:left="3600"/>
        <w:rPr>
          <w:rFonts w:ascii="Arial" w:hAnsi="Arial" w:cs="Arial"/>
          <w:b/>
        </w:rPr>
      </w:pPr>
      <w:r w:rsidRPr="00AE59BA">
        <w:rPr>
          <w:rFonts w:ascii="Arial" w:hAnsi="Arial" w:cs="Arial"/>
          <w:b/>
        </w:rPr>
        <w:t>JUDGMENT</w:t>
      </w:r>
    </w:p>
    <w:p w:rsidR="00AE59BA" w:rsidRPr="00AE59BA" w:rsidRDefault="00AE59BA" w:rsidP="00AE59BA">
      <w:pPr>
        <w:rPr>
          <w:rFonts w:ascii="Arial" w:hAnsi="Arial" w:cs="Arial"/>
          <w:b/>
        </w:rPr>
      </w:pPr>
      <w:r>
        <w:rPr>
          <w:rFonts w:ascii="Arial" w:hAnsi="Arial" w:cs="Arial"/>
          <w:b/>
        </w:rPr>
        <w:t>____________________________________________________________________________</w:t>
      </w:r>
    </w:p>
    <w:p w:rsidR="00333504" w:rsidRDefault="00BD6904" w:rsidP="00852D9C">
      <w:pPr>
        <w:pStyle w:val="NoSpacing"/>
        <w:spacing w:line="360" w:lineRule="auto"/>
        <w:rPr>
          <w:rFonts w:ascii="Arial" w:hAnsi="Arial" w:cs="Arial"/>
          <w:sz w:val="24"/>
          <w:szCs w:val="24"/>
        </w:rPr>
      </w:pPr>
      <w:r>
        <w:rPr>
          <w:rFonts w:ascii="Arial" w:hAnsi="Arial" w:cs="Arial"/>
          <w:sz w:val="24"/>
          <w:szCs w:val="24"/>
        </w:rPr>
        <w:t xml:space="preserve">PRINSLOO </w:t>
      </w:r>
      <w:r w:rsidR="00333504">
        <w:rPr>
          <w:rFonts w:ascii="Arial" w:hAnsi="Arial" w:cs="Arial"/>
          <w:sz w:val="24"/>
          <w:szCs w:val="24"/>
        </w:rPr>
        <w:t>J</w:t>
      </w:r>
      <w:r>
        <w:rPr>
          <w:rFonts w:ascii="Arial" w:hAnsi="Arial" w:cs="Arial"/>
          <w:sz w:val="24"/>
          <w:szCs w:val="24"/>
        </w:rPr>
        <w:t>:</w:t>
      </w:r>
    </w:p>
    <w:p w:rsidR="00333504" w:rsidRPr="00333504" w:rsidRDefault="00333504" w:rsidP="00852D9C">
      <w:pPr>
        <w:pStyle w:val="NoSpacing"/>
        <w:spacing w:line="360" w:lineRule="auto"/>
        <w:rPr>
          <w:rFonts w:ascii="Arial" w:hAnsi="Arial" w:cs="Arial"/>
          <w:sz w:val="24"/>
          <w:szCs w:val="24"/>
        </w:rPr>
      </w:pPr>
    </w:p>
    <w:p w:rsidR="00BD6904" w:rsidRDefault="00BD6904" w:rsidP="00852D9C">
      <w:pPr>
        <w:pStyle w:val="NoSpacing"/>
        <w:spacing w:line="360" w:lineRule="auto"/>
        <w:rPr>
          <w:rFonts w:ascii="Arial" w:hAnsi="Arial" w:cs="Arial"/>
          <w:sz w:val="24"/>
          <w:szCs w:val="24"/>
          <w:u w:val="single"/>
        </w:rPr>
      </w:pPr>
    </w:p>
    <w:p w:rsidR="005E6D47" w:rsidRDefault="00AE59BA" w:rsidP="00852D9C">
      <w:pPr>
        <w:pStyle w:val="NoSpacing"/>
        <w:spacing w:line="360" w:lineRule="auto"/>
        <w:rPr>
          <w:rFonts w:ascii="Arial" w:hAnsi="Arial" w:cs="Arial"/>
          <w:sz w:val="24"/>
          <w:szCs w:val="24"/>
          <w:u w:val="single"/>
        </w:rPr>
      </w:pPr>
      <w:r w:rsidRPr="00AE59BA">
        <w:rPr>
          <w:rFonts w:ascii="Arial" w:hAnsi="Arial" w:cs="Arial"/>
          <w:sz w:val="24"/>
          <w:szCs w:val="24"/>
          <w:u w:val="single"/>
        </w:rPr>
        <w:lastRenderedPageBreak/>
        <w:t xml:space="preserve">Introduction </w:t>
      </w:r>
    </w:p>
    <w:p w:rsidR="00852D9C" w:rsidRPr="00AE59BA" w:rsidRDefault="00852D9C" w:rsidP="00852D9C">
      <w:pPr>
        <w:pStyle w:val="NoSpacing"/>
        <w:spacing w:line="360" w:lineRule="auto"/>
        <w:rPr>
          <w:rFonts w:ascii="Arial" w:hAnsi="Arial" w:cs="Arial"/>
          <w:sz w:val="24"/>
          <w:szCs w:val="24"/>
          <w:u w:val="single"/>
        </w:rPr>
      </w:pPr>
    </w:p>
    <w:p w:rsidR="005E6D47" w:rsidRPr="00B05B4B" w:rsidRDefault="00DC349E" w:rsidP="005E6D47">
      <w:pPr>
        <w:tabs>
          <w:tab w:val="right" w:pos="9356"/>
        </w:tabs>
        <w:spacing w:after="0" w:line="360" w:lineRule="auto"/>
        <w:jc w:val="both"/>
        <w:rPr>
          <w:rFonts w:ascii="Arial" w:hAnsi="Arial" w:cs="Arial"/>
          <w:sz w:val="24"/>
        </w:rPr>
      </w:pPr>
      <w:r>
        <w:rPr>
          <w:rFonts w:ascii="Arial" w:hAnsi="Arial" w:cs="Arial"/>
          <w:sz w:val="24"/>
          <w:szCs w:val="24"/>
        </w:rPr>
        <w:t>[1]</w:t>
      </w:r>
      <w:r>
        <w:rPr>
          <w:rFonts w:ascii="Arial" w:hAnsi="Arial" w:cs="Arial"/>
          <w:sz w:val="24"/>
          <w:szCs w:val="24"/>
        </w:rPr>
        <w:tab/>
        <w:t xml:space="preserve">      </w:t>
      </w:r>
      <w:r w:rsidR="005E6D47">
        <w:rPr>
          <w:rFonts w:ascii="Arial" w:hAnsi="Arial" w:cs="Arial"/>
          <w:sz w:val="24"/>
          <w:szCs w:val="24"/>
        </w:rPr>
        <w:t>The application before me was brought on Notice of Motion by the first and second applicants</w:t>
      </w:r>
      <w:r w:rsidR="004B1575">
        <w:rPr>
          <w:rFonts w:ascii="Arial" w:hAnsi="Arial" w:cs="Arial"/>
          <w:sz w:val="24"/>
          <w:szCs w:val="24"/>
        </w:rPr>
        <w:t>,</w:t>
      </w:r>
      <w:r w:rsidR="005E6D47">
        <w:rPr>
          <w:rFonts w:ascii="Arial" w:hAnsi="Arial" w:cs="Arial"/>
          <w:sz w:val="24"/>
          <w:szCs w:val="24"/>
        </w:rPr>
        <w:t xml:space="preserve"> who were the third and fourth respondents in the matter of </w:t>
      </w:r>
      <w:r w:rsidR="005E6D47">
        <w:rPr>
          <w:rFonts w:ascii="Arial" w:hAnsi="Arial" w:cs="Arial"/>
          <w:i/>
          <w:sz w:val="24"/>
        </w:rPr>
        <w:t>Koujo vs Minister of Mines and</w:t>
      </w:r>
      <w:r w:rsidR="005E6D47" w:rsidRPr="004D146F">
        <w:rPr>
          <w:rFonts w:ascii="Arial" w:hAnsi="Arial" w:cs="Arial"/>
          <w:i/>
          <w:sz w:val="24"/>
        </w:rPr>
        <w:t xml:space="preserve"> Energy</w:t>
      </w:r>
      <w:r w:rsidR="00436FD1">
        <w:rPr>
          <w:rFonts w:ascii="Arial" w:hAnsi="Arial" w:cs="Arial"/>
          <w:i/>
          <w:sz w:val="24"/>
        </w:rPr>
        <w:t>.</w:t>
      </w:r>
      <w:r w:rsidR="005E6D47" w:rsidRPr="00436FD1">
        <w:rPr>
          <w:rStyle w:val="FootnoteReference"/>
          <w:rFonts w:ascii="Arial" w:hAnsi="Arial" w:cs="Arial"/>
          <w:sz w:val="24"/>
        </w:rPr>
        <w:footnoteReference w:id="1"/>
      </w:r>
      <w:r w:rsidR="005E6D47">
        <w:rPr>
          <w:rFonts w:ascii="Arial" w:hAnsi="Arial" w:cs="Arial"/>
          <w:sz w:val="24"/>
        </w:rPr>
        <w:t xml:space="preserve"> </w:t>
      </w:r>
      <w:r w:rsidR="004B1575">
        <w:rPr>
          <w:rFonts w:ascii="Arial" w:hAnsi="Arial" w:cs="Arial"/>
          <w:sz w:val="24"/>
        </w:rPr>
        <w:t>In the aforementioned</w:t>
      </w:r>
      <w:r w:rsidR="00F20002">
        <w:rPr>
          <w:rFonts w:ascii="Arial" w:hAnsi="Arial" w:cs="Arial"/>
          <w:sz w:val="24"/>
        </w:rPr>
        <w:t>,</w:t>
      </w:r>
      <w:r w:rsidR="004B1575">
        <w:rPr>
          <w:rFonts w:ascii="Arial" w:hAnsi="Arial" w:cs="Arial"/>
          <w:sz w:val="24"/>
        </w:rPr>
        <w:t xml:space="preserve"> this court delivered judgment on 20 August 2018 </w:t>
      </w:r>
      <w:r w:rsidR="005E6D47">
        <w:rPr>
          <w:rFonts w:ascii="Arial" w:hAnsi="Arial" w:cs="Arial"/>
          <w:sz w:val="24"/>
        </w:rPr>
        <w:t>wherein the court granted the applicant’s conditional counter-application. In the relevant matter</w:t>
      </w:r>
      <w:r w:rsidR="00F20002">
        <w:rPr>
          <w:rFonts w:ascii="Arial" w:hAnsi="Arial" w:cs="Arial"/>
          <w:sz w:val="24"/>
        </w:rPr>
        <w:t>,</w:t>
      </w:r>
      <w:r w:rsidR="005E6D47">
        <w:rPr>
          <w:rFonts w:ascii="Arial" w:hAnsi="Arial" w:cs="Arial"/>
          <w:sz w:val="24"/>
        </w:rPr>
        <w:t xml:space="preserve"> the court made an order that the decision of the second respondent to grant mining claims 70056 and 70057 to Otniel Koujo is set aside with costs and the matter was referred to the second respondent to consider and comply with the principles of natural justice. </w:t>
      </w:r>
      <w:r w:rsidR="00182A90">
        <w:rPr>
          <w:rFonts w:ascii="Arial" w:hAnsi="Arial" w:cs="Arial"/>
          <w:sz w:val="24"/>
        </w:rPr>
        <w:t xml:space="preserve">The reasons in this </w:t>
      </w:r>
      <w:r w:rsidR="00182A90" w:rsidRPr="00B05B4B">
        <w:rPr>
          <w:rFonts w:ascii="Arial" w:hAnsi="Arial" w:cs="Arial"/>
          <w:sz w:val="24"/>
        </w:rPr>
        <w:t>matter were</w:t>
      </w:r>
      <w:r w:rsidR="004B1575" w:rsidRPr="00B05B4B">
        <w:rPr>
          <w:rFonts w:ascii="Arial" w:hAnsi="Arial" w:cs="Arial"/>
          <w:sz w:val="24"/>
        </w:rPr>
        <w:t xml:space="preserve"> released on 24 August 2018.</w:t>
      </w:r>
    </w:p>
    <w:p w:rsidR="005E6D47" w:rsidRPr="00B05B4B" w:rsidRDefault="005E6D47" w:rsidP="005E6D47">
      <w:pPr>
        <w:tabs>
          <w:tab w:val="right" w:pos="9356"/>
        </w:tabs>
        <w:spacing w:after="0" w:line="360" w:lineRule="auto"/>
        <w:jc w:val="both"/>
        <w:rPr>
          <w:rFonts w:ascii="Arial" w:hAnsi="Arial" w:cs="Arial"/>
          <w:sz w:val="24"/>
        </w:rPr>
      </w:pPr>
    </w:p>
    <w:p w:rsidR="005E6D47" w:rsidRDefault="00DC349E" w:rsidP="0038587D">
      <w:pPr>
        <w:tabs>
          <w:tab w:val="right" w:pos="9356"/>
        </w:tabs>
        <w:spacing w:after="0" w:line="360" w:lineRule="auto"/>
        <w:jc w:val="both"/>
        <w:rPr>
          <w:rFonts w:ascii="Arial" w:hAnsi="Arial" w:cs="Arial"/>
        </w:rPr>
      </w:pPr>
      <w:r w:rsidRPr="00B05B4B">
        <w:rPr>
          <w:rFonts w:ascii="Arial" w:hAnsi="Arial" w:cs="Arial"/>
          <w:sz w:val="24"/>
        </w:rPr>
        <w:t xml:space="preserve">[2]     </w:t>
      </w:r>
      <w:r w:rsidRPr="00B05B4B">
        <w:rPr>
          <w:rFonts w:ascii="Arial" w:hAnsi="Arial" w:cs="Arial"/>
          <w:sz w:val="24"/>
        </w:rPr>
        <w:tab/>
      </w:r>
      <w:r w:rsidR="0038587D" w:rsidRPr="00B05B4B">
        <w:rPr>
          <w:rFonts w:ascii="Arial" w:hAnsi="Arial" w:cs="Arial"/>
          <w:sz w:val="24"/>
          <w:szCs w:val="24"/>
        </w:rPr>
        <w:t>On 05 September 2018 the first respondent filed a notice of appeal to the Supreme Court against the orders and judgment</w:t>
      </w:r>
      <w:r w:rsidR="00182A90" w:rsidRPr="00B05B4B">
        <w:rPr>
          <w:rFonts w:ascii="Arial" w:hAnsi="Arial" w:cs="Arial"/>
          <w:sz w:val="24"/>
          <w:szCs w:val="24"/>
        </w:rPr>
        <w:t xml:space="preserve"> in case </w:t>
      </w:r>
      <w:r w:rsidR="00182A90" w:rsidRPr="00B05B4B">
        <w:rPr>
          <w:rFonts w:ascii="Arial" w:hAnsi="Arial" w:cs="Arial"/>
          <w:i/>
          <w:sz w:val="24"/>
        </w:rPr>
        <w:t xml:space="preserve">Koujo vs Minister of Mines and Energy </w:t>
      </w:r>
      <w:r w:rsidR="00182A90" w:rsidRPr="00B05B4B">
        <w:rPr>
          <w:rFonts w:ascii="Arial" w:eastAsia="Times New Roman" w:hAnsi="Arial" w:cs="Arial"/>
        </w:rPr>
        <w:t>HC-MD-CIV-MOT-REV-2017/00411</w:t>
      </w:r>
      <w:r w:rsidR="00182A90" w:rsidRPr="00B05B4B">
        <w:rPr>
          <w:rFonts w:ascii="Arial" w:hAnsi="Arial" w:cs="Arial"/>
        </w:rPr>
        <w:t xml:space="preserve">) </w:t>
      </w:r>
      <w:r w:rsidR="00182A90" w:rsidRPr="00B05B4B">
        <w:rPr>
          <w:rFonts w:ascii="Arial" w:hAnsi="Arial" w:cs="Arial"/>
          <w:sz w:val="24"/>
          <w:szCs w:val="24"/>
        </w:rPr>
        <w:t>NAHCMD 260 (17 August 2018)</w:t>
      </w:r>
      <w:r w:rsidR="00182A90" w:rsidRPr="00B05B4B">
        <w:rPr>
          <w:rFonts w:ascii="Arial" w:hAnsi="Arial" w:cs="Arial"/>
        </w:rPr>
        <w:t>,</w:t>
      </w:r>
      <w:r w:rsidR="0038587D" w:rsidRPr="00B05B4B">
        <w:rPr>
          <w:rFonts w:ascii="Arial" w:hAnsi="Arial" w:cs="Arial"/>
          <w:sz w:val="24"/>
          <w:szCs w:val="24"/>
        </w:rPr>
        <w:t xml:space="preserve"> on </w:t>
      </w:r>
      <w:r w:rsidR="0038587D">
        <w:rPr>
          <w:rFonts w:ascii="Arial" w:hAnsi="Arial" w:cs="Arial"/>
          <w:sz w:val="24"/>
          <w:szCs w:val="24"/>
        </w:rPr>
        <w:t xml:space="preserve">the counterclaim. </w:t>
      </w:r>
    </w:p>
    <w:p w:rsidR="005E6D47" w:rsidRDefault="005E6D47" w:rsidP="00F20002">
      <w:pPr>
        <w:spacing w:after="0" w:line="360" w:lineRule="auto"/>
        <w:rPr>
          <w:rFonts w:ascii="Arial" w:hAnsi="Arial" w:cs="Arial"/>
        </w:rPr>
      </w:pPr>
    </w:p>
    <w:p w:rsidR="0038587D" w:rsidRDefault="005E6D47" w:rsidP="0061472F">
      <w:pPr>
        <w:spacing w:after="0" w:line="360" w:lineRule="auto"/>
        <w:jc w:val="both"/>
        <w:rPr>
          <w:rFonts w:ascii="Arial" w:hAnsi="Arial" w:cs="Arial"/>
          <w:sz w:val="24"/>
        </w:rPr>
      </w:pPr>
      <w:r w:rsidRPr="005E6D47">
        <w:rPr>
          <w:rFonts w:ascii="Arial" w:hAnsi="Arial" w:cs="Arial"/>
          <w:sz w:val="24"/>
          <w:szCs w:val="24"/>
        </w:rPr>
        <w:t>[3]</w:t>
      </w:r>
      <w:r w:rsidR="0038587D">
        <w:rPr>
          <w:rFonts w:ascii="Arial" w:hAnsi="Arial" w:cs="Arial"/>
          <w:sz w:val="24"/>
          <w:szCs w:val="24"/>
        </w:rPr>
        <w:t xml:space="preserve">   Subsequent to the filing of the appeal by the first respondent</w:t>
      </w:r>
      <w:r w:rsidR="00F20002">
        <w:rPr>
          <w:rFonts w:ascii="Arial" w:hAnsi="Arial" w:cs="Arial"/>
          <w:sz w:val="24"/>
          <w:szCs w:val="24"/>
        </w:rPr>
        <w:t>,</w:t>
      </w:r>
      <w:r w:rsidR="00977BA8">
        <w:rPr>
          <w:rFonts w:ascii="Arial" w:hAnsi="Arial" w:cs="Arial"/>
          <w:sz w:val="24"/>
          <w:szCs w:val="24"/>
        </w:rPr>
        <w:t xml:space="preserve"> the </w:t>
      </w:r>
      <w:r w:rsidR="0038587D">
        <w:rPr>
          <w:rFonts w:ascii="Arial" w:hAnsi="Arial" w:cs="Arial"/>
          <w:sz w:val="24"/>
          <w:szCs w:val="24"/>
        </w:rPr>
        <w:t>applicants launched the application before me</w:t>
      </w:r>
      <w:r w:rsidR="0061472F">
        <w:rPr>
          <w:rFonts w:ascii="Arial" w:hAnsi="Arial" w:cs="Arial"/>
          <w:sz w:val="24"/>
          <w:szCs w:val="24"/>
        </w:rPr>
        <w:t xml:space="preserve"> for leave to be granted </w:t>
      </w:r>
      <w:r w:rsidR="0061472F" w:rsidRPr="00282C04">
        <w:rPr>
          <w:rFonts w:ascii="Arial" w:hAnsi="Arial" w:cs="Arial"/>
          <w:sz w:val="24"/>
          <w:szCs w:val="24"/>
        </w:rPr>
        <w:t>to put the order</w:t>
      </w:r>
      <w:r w:rsidR="0061472F">
        <w:rPr>
          <w:rFonts w:ascii="Arial" w:hAnsi="Arial" w:cs="Arial"/>
          <w:sz w:val="24"/>
          <w:szCs w:val="24"/>
        </w:rPr>
        <w:t xml:space="preserve"> dated 20 August 2018</w:t>
      </w:r>
      <w:r w:rsidR="0061472F" w:rsidRPr="00282C04">
        <w:rPr>
          <w:rFonts w:ascii="Arial" w:hAnsi="Arial" w:cs="Arial"/>
          <w:sz w:val="24"/>
          <w:szCs w:val="24"/>
        </w:rPr>
        <w:t xml:space="preserve"> into operation pending the appeal process</w:t>
      </w:r>
      <w:r w:rsidR="0061472F">
        <w:rPr>
          <w:rFonts w:ascii="Arial" w:hAnsi="Arial" w:cs="Arial"/>
          <w:sz w:val="24"/>
          <w:szCs w:val="24"/>
        </w:rPr>
        <w:t xml:space="preserve">. This application was launched </w:t>
      </w:r>
      <w:r w:rsidR="00811990">
        <w:rPr>
          <w:rFonts w:ascii="Arial" w:hAnsi="Arial" w:cs="Arial"/>
          <w:sz w:val="24"/>
          <w:szCs w:val="24"/>
        </w:rPr>
        <w:t xml:space="preserve">on 22 October 2018 </w:t>
      </w:r>
      <w:r w:rsidR="00F20002">
        <w:rPr>
          <w:rFonts w:ascii="Arial" w:hAnsi="Arial" w:cs="Arial"/>
          <w:sz w:val="24"/>
          <w:szCs w:val="24"/>
        </w:rPr>
        <w:t>after due compliance with R</w:t>
      </w:r>
      <w:r w:rsidR="0061472F">
        <w:rPr>
          <w:rFonts w:ascii="Arial" w:hAnsi="Arial" w:cs="Arial"/>
          <w:sz w:val="24"/>
          <w:szCs w:val="24"/>
        </w:rPr>
        <w:t>ule 32</w:t>
      </w:r>
      <w:r w:rsidR="00F20002">
        <w:rPr>
          <w:rFonts w:ascii="Arial" w:hAnsi="Arial" w:cs="Arial"/>
          <w:sz w:val="24"/>
          <w:szCs w:val="24"/>
        </w:rPr>
        <w:t xml:space="preserve"> </w:t>
      </w:r>
      <w:r w:rsidR="0061472F">
        <w:rPr>
          <w:rFonts w:ascii="Arial" w:hAnsi="Arial" w:cs="Arial"/>
          <w:sz w:val="24"/>
          <w:szCs w:val="24"/>
        </w:rPr>
        <w:t xml:space="preserve">(9) and (10). The applicants launched their </w:t>
      </w:r>
      <w:r w:rsidR="00F20002">
        <w:rPr>
          <w:rFonts w:ascii="Arial" w:hAnsi="Arial" w:cs="Arial"/>
          <w:sz w:val="24"/>
          <w:szCs w:val="24"/>
        </w:rPr>
        <w:t>application in compliance with R</w:t>
      </w:r>
      <w:r w:rsidR="0061472F">
        <w:rPr>
          <w:rFonts w:ascii="Arial" w:hAnsi="Arial" w:cs="Arial"/>
          <w:sz w:val="24"/>
          <w:szCs w:val="24"/>
        </w:rPr>
        <w:t xml:space="preserve">ule 65 of the Rules of court. </w:t>
      </w:r>
      <w:r w:rsidR="00F20002">
        <w:rPr>
          <w:rFonts w:ascii="Arial" w:hAnsi="Arial" w:cs="Arial"/>
          <w:sz w:val="24"/>
        </w:rPr>
        <w:t>The</w:t>
      </w:r>
      <w:r w:rsidR="0038587D" w:rsidRPr="00612488">
        <w:rPr>
          <w:rFonts w:ascii="Arial" w:hAnsi="Arial" w:cs="Arial"/>
          <w:sz w:val="24"/>
        </w:rPr>
        <w:t xml:space="preserve"> applicant</w:t>
      </w:r>
      <w:r w:rsidR="0038587D">
        <w:rPr>
          <w:rFonts w:ascii="Arial" w:hAnsi="Arial" w:cs="Arial"/>
          <w:sz w:val="24"/>
        </w:rPr>
        <w:t>s</w:t>
      </w:r>
      <w:r w:rsidR="0038587D" w:rsidRPr="00612488">
        <w:rPr>
          <w:rFonts w:ascii="Arial" w:hAnsi="Arial" w:cs="Arial"/>
          <w:sz w:val="24"/>
        </w:rPr>
        <w:t xml:space="preserve"> pra</w:t>
      </w:r>
      <w:r w:rsidR="0038587D">
        <w:rPr>
          <w:rFonts w:ascii="Arial" w:hAnsi="Arial" w:cs="Arial"/>
          <w:sz w:val="24"/>
        </w:rPr>
        <w:t>yed for the following relief in its notice of motion:</w:t>
      </w:r>
    </w:p>
    <w:p w:rsidR="00F20002" w:rsidRDefault="00F20002" w:rsidP="0061472F">
      <w:pPr>
        <w:spacing w:after="0" w:line="360" w:lineRule="auto"/>
        <w:jc w:val="both"/>
        <w:rPr>
          <w:rFonts w:ascii="Arial" w:hAnsi="Arial" w:cs="Arial"/>
          <w:sz w:val="24"/>
        </w:rPr>
      </w:pPr>
    </w:p>
    <w:p w:rsidR="0038587D" w:rsidRDefault="0038587D" w:rsidP="00BD6904">
      <w:pPr>
        <w:spacing w:after="0" w:line="360" w:lineRule="auto"/>
        <w:jc w:val="both"/>
        <w:rPr>
          <w:rFonts w:ascii="Arial" w:hAnsi="Arial" w:cs="Arial"/>
        </w:rPr>
      </w:pPr>
      <w:r w:rsidRPr="005E6D47">
        <w:rPr>
          <w:rFonts w:ascii="Arial" w:hAnsi="Arial" w:cs="Arial"/>
        </w:rPr>
        <w:t xml:space="preserve">‘1.  </w:t>
      </w:r>
      <w:r w:rsidRPr="005E6D47">
        <w:rPr>
          <w:rFonts w:ascii="Arial" w:hAnsi="Arial" w:cs="Arial"/>
        </w:rPr>
        <w:tab/>
        <w:t>Condoning the applicants’ non-compliance with the rules of court relating to service and time periods for exchanging pleadings and further seeking condonation for having the matter heard on an urgent basis as contemplated in terms of Hi</w:t>
      </w:r>
      <w:r>
        <w:rPr>
          <w:rFonts w:ascii="Arial" w:hAnsi="Arial" w:cs="Arial"/>
        </w:rPr>
        <w:t>gh Court Rule 73.</w:t>
      </w:r>
    </w:p>
    <w:p w:rsidR="00BD6904" w:rsidRDefault="00BD6904" w:rsidP="00BD6904">
      <w:pPr>
        <w:spacing w:after="0" w:line="360" w:lineRule="auto"/>
        <w:jc w:val="both"/>
        <w:rPr>
          <w:rFonts w:ascii="Arial" w:hAnsi="Arial" w:cs="Arial"/>
        </w:rPr>
      </w:pPr>
    </w:p>
    <w:p w:rsidR="0038587D" w:rsidRDefault="0038587D" w:rsidP="00BD6904">
      <w:pPr>
        <w:spacing w:after="0" w:line="360" w:lineRule="auto"/>
        <w:jc w:val="both"/>
        <w:rPr>
          <w:rFonts w:ascii="Arial" w:hAnsi="Arial" w:cs="Arial"/>
        </w:rPr>
      </w:pPr>
      <w:r>
        <w:rPr>
          <w:rFonts w:ascii="Arial" w:hAnsi="Arial" w:cs="Arial"/>
        </w:rPr>
        <w:t xml:space="preserve">2. </w:t>
      </w:r>
      <w:r>
        <w:rPr>
          <w:rFonts w:ascii="Arial" w:hAnsi="Arial" w:cs="Arial"/>
        </w:rPr>
        <w:tab/>
        <w:t xml:space="preserve">Directing that the order granted by this Honorable Court on 20 August 2018 in the matter between the parties is implemented pending the outcome of the appeal noted by the first respondent. </w:t>
      </w:r>
    </w:p>
    <w:p w:rsidR="00BD6904" w:rsidRDefault="00BD6904" w:rsidP="00BD6904">
      <w:pPr>
        <w:spacing w:after="0" w:line="360" w:lineRule="auto"/>
        <w:jc w:val="both"/>
        <w:rPr>
          <w:rFonts w:ascii="Arial" w:hAnsi="Arial" w:cs="Arial"/>
        </w:rPr>
      </w:pPr>
    </w:p>
    <w:p w:rsidR="0038587D" w:rsidRDefault="0038587D" w:rsidP="00BD6904">
      <w:pPr>
        <w:spacing w:after="0" w:line="360" w:lineRule="auto"/>
        <w:jc w:val="both"/>
        <w:rPr>
          <w:rFonts w:ascii="Arial" w:hAnsi="Arial" w:cs="Arial"/>
        </w:rPr>
      </w:pPr>
      <w:r>
        <w:rPr>
          <w:rFonts w:ascii="Arial" w:hAnsi="Arial" w:cs="Arial"/>
        </w:rPr>
        <w:lastRenderedPageBreak/>
        <w:t xml:space="preserve">3. </w:t>
      </w:r>
      <w:r>
        <w:rPr>
          <w:rFonts w:ascii="Arial" w:hAnsi="Arial" w:cs="Arial"/>
        </w:rPr>
        <w:tab/>
        <w:t>Further and /or alternative relief.</w:t>
      </w:r>
    </w:p>
    <w:p w:rsidR="00BD6904" w:rsidRDefault="0038587D" w:rsidP="00BD6904">
      <w:pPr>
        <w:spacing w:after="0" w:line="360" w:lineRule="auto"/>
        <w:rPr>
          <w:rFonts w:ascii="Arial" w:hAnsi="Arial" w:cs="Arial"/>
        </w:rPr>
      </w:pPr>
      <w:r>
        <w:rPr>
          <w:rFonts w:ascii="Arial" w:hAnsi="Arial" w:cs="Arial"/>
        </w:rPr>
        <w:tab/>
      </w:r>
    </w:p>
    <w:p w:rsidR="0038587D" w:rsidRDefault="0038587D" w:rsidP="00BD6904">
      <w:pPr>
        <w:spacing w:after="0" w:line="360" w:lineRule="auto"/>
        <w:rPr>
          <w:rFonts w:ascii="Arial" w:hAnsi="Arial" w:cs="Arial"/>
        </w:rPr>
      </w:pPr>
      <w:r>
        <w:rPr>
          <w:rFonts w:ascii="Arial" w:hAnsi="Arial" w:cs="Arial"/>
        </w:rPr>
        <w:t xml:space="preserve">4. </w:t>
      </w:r>
      <w:r>
        <w:rPr>
          <w:rFonts w:ascii="Arial" w:hAnsi="Arial" w:cs="Arial"/>
        </w:rPr>
        <w:tab/>
        <w:t>Cost of suit.’</w:t>
      </w:r>
    </w:p>
    <w:p w:rsidR="005E6D47" w:rsidRDefault="005E6D47" w:rsidP="00F20002">
      <w:pPr>
        <w:spacing w:after="0" w:line="360" w:lineRule="auto"/>
        <w:jc w:val="both"/>
        <w:rPr>
          <w:rFonts w:ascii="Arial" w:hAnsi="Arial" w:cs="Arial"/>
          <w:sz w:val="24"/>
          <w:szCs w:val="24"/>
        </w:rPr>
      </w:pPr>
    </w:p>
    <w:p w:rsidR="00C02E5D" w:rsidRDefault="004B1575" w:rsidP="00404C58">
      <w:pPr>
        <w:spacing w:after="0" w:line="360" w:lineRule="auto"/>
        <w:jc w:val="both"/>
        <w:rPr>
          <w:rFonts w:ascii="Arial" w:hAnsi="Arial" w:cs="Arial"/>
          <w:sz w:val="24"/>
          <w:szCs w:val="24"/>
        </w:rPr>
      </w:pPr>
      <w:r w:rsidRPr="008925E7">
        <w:rPr>
          <w:rFonts w:ascii="Arial" w:hAnsi="Arial" w:cs="Arial"/>
          <w:sz w:val="24"/>
          <w:szCs w:val="24"/>
        </w:rPr>
        <w:t>[</w:t>
      </w:r>
      <w:r w:rsidR="003B0DBA">
        <w:rPr>
          <w:rFonts w:ascii="Arial" w:hAnsi="Arial" w:cs="Arial"/>
          <w:sz w:val="24"/>
          <w:szCs w:val="24"/>
        </w:rPr>
        <w:t>4</w:t>
      </w:r>
      <w:r w:rsidRPr="008925E7">
        <w:rPr>
          <w:rFonts w:ascii="Arial" w:hAnsi="Arial" w:cs="Arial"/>
          <w:sz w:val="24"/>
          <w:szCs w:val="24"/>
        </w:rPr>
        <w:t>]</w:t>
      </w:r>
      <w:r w:rsidR="00C02E5D">
        <w:rPr>
          <w:rFonts w:ascii="Arial" w:hAnsi="Arial" w:cs="Arial"/>
          <w:sz w:val="24"/>
          <w:szCs w:val="24"/>
        </w:rPr>
        <w:tab/>
        <w:t xml:space="preserve">At this </w:t>
      </w:r>
      <w:r w:rsidR="00F20002">
        <w:rPr>
          <w:rFonts w:ascii="Arial" w:hAnsi="Arial" w:cs="Arial"/>
          <w:sz w:val="24"/>
          <w:szCs w:val="24"/>
        </w:rPr>
        <w:t>juncture,</w:t>
      </w:r>
      <w:r w:rsidR="00C02E5D">
        <w:rPr>
          <w:rFonts w:ascii="Arial" w:hAnsi="Arial" w:cs="Arial"/>
          <w:sz w:val="24"/>
          <w:szCs w:val="24"/>
        </w:rPr>
        <w:t xml:space="preserve"> it would be apposite to point out that Mr. Heathcote, acting on behalf of the applicants</w:t>
      </w:r>
      <w:r w:rsidR="00DC349E">
        <w:rPr>
          <w:rFonts w:ascii="Arial" w:hAnsi="Arial" w:cs="Arial"/>
          <w:sz w:val="24"/>
          <w:szCs w:val="24"/>
        </w:rPr>
        <w:t>,</w:t>
      </w:r>
      <w:r w:rsidR="00C02E5D">
        <w:rPr>
          <w:rFonts w:ascii="Arial" w:hAnsi="Arial" w:cs="Arial"/>
          <w:sz w:val="24"/>
          <w:szCs w:val="24"/>
        </w:rPr>
        <w:t xml:space="preserve"> moved for an amendment to the notice of motion from the bar</w:t>
      </w:r>
      <w:r w:rsidR="00FC1D9E">
        <w:rPr>
          <w:rFonts w:ascii="Arial" w:hAnsi="Arial" w:cs="Arial"/>
          <w:sz w:val="24"/>
          <w:szCs w:val="24"/>
        </w:rPr>
        <w:t xml:space="preserve"> as set out in the applicants’ heads of arguments</w:t>
      </w:r>
      <w:r w:rsidR="00F20002">
        <w:rPr>
          <w:rFonts w:ascii="Arial" w:hAnsi="Arial" w:cs="Arial"/>
          <w:sz w:val="24"/>
          <w:szCs w:val="24"/>
        </w:rPr>
        <w:t>,</w:t>
      </w:r>
      <w:r w:rsidR="00FC1D9E">
        <w:rPr>
          <w:rStyle w:val="FootnoteReference"/>
          <w:rFonts w:ascii="Arial" w:hAnsi="Arial" w:cs="Arial"/>
          <w:sz w:val="24"/>
          <w:szCs w:val="24"/>
        </w:rPr>
        <w:footnoteReference w:id="2"/>
      </w:r>
      <w:r w:rsidR="00F20002">
        <w:rPr>
          <w:rFonts w:ascii="Arial" w:hAnsi="Arial" w:cs="Arial"/>
          <w:sz w:val="24"/>
          <w:szCs w:val="24"/>
        </w:rPr>
        <w:t xml:space="preserve"> </w:t>
      </w:r>
      <w:r w:rsidR="00C02E5D">
        <w:rPr>
          <w:rFonts w:ascii="Arial" w:hAnsi="Arial" w:cs="Arial"/>
          <w:sz w:val="24"/>
          <w:szCs w:val="24"/>
        </w:rPr>
        <w:t xml:space="preserve">for an order in the following terms: </w:t>
      </w:r>
    </w:p>
    <w:p w:rsidR="00F20002" w:rsidRDefault="00F20002" w:rsidP="00404C58">
      <w:pPr>
        <w:spacing w:after="0" w:line="360" w:lineRule="auto"/>
        <w:jc w:val="both"/>
        <w:rPr>
          <w:rFonts w:ascii="Arial" w:hAnsi="Arial" w:cs="Arial"/>
          <w:sz w:val="24"/>
          <w:szCs w:val="24"/>
        </w:rPr>
      </w:pPr>
    </w:p>
    <w:p w:rsidR="00C02E5D" w:rsidRDefault="00C02E5D" w:rsidP="00BD6904">
      <w:pPr>
        <w:pStyle w:val="ListParagraph"/>
        <w:numPr>
          <w:ilvl w:val="0"/>
          <w:numId w:val="7"/>
        </w:numPr>
        <w:spacing w:after="0" w:line="360" w:lineRule="auto"/>
        <w:ind w:left="567" w:hanging="567"/>
        <w:jc w:val="both"/>
        <w:rPr>
          <w:rFonts w:ascii="Arial" w:hAnsi="Arial" w:cs="Arial"/>
        </w:rPr>
      </w:pPr>
      <w:r w:rsidRPr="00FC1D9E">
        <w:rPr>
          <w:rFonts w:ascii="Arial" w:hAnsi="Arial" w:cs="Arial"/>
        </w:rPr>
        <w:t>Condoning the applicants’ non-compliance with the rules of court relating to service and time periods for exchanging pleadings and further seeking condonation for having the matter heard on an urgent basis as contemplated in terms of High Court Rule 73.</w:t>
      </w:r>
    </w:p>
    <w:p w:rsidR="00BD6904" w:rsidRPr="00FC1D9E" w:rsidRDefault="00BD6904" w:rsidP="00BD6904">
      <w:pPr>
        <w:pStyle w:val="ListParagraph"/>
        <w:spacing w:after="0" w:line="360" w:lineRule="auto"/>
        <w:ind w:left="567" w:hanging="567"/>
        <w:jc w:val="both"/>
        <w:rPr>
          <w:rFonts w:ascii="Arial" w:hAnsi="Arial" w:cs="Arial"/>
        </w:rPr>
      </w:pPr>
    </w:p>
    <w:p w:rsidR="00C02E5D" w:rsidRPr="00BD6904" w:rsidRDefault="00C02E5D" w:rsidP="00BD6904">
      <w:pPr>
        <w:pStyle w:val="ListParagraph"/>
        <w:numPr>
          <w:ilvl w:val="0"/>
          <w:numId w:val="7"/>
        </w:numPr>
        <w:spacing w:after="0" w:line="360" w:lineRule="auto"/>
        <w:ind w:left="567" w:hanging="567"/>
        <w:jc w:val="both"/>
        <w:rPr>
          <w:rFonts w:ascii="Arial" w:hAnsi="Arial" w:cs="Arial"/>
        </w:rPr>
      </w:pPr>
      <w:r w:rsidRPr="00FC1D9E">
        <w:rPr>
          <w:rFonts w:ascii="Arial" w:hAnsi="Arial" w:cs="Arial"/>
        </w:rPr>
        <w:t xml:space="preserve">Pending the finalization of the first respondent’s appeal noted on 5 September 2018 in case </w:t>
      </w:r>
      <w:r w:rsidRPr="00FC1D9E">
        <w:rPr>
          <w:rFonts w:ascii="Arial" w:eastAsia="Times New Roman" w:hAnsi="Arial" w:cs="Arial"/>
          <w:color w:val="222222"/>
        </w:rPr>
        <w:t xml:space="preserve">HC-MD-CIV-MOT-REV-2017/00411 to the Supreme Court of Namibia: </w:t>
      </w:r>
    </w:p>
    <w:p w:rsidR="00BD6904" w:rsidRPr="00BD6904" w:rsidRDefault="00BD6904" w:rsidP="00BD6904">
      <w:pPr>
        <w:spacing w:after="0" w:line="360" w:lineRule="auto"/>
        <w:jc w:val="both"/>
        <w:rPr>
          <w:rFonts w:ascii="Arial" w:hAnsi="Arial" w:cs="Arial"/>
        </w:rPr>
      </w:pPr>
    </w:p>
    <w:p w:rsidR="00C02E5D" w:rsidRPr="00BD6904" w:rsidRDefault="00C02E5D" w:rsidP="00BD6904">
      <w:pPr>
        <w:pStyle w:val="ListParagraph"/>
        <w:numPr>
          <w:ilvl w:val="1"/>
          <w:numId w:val="7"/>
        </w:numPr>
        <w:spacing w:after="0" w:line="360" w:lineRule="auto"/>
        <w:ind w:left="1134" w:hanging="567"/>
        <w:jc w:val="both"/>
        <w:rPr>
          <w:rFonts w:ascii="Arial" w:hAnsi="Arial" w:cs="Arial"/>
        </w:rPr>
      </w:pPr>
      <w:r w:rsidRPr="00FC1D9E">
        <w:rPr>
          <w:rFonts w:ascii="Arial" w:eastAsia="Times New Roman" w:hAnsi="Arial" w:cs="Arial"/>
          <w:color w:val="222222"/>
        </w:rPr>
        <w:t>Paragraphs 2</w:t>
      </w:r>
      <w:r w:rsidR="00573EB7">
        <w:rPr>
          <w:rFonts w:ascii="Arial" w:eastAsia="Times New Roman" w:hAnsi="Arial" w:cs="Arial"/>
          <w:color w:val="222222"/>
        </w:rPr>
        <w:t xml:space="preserve"> </w:t>
      </w:r>
      <w:r w:rsidRPr="00FC1D9E">
        <w:rPr>
          <w:rFonts w:ascii="Arial" w:eastAsia="Times New Roman" w:hAnsi="Arial" w:cs="Arial"/>
          <w:color w:val="222222"/>
        </w:rPr>
        <w:t>(a) of this court’s order dated 23 August 2018 is operative with immediate effect, and</w:t>
      </w:r>
    </w:p>
    <w:p w:rsidR="00BD6904" w:rsidRPr="00FC1D9E" w:rsidRDefault="00BD6904" w:rsidP="00BD6904">
      <w:pPr>
        <w:pStyle w:val="ListParagraph"/>
        <w:spacing w:after="0" w:line="360" w:lineRule="auto"/>
        <w:ind w:left="1134" w:hanging="567"/>
        <w:jc w:val="both"/>
        <w:rPr>
          <w:rFonts w:ascii="Arial" w:hAnsi="Arial" w:cs="Arial"/>
        </w:rPr>
      </w:pPr>
    </w:p>
    <w:p w:rsidR="00C02E5D" w:rsidRPr="00BD6904" w:rsidRDefault="00C02E5D" w:rsidP="00BD6904">
      <w:pPr>
        <w:pStyle w:val="ListParagraph"/>
        <w:numPr>
          <w:ilvl w:val="1"/>
          <w:numId w:val="7"/>
        </w:numPr>
        <w:spacing w:after="0" w:line="360" w:lineRule="auto"/>
        <w:ind w:left="1134" w:hanging="567"/>
        <w:jc w:val="both"/>
        <w:rPr>
          <w:rFonts w:ascii="Arial" w:hAnsi="Arial" w:cs="Arial"/>
        </w:rPr>
      </w:pPr>
      <w:r w:rsidRPr="00FC1D9E">
        <w:rPr>
          <w:rFonts w:ascii="Arial" w:eastAsia="Times New Roman" w:hAnsi="Arial" w:cs="Arial"/>
          <w:color w:val="222222"/>
        </w:rPr>
        <w:t>The first respondent and all those holding through him, shall vacate the area of the first applicant’s affected claim as described in the further supplementary answering affidavit to the main application dated 17 April 2018, as depicted in annexure “WvP 11” annexed to the founding affidavit in this urgent application, specifically the borders identified by reference point 13.1 (“the applicants’ mining area”);</w:t>
      </w:r>
    </w:p>
    <w:p w:rsidR="00BD6904" w:rsidRPr="00BD6904" w:rsidRDefault="00BD6904" w:rsidP="00BD6904">
      <w:pPr>
        <w:spacing w:after="0" w:line="360" w:lineRule="auto"/>
        <w:ind w:left="1134" w:hanging="567"/>
        <w:jc w:val="both"/>
        <w:rPr>
          <w:rFonts w:ascii="Arial" w:hAnsi="Arial" w:cs="Arial"/>
        </w:rPr>
      </w:pPr>
    </w:p>
    <w:p w:rsidR="00C02E5D" w:rsidRPr="00FC1D9E" w:rsidRDefault="00C02E5D" w:rsidP="00BD6904">
      <w:pPr>
        <w:pStyle w:val="ListParagraph"/>
        <w:numPr>
          <w:ilvl w:val="1"/>
          <w:numId w:val="7"/>
        </w:numPr>
        <w:spacing w:after="0" w:line="360" w:lineRule="auto"/>
        <w:ind w:left="1134" w:hanging="567"/>
        <w:jc w:val="both"/>
        <w:rPr>
          <w:rFonts w:ascii="Arial" w:hAnsi="Arial" w:cs="Arial"/>
        </w:rPr>
      </w:pPr>
      <w:r w:rsidRPr="00FC1D9E">
        <w:rPr>
          <w:rFonts w:ascii="Arial" w:eastAsia="Times New Roman" w:hAnsi="Arial" w:cs="Arial"/>
          <w:color w:val="222222"/>
        </w:rPr>
        <w:t>Should the first respondent or any of the persons present on the applicants’ mining area refuse to vacate the applicant’s mining area upon service of the order by the Deputy Sheriff for the Kunene Region, then the Station Commander (or acting Station Commander) of Opuwo is directed to make sufficient members of the Police Force available, to assist the Deputy Sheriff to execute this order.’</w:t>
      </w:r>
    </w:p>
    <w:p w:rsidR="00C02E5D" w:rsidRDefault="00C02E5D" w:rsidP="00404C58">
      <w:pPr>
        <w:spacing w:after="0" w:line="360" w:lineRule="auto"/>
        <w:jc w:val="both"/>
        <w:rPr>
          <w:rFonts w:ascii="Arial" w:hAnsi="Arial" w:cs="Arial"/>
          <w:sz w:val="24"/>
          <w:szCs w:val="24"/>
        </w:rPr>
      </w:pPr>
    </w:p>
    <w:p w:rsidR="003B0DBA" w:rsidRDefault="00C02E5D" w:rsidP="003B0DBA">
      <w:pPr>
        <w:tabs>
          <w:tab w:val="left" w:pos="720"/>
          <w:tab w:val="left" w:pos="1230"/>
        </w:tabs>
        <w:spacing w:after="0" w:line="360" w:lineRule="auto"/>
        <w:jc w:val="both"/>
        <w:rPr>
          <w:rFonts w:ascii="Arial" w:hAnsi="Arial" w:cs="Arial"/>
          <w:sz w:val="24"/>
          <w:szCs w:val="24"/>
        </w:rPr>
      </w:pPr>
      <w:r>
        <w:rPr>
          <w:rFonts w:ascii="Arial" w:hAnsi="Arial" w:cs="Arial"/>
          <w:sz w:val="24"/>
          <w:szCs w:val="24"/>
        </w:rPr>
        <w:t>[</w:t>
      </w:r>
      <w:r w:rsidR="003B0DBA">
        <w:rPr>
          <w:rFonts w:ascii="Arial" w:hAnsi="Arial" w:cs="Arial"/>
          <w:sz w:val="24"/>
          <w:szCs w:val="24"/>
        </w:rPr>
        <w:t>5</w:t>
      </w:r>
      <w:r>
        <w:rPr>
          <w:rFonts w:ascii="Arial" w:hAnsi="Arial" w:cs="Arial"/>
          <w:sz w:val="24"/>
          <w:szCs w:val="24"/>
        </w:rPr>
        <w:t>]</w:t>
      </w:r>
      <w:r w:rsidR="004B1575" w:rsidRPr="008925E7">
        <w:rPr>
          <w:rFonts w:ascii="Arial" w:hAnsi="Arial" w:cs="Arial"/>
          <w:sz w:val="24"/>
          <w:szCs w:val="24"/>
        </w:rPr>
        <w:tab/>
      </w:r>
      <w:r w:rsidR="003B0DBA">
        <w:rPr>
          <w:rFonts w:ascii="Arial" w:hAnsi="Arial" w:cs="Arial"/>
          <w:sz w:val="24"/>
          <w:szCs w:val="24"/>
        </w:rPr>
        <w:t xml:space="preserve">The amendment to the prayers in the notice of motion was not opposed. </w:t>
      </w:r>
    </w:p>
    <w:p w:rsidR="003B0DBA" w:rsidRDefault="003B0DBA" w:rsidP="00404C58">
      <w:pPr>
        <w:spacing w:after="0" w:line="360" w:lineRule="auto"/>
        <w:jc w:val="both"/>
        <w:rPr>
          <w:rFonts w:ascii="Arial" w:hAnsi="Arial" w:cs="Arial"/>
          <w:sz w:val="24"/>
          <w:szCs w:val="24"/>
        </w:rPr>
      </w:pPr>
    </w:p>
    <w:p w:rsidR="0061472F" w:rsidRDefault="003B0DBA" w:rsidP="00404C58">
      <w:pPr>
        <w:spacing w:after="0" w:line="360" w:lineRule="auto"/>
        <w:jc w:val="both"/>
        <w:rPr>
          <w:rFonts w:ascii="Arial" w:hAnsi="Arial" w:cs="Arial"/>
          <w:sz w:val="24"/>
          <w:szCs w:val="24"/>
        </w:rPr>
      </w:pPr>
      <w:r>
        <w:rPr>
          <w:rFonts w:ascii="Arial" w:hAnsi="Arial" w:cs="Arial"/>
          <w:sz w:val="24"/>
          <w:szCs w:val="24"/>
        </w:rPr>
        <w:lastRenderedPageBreak/>
        <w:t>[6]</w:t>
      </w:r>
      <w:r>
        <w:rPr>
          <w:rFonts w:ascii="Arial" w:hAnsi="Arial" w:cs="Arial"/>
          <w:sz w:val="24"/>
          <w:szCs w:val="24"/>
        </w:rPr>
        <w:tab/>
      </w:r>
      <w:r w:rsidR="00404C58">
        <w:rPr>
          <w:rFonts w:ascii="Arial" w:hAnsi="Arial" w:cs="Arial"/>
          <w:sz w:val="24"/>
          <w:szCs w:val="24"/>
        </w:rPr>
        <w:t>In support of the application</w:t>
      </w:r>
      <w:r w:rsidR="00573EB7">
        <w:rPr>
          <w:rFonts w:ascii="Arial" w:hAnsi="Arial" w:cs="Arial"/>
          <w:sz w:val="24"/>
          <w:szCs w:val="24"/>
        </w:rPr>
        <w:t>,</w:t>
      </w:r>
      <w:r w:rsidR="00404C58">
        <w:rPr>
          <w:rFonts w:ascii="Arial" w:hAnsi="Arial" w:cs="Arial"/>
          <w:sz w:val="24"/>
          <w:szCs w:val="24"/>
        </w:rPr>
        <w:t xml:space="preserve"> a detailed founding affidavit deposed to by Mr. van der Plas was filed together with a number of supporting affidavits. These affidavits will be visited later during this ruling. The</w:t>
      </w:r>
      <w:r w:rsidR="0061472F">
        <w:rPr>
          <w:rFonts w:ascii="Arial" w:hAnsi="Arial" w:cs="Arial"/>
          <w:sz w:val="24"/>
          <w:szCs w:val="24"/>
        </w:rPr>
        <w:t xml:space="preserve"> application was duly opposed by the first respondent</w:t>
      </w:r>
      <w:r w:rsidR="00404C58">
        <w:rPr>
          <w:rFonts w:ascii="Arial" w:hAnsi="Arial" w:cs="Arial"/>
          <w:sz w:val="24"/>
          <w:szCs w:val="24"/>
        </w:rPr>
        <w:t xml:space="preserve"> and an answering affidavit of </w:t>
      </w:r>
      <w:r w:rsidR="00573EB7">
        <w:rPr>
          <w:rFonts w:ascii="Arial" w:hAnsi="Arial" w:cs="Arial"/>
          <w:sz w:val="24"/>
          <w:szCs w:val="24"/>
        </w:rPr>
        <w:t>Mr.</w:t>
      </w:r>
      <w:r w:rsidR="00404C58">
        <w:rPr>
          <w:rFonts w:ascii="Arial" w:hAnsi="Arial" w:cs="Arial"/>
          <w:sz w:val="24"/>
          <w:szCs w:val="24"/>
        </w:rPr>
        <w:t xml:space="preserve"> Koujo was filed in support of this opposition. </w:t>
      </w:r>
      <w:r w:rsidR="0061472F">
        <w:rPr>
          <w:rFonts w:ascii="Arial" w:hAnsi="Arial" w:cs="Arial"/>
          <w:sz w:val="24"/>
          <w:szCs w:val="24"/>
        </w:rPr>
        <w:t xml:space="preserve"> No papers were filed on behalf of the second or third respondents</w:t>
      </w:r>
      <w:r w:rsidR="00811990">
        <w:rPr>
          <w:rFonts w:ascii="Arial" w:hAnsi="Arial" w:cs="Arial"/>
          <w:sz w:val="24"/>
          <w:szCs w:val="24"/>
        </w:rPr>
        <w:t>.</w:t>
      </w:r>
    </w:p>
    <w:p w:rsidR="0061472F" w:rsidRDefault="0061472F" w:rsidP="001E5881">
      <w:pPr>
        <w:spacing w:after="0" w:line="360" w:lineRule="auto"/>
        <w:rPr>
          <w:rFonts w:ascii="Arial" w:hAnsi="Arial" w:cs="Arial"/>
          <w:sz w:val="24"/>
          <w:szCs w:val="24"/>
        </w:rPr>
      </w:pPr>
    </w:p>
    <w:p w:rsidR="001E5881" w:rsidRPr="00B05B4B" w:rsidRDefault="0061472F" w:rsidP="00DC349E">
      <w:pPr>
        <w:spacing w:after="0" w:line="360" w:lineRule="auto"/>
        <w:jc w:val="both"/>
        <w:rPr>
          <w:rFonts w:ascii="Arial" w:hAnsi="Arial" w:cs="Arial"/>
          <w:sz w:val="24"/>
          <w:szCs w:val="24"/>
        </w:rPr>
      </w:pPr>
      <w:r>
        <w:rPr>
          <w:rFonts w:ascii="Arial" w:hAnsi="Arial" w:cs="Arial"/>
          <w:sz w:val="24"/>
          <w:szCs w:val="24"/>
        </w:rPr>
        <w:t>[</w:t>
      </w:r>
      <w:r w:rsidR="003B0DBA">
        <w:rPr>
          <w:rFonts w:ascii="Arial" w:hAnsi="Arial" w:cs="Arial"/>
          <w:sz w:val="24"/>
          <w:szCs w:val="24"/>
        </w:rPr>
        <w:t>7</w:t>
      </w:r>
      <w:r w:rsidR="00BD6904">
        <w:rPr>
          <w:rFonts w:ascii="Arial" w:hAnsi="Arial" w:cs="Arial"/>
          <w:sz w:val="24"/>
          <w:szCs w:val="24"/>
        </w:rPr>
        <w:t>]</w:t>
      </w:r>
      <w:r>
        <w:rPr>
          <w:rFonts w:ascii="Arial" w:hAnsi="Arial" w:cs="Arial"/>
          <w:sz w:val="24"/>
          <w:szCs w:val="24"/>
        </w:rPr>
        <w:tab/>
      </w:r>
      <w:r w:rsidR="00DD18CF" w:rsidRPr="00DD18CF">
        <w:rPr>
          <w:rFonts w:ascii="Arial" w:hAnsi="Arial" w:cs="Arial"/>
          <w:sz w:val="24"/>
          <w:szCs w:val="24"/>
        </w:rPr>
        <w:t>The</w:t>
      </w:r>
      <w:r w:rsidR="00DD18CF" w:rsidRPr="00282C04">
        <w:rPr>
          <w:rFonts w:ascii="Arial" w:hAnsi="Arial" w:cs="Arial"/>
          <w:sz w:val="28"/>
          <w:szCs w:val="24"/>
        </w:rPr>
        <w:t xml:space="preserve"> </w:t>
      </w:r>
      <w:r w:rsidR="00DD18CF" w:rsidRPr="00282C04">
        <w:rPr>
          <w:rFonts w:ascii="Arial" w:hAnsi="Arial" w:cs="Arial"/>
          <w:sz w:val="24"/>
          <w:szCs w:val="24"/>
        </w:rPr>
        <w:t xml:space="preserve">crisp question </w:t>
      </w:r>
      <w:r w:rsidR="001E5881">
        <w:rPr>
          <w:rFonts w:ascii="Arial" w:hAnsi="Arial" w:cs="Arial"/>
          <w:sz w:val="24"/>
          <w:szCs w:val="24"/>
        </w:rPr>
        <w:t>for determination</w:t>
      </w:r>
      <w:r w:rsidR="00DD18CF">
        <w:rPr>
          <w:rFonts w:ascii="Arial" w:hAnsi="Arial" w:cs="Arial"/>
          <w:sz w:val="24"/>
          <w:szCs w:val="24"/>
        </w:rPr>
        <w:t xml:space="preserve"> in the matter </w:t>
      </w:r>
      <w:r w:rsidR="00DD18CF" w:rsidRPr="00DD18CF">
        <w:rPr>
          <w:rFonts w:ascii="Arial" w:hAnsi="Arial" w:cs="Arial"/>
          <w:i/>
          <w:sz w:val="24"/>
          <w:szCs w:val="24"/>
        </w:rPr>
        <w:t xml:space="preserve">in casu </w:t>
      </w:r>
      <w:r w:rsidR="00DD18CF" w:rsidRPr="00282C04">
        <w:rPr>
          <w:rFonts w:ascii="Arial" w:hAnsi="Arial" w:cs="Arial"/>
          <w:sz w:val="24"/>
          <w:szCs w:val="24"/>
        </w:rPr>
        <w:t>is</w:t>
      </w:r>
      <w:r>
        <w:rPr>
          <w:rFonts w:ascii="Arial" w:hAnsi="Arial" w:cs="Arial"/>
          <w:sz w:val="24"/>
          <w:szCs w:val="24"/>
        </w:rPr>
        <w:t xml:space="preserve"> thus</w:t>
      </w:r>
      <w:r w:rsidR="00DD18CF" w:rsidRPr="00282C04">
        <w:rPr>
          <w:rFonts w:ascii="Arial" w:hAnsi="Arial" w:cs="Arial"/>
          <w:sz w:val="24"/>
          <w:szCs w:val="24"/>
        </w:rPr>
        <w:t xml:space="preserve"> whether </w:t>
      </w:r>
      <w:r w:rsidR="001E5881">
        <w:rPr>
          <w:rFonts w:ascii="Arial" w:hAnsi="Arial" w:cs="Arial"/>
          <w:sz w:val="24"/>
          <w:szCs w:val="24"/>
        </w:rPr>
        <w:t xml:space="preserve">on the </w:t>
      </w:r>
      <w:r w:rsidR="001E5881" w:rsidRPr="00B05B4B">
        <w:rPr>
          <w:rFonts w:ascii="Arial" w:hAnsi="Arial" w:cs="Arial"/>
          <w:sz w:val="24"/>
          <w:szCs w:val="24"/>
        </w:rPr>
        <w:t>facts at hand</w:t>
      </w:r>
      <w:r w:rsidR="00573EB7" w:rsidRPr="00B05B4B">
        <w:rPr>
          <w:rFonts w:ascii="Arial" w:hAnsi="Arial" w:cs="Arial"/>
          <w:sz w:val="24"/>
          <w:szCs w:val="24"/>
        </w:rPr>
        <w:t>,</w:t>
      </w:r>
      <w:r w:rsidR="001E5881" w:rsidRPr="00B05B4B">
        <w:rPr>
          <w:rFonts w:ascii="Arial" w:hAnsi="Arial" w:cs="Arial"/>
          <w:sz w:val="24"/>
          <w:szCs w:val="24"/>
        </w:rPr>
        <w:t xml:space="preserve"> </w:t>
      </w:r>
      <w:r w:rsidR="00DD18CF" w:rsidRPr="00B05B4B">
        <w:rPr>
          <w:rFonts w:ascii="Arial" w:hAnsi="Arial" w:cs="Arial"/>
          <w:sz w:val="24"/>
          <w:szCs w:val="24"/>
        </w:rPr>
        <w:t>a proper case</w:t>
      </w:r>
      <w:r w:rsidR="001E5881" w:rsidRPr="00B05B4B">
        <w:rPr>
          <w:rFonts w:ascii="Arial" w:hAnsi="Arial" w:cs="Arial"/>
          <w:sz w:val="24"/>
          <w:szCs w:val="24"/>
        </w:rPr>
        <w:t xml:space="preserve"> is made out</w:t>
      </w:r>
      <w:r w:rsidR="00DD18CF" w:rsidRPr="00B05B4B">
        <w:rPr>
          <w:rFonts w:ascii="Arial" w:hAnsi="Arial" w:cs="Arial"/>
          <w:sz w:val="24"/>
          <w:szCs w:val="24"/>
        </w:rPr>
        <w:t xml:space="preserve"> to grant leave to put the order </w:t>
      </w:r>
      <w:r w:rsidR="001E5881" w:rsidRPr="00B05B4B">
        <w:rPr>
          <w:rFonts w:ascii="Arial" w:hAnsi="Arial" w:cs="Arial"/>
          <w:sz w:val="24"/>
          <w:szCs w:val="24"/>
        </w:rPr>
        <w:t xml:space="preserve">to execute the judgment </w:t>
      </w:r>
      <w:r w:rsidR="00DD18CF" w:rsidRPr="00B05B4B">
        <w:rPr>
          <w:rFonts w:ascii="Arial" w:hAnsi="Arial" w:cs="Arial"/>
          <w:sz w:val="24"/>
          <w:szCs w:val="24"/>
        </w:rPr>
        <w:t>into operation pending the appeal process</w:t>
      </w:r>
      <w:r w:rsidR="001E5881" w:rsidRPr="00B05B4B">
        <w:rPr>
          <w:rFonts w:ascii="Arial" w:hAnsi="Arial" w:cs="Arial"/>
          <w:sz w:val="24"/>
          <w:szCs w:val="24"/>
        </w:rPr>
        <w:t>.</w:t>
      </w:r>
      <w:r w:rsidR="00DD18CF" w:rsidRPr="00B05B4B">
        <w:rPr>
          <w:rFonts w:ascii="Arial" w:hAnsi="Arial" w:cs="Arial"/>
          <w:sz w:val="24"/>
          <w:szCs w:val="24"/>
        </w:rPr>
        <w:t xml:space="preserve"> </w:t>
      </w:r>
    </w:p>
    <w:p w:rsidR="00DD18CF" w:rsidRPr="00B05B4B" w:rsidRDefault="00DD18CF" w:rsidP="00DD18CF">
      <w:pPr>
        <w:pStyle w:val="NoSpacing"/>
        <w:spacing w:line="360" w:lineRule="auto"/>
        <w:rPr>
          <w:rFonts w:ascii="Arial" w:hAnsi="Arial" w:cs="Arial"/>
          <w:sz w:val="24"/>
          <w:szCs w:val="24"/>
        </w:rPr>
      </w:pPr>
    </w:p>
    <w:p w:rsidR="001B1C3A" w:rsidRDefault="00DD18CF" w:rsidP="006374C3">
      <w:pPr>
        <w:spacing w:after="0" w:line="360" w:lineRule="auto"/>
        <w:jc w:val="both"/>
        <w:rPr>
          <w:rFonts w:ascii="Arial" w:hAnsi="Arial" w:cs="Arial"/>
          <w:sz w:val="24"/>
          <w:szCs w:val="24"/>
        </w:rPr>
      </w:pPr>
      <w:r w:rsidRPr="00B05B4B">
        <w:rPr>
          <w:rFonts w:ascii="Arial" w:hAnsi="Arial" w:cs="Arial"/>
          <w:sz w:val="24"/>
          <w:szCs w:val="24"/>
        </w:rPr>
        <w:t>[</w:t>
      </w:r>
      <w:r w:rsidR="003B0DBA" w:rsidRPr="00B05B4B">
        <w:rPr>
          <w:rFonts w:ascii="Arial" w:hAnsi="Arial" w:cs="Arial"/>
          <w:sz w:val="24"/>
          <w:szCs w:val="24"/>
        </w:rPr>
        <w:t>8</w:t>
      </w:r>
      <w:r w:rsidRPr="00B05B4B">
        <w:rPr>
          <w:rFonts w:ascii="Arial" w:hAnsi="Arial" w:cs="Arial"/>
          <w:sz w:val="24"/>
          <w:szCs w:val="24"/>
        </w:rPr>
        <w:t>]</w:t>
      </w:r>
      <w:r w:rsidRPr="00B05B4B">
        <w:rPr>
          <w:rFonts w:ascii="Arial" w:hAnsi="Arial" w:cs="Arial"/>
          <w:sz w:val="24"/>
          <w:szCs w:val="24"/>
        </w:rPr>
        <w:tab/>
      </w:r>
      <w:r w:rsidR="0061472F" w:rsidRPr="00B05B4B">
        <w:rPr>
          <w:rFonts w:ascii="Arial" w:hAnsi="Arial" w:cs="Arial"/>
          <w:sz w:val="24"/>
          <w:szCs w:val="24"/>
        </w:rPr>
        <w:t>T</w:t>
      </w:r>
      <w:r w:rsidR="00672487" w:rsidRPr="00B05B4B">
        <w:rPr>
          <w:rFonts w:ascii="Arial" w:hAnsi="Arial" w:cs="Arial"/>
          <w:sz w:val="24"/>
          <w:szCs w:val="24"/>
        </w:rPr>
        <w:t>he</w:t>
      </w:r>
      <w:r w:rsidR="0061472F" w:rsidRPr="00B05B4B">
        <w:rPr>
          <w:rFonts w:ascii="Arial" w:hAnsi="Arial" w:cs="Arial"/>
          <w:sz w:val="24"/>
          <w:szCs w:val="24"/>
        </w:rPr>
        <w:t xml:space="preserve"> rule</w:t>
      </w:r>
      <w:r w:rsidR="00C0347A" w:rsidRPr="00B05B4B">
        <w:rPr>
          <w:rFonts w:ascii="Arial" w:hAnsi="Arial" w:cs="Arial"/>
          <w:sz w:val="24"/>
          <w:szCs w:val="24"/>
        </w:rPr>
        <w:t xml:space="preserve"> applicable</w:t>
      </w:r>
      <w:r w:rsidR="0061472F" w:rsidRPr="00B05B4B">
        <w:rPr>
          <w:rFonts w:ascii="Arial" w:hAnsi="Arial" w:cs="Arial"/>
          <w:sz w:val="24"/>
          <w:szCs w:val="24"/>
        </w:rPr>
        <w:t xml:space="preserve"> was premised on a principle of the common law to the effect that the noting of an application for leave to appeal, suspended the ‘execution’ of the order. </w:t>
      </w:r>
      <w:r w:rsidR="006374C3" w:rsidRPr="00B05B4B">
        <w:rPr>
          <w:rFonts w:ascii="Arial" w:hAnsi="Arial" w:cs="Arial"/>
          <w:sz w:val="24"/>
          <w:szCs w:val="24"/>
        </w:rPr>
        <w:t>Applications for leave to execute judgments</w:t>
      </w:r>
      <w:r w:rsidR="00DC349E" w:rsidRPr="00B05B4B">
        <w:rPr>
          <w:rFonts w:ascii="Arial" w:hAnsi="Arial" w:cs="Arial"/>
          <w:sz w:val="24"/>
          <w:szCs w:val="24"/>
        </w:rPr>
        <w:t xml:space="preserve"> of this court pending appeal </w:t>
      </w:r>
      <w:r w:rsidR="006374C3" w:rsidRPr="00B05B4B">
        <w:rPr>
          <w:rFonts w:ascii="Arial" w:hAnsi="Arial" w:cs="Arial"/>
          <w:sz w:val="24"/>
          <w:szCs w:val="24"/>
        </w:rPr>
        <w:t>are</w:t>
      </w:r>
      <w:r w:rsidR="00573EB7" w:rsidRPr="00B05B4B">
        <w:rPr>
          <w:rFonts w:ascii="Arial" w:hAnsi="Arial" w:cs="Arial"/>
          <w:sz w:val="24"/>
          <w:szCs w:val="24"/>
        </w:rPr>
        <w:t xml:space="preserve"> governed by the provisions of R</w:t>
      </w:r>
      <w:r w:rsidR="006374C3" w:rsidRPr="00B05B4B">
        <w:rPr>
          <w:rFonts w:ascii="Arial" w:hAnsi="Arial" w:cs="Arial"/>
          <w:sz w:val="24"/>
          <w:szCs w:val="24"/>
        </w:rPr>
        <w:t>ule 121 (2)</w:t>
      </w:r>
      <w:r w:rsidR="0096440A" w:rsidRPr="00B05B4B">
        <w:rPr>
          <w:rFonts w:ascii="Arial" w:hAnsi="Arial" w:cs="Arial"/>
          <w:sz w:val="24"/>
          <w:szCs w:val="24"/>
        </w:rPr>
        <w:t xml:space="preserve"> </w:t>
      </w:r>
      <w:r w:rsidR="00C0347A" w:rsidRPr="00B05B4B">
        <w:rPr>
          <w:rFonts w:ascii="Arial" w:hAnsi="Arial" w:cs="Arial"/>
          <w:sz w:val="24"/>
          <w:szCs w:val="24"/>
        </w:rPr>
        <w:t xml:space="preserve">which </w:t>
      </w:r>
      <w:r w:rsidR="006374C3" w:rsidRPr="00B05B4B">
        <w:rPr>
          <w:rFonts w:ascii="Arial" w:hAnsi="Arial" w:cs="Arial"/>
          <w:sz w:val="24"/>
          <w:szCs w:val="24"/>
        </w:rPr>
        <w:t>reads as follows</w:t>
      </w:r>
      <w:r w:rsidR="001B1C3A">
        <w:rPr>
          <w:rFonts w:ascii="Arial" w:hAnsi="Arial" w:cs="Arial"/>
          <w:sz w:val="24"/>
          <w:szCs w:val="24"/>
        </w:rPr>
        <w:t xml:space="preserve">: </w:t>
      </w:r>
    </w:p>
    <w:p w:rsidR="00D4058B" w:rsidRDefault="00D4058B" w:rsidP="006374C3">
      <w:pPr>
        <w:spacing w:after="0" w:line="360" w:lineRule="auto"/>
        <w:jc w:val="both"/>
        <w:rPr>
          <w:rFonts w:ascii="Arial" w:hAnsi="Arial" w:cs="Arial"/>
          <w:sz w:val="24"/>
          <w:szCs w:val="24"/>
        </w:rPr>
      </w:pPr>
    </w:p>
    <w:p w:rsidR="005E6D47" w:rsidRDefault="001B1C3A" w:rsidP="004B1575">
      <w:pPr>
        <w:spacing w:line="276" w:lineRule="auto"/>
        <w:jc w:val="both"/>
        <w:rPr>
          <w:rFonts w:ascii="Arial" w:hAnsi="Arial" w:cs="Arial"/>
          <w:b/>
        </w:rPr>
      </w:pPr>
      <w:r w:rsidRPr="001B1C3A">
        <w:rPr>
          <w:rFonts w:ascii="Arial" w:hAnsi="Arial" w:cs="Arial"/>
        </w:rPr>
        <w:t>‘</w:t>
      </w:r>
      <w:r w:rsidR="005E6D47" w:rsidRPr="001B1C3A">
        <w:rPr>
          <w:rFonts w:ascii="Arial" w:hAnsi="Arial" w:cs="Arial"/>
          <w:b/>
        </w:rPr>
        <w:t>121</w:t>
      </w:r>
      <w:r w:rsidR="005E6D47" w:rsidRPr="001B1C3A">
        <w:rPr>
          <w:rFonts w:ascii="Arial" w:hAnsi="Arial" w:cs="Arial"/>
          <w:b/>
        </w:rPr>
        <w:tab/>
        <w:t>Civil appeal to Supreme Court</w:t>
      </w:r>
    </w:p>
    <w:p w:rsidR="00BD6904" w:rsidRPr="001B1C3A" w:rsidRDefault="00BD6904" w:rsidP="004B1575">
      <w:pPr>
        <w:spacing w:line="276" w:lineRule="auto"/>
        <w:jc w:val="both"/>
        <w:rPr>
          <w:rFonts w:ascii="Arial" w:hAnsi="Arial" w:cs="Arial"/>
          <w:b/>
        </w:rPr>
      </w:pPr>
    </w:p>
    <w:p w:rsidR="005E6D47" w:rsidRPr="00BD6904" w:rsidRDefault="006374C3" w:rsidP="00BD6904">
      <w:pPr>
        <w:pStyle w:val="ListParagraph"/>
        <w:numPr>
          <w:ilvl w:val="0"/>
          <w:numId w:val="19"/>
        </w:numPr>
        <w:spacing w:line="276" w:lineRule="auto"/>
        <w:ind w:hanging="720"/>
        <w:jc w:val="both"/>
        <w:rPr>
          <w:rFonts w:ascii="Arial" w:hAnsi="Arial" w:cs="Arial"/>
        </w:rPr>
      </w:pPr>
      <w:r w:rsidRPr="00BD6904">
        <w:rPr>
          <w:rFonts w:ascii="Arial" w:hAnsi="Arial" w:cs="Arial"/>
        </w:rPr>
        <w:t>…..</w:t>
      </w:r>
    </w:p>
    <w:p w:rsidR="00BD6904" w:rsidRPr="00BD6904" w:rsidRDefault="00BD6904" w:rsidP="00BD6904">
      <w:pPr>
        <w:pStyle w:val="ListParagraph"/>
        <w:spacing w:line="276" w:lineRule="auto"/>
        <w:jc w:val="both"/>
        <w:rPr>
          <w:rFonts w:ascii="Arial" w:hAnsi="Arial" w:cs="Arial"/>
        </w:rPr>
      </w:pPr>
    </w:p>
    <w:p w:rsidR="00BD6904" w:rsidRPr="00BD6904" w:rsidRDefault="005E6D47" w:rsidP="00BD6904">
      <w:pPr>
        <w:pStyle w:val="ListParagraph"/>
        <w:numPr>
          <w:ilvl w:val="0"/>
          <w:numId w:val="19"/>
        </w:numPr>
        <w:spacing w:line="276" w:lineRule="auto"/>
        <w:ind w:hanging="720"/>
        <w:jc w:val="both"/>
        <w:rPr>
          <w:rFonts w:ascii="Arial" w:hAnsi="Arial" w:cs="Arial"/>
        </w:rPr>
      </w:pPr>
      <w:r w:rsidRPr="00BD6904">
        <w:rPr>
          <w:rFonts w:ascii="Arial" w:hAnsi="Arial" w:cs="Arial"/>
        </w:rPr>
        <w:t xml:space="preserve">Where an appeal to the Supreme Court has been noted the operation and execution of the order in question is suspended pending the decision of such appeal, </w:t>
      </w:r>
      <w:r w:rsidRPr="00BD6904">
        <w:rPr>
          <w:rFonts w:ascii="Arial" w:hAnsi="Arial" w:cs="Arial"/>
          <w:u w:val="single"/>
        </w:rPr>
        <w:t>unless the court which gave the order on the application of a party directs otherwise</w:t>
      </w:r>
      <w:r w:rsidRPr="00BD6904">
        <w:rPr>
          <w:rFonts w:ascii="Arial" w:hAnsi="Arial" w:cs="Arial"/>
        </w:rPr>
        <w:t>.</w:t>
      </w:r>
    </w:p>
    <w:p w:rsidR="00BD6904" w:rsidRPr="00BD6904" w:rsidRDefault="00BD6904" w:rsidP="00BD6904">
      <w:pPr>
        <w:spacing w:line="276" w:lineRule="auto"/>
        <w:ind w:hanging="720"/>
        <w:jc w:val="both"/>
        <w:rPr>
          <w:rFonts w:ascii="Arial" w:hAnsi="Arial" w:cs="Arial"/>
        </w:rPr>
      </w:pPr>
    </w:p>
    <w:p w:rsidR="00BD6904" w:rsidRPr="00BD6904" w:rsidRDefault="006374C3" w:rsidP="00BD6904">
      <w:pPr>
        <w:pStyle w:val="ListParagraph"/>
        <w:numPr>
          <w:ilvl w:val="0"/>
          <w:numId w:val="19"/>
        </w:numPr>
        <w:spacing w:after="0" w:line="276" w:lineRule="auto"/>
        <w:ind w:hanging="720"/>
        <w:jc w:val="both"/>
        <w:rPr>
          <w:rFonts w:ascii="Arial" w:hAnsi="Arial" w:cs="Arial"/>
        </w:rPr>
      </w:pPr>
      <w:r w:rsidRPr="00BD6904">
        <w:rPr>
          <w:rFonts w:ascii="Arial" w:hAnsi="Arial" w:cs="Arial"/>
        </w:rPr>
        <w:t>……..</w:t>
      </w:r>
      <w:r w:rsidR="005E6D47" w:rsidRPr="00BD6904">
        <w:rPr>
          <w:rFonts w:ascii="Arial" w:hAnsi="Arial" w:cs="Arial"/>
        </w:rPr>
        <w:t xml:space="preserve"> </w:t>
      </w:r>
      <w:r w:rsidRPr="00BD6904">
        <w:rPr>
          <w:rFonts w:ascii="Arial" w:hAnsi="Arial" w:cs="Arial"/>
        </w:rPr>
        <w:t xml:space="preserve">  (my emphasizes)</w:t>
      </w:r>
      <w:r w:rsidR="00161C55" w:rsidRPr="00BD6904">
        <w:rPr>
          <w:rFonts w:ascii="Arial" w:hAnsi="Arial" w:cs="Arial"/>
        </w:rPr>
        <w:t>’</w:t>
      </w:r>
    </w:p>
    <w:p w:rsidR="007F6214" w:rsidRDefault="007F6214" w:rsidP="007F6214">
      <w:pPr>
        <w:pStyle w:val="NoSpacing"/>
        <w:spacing w:line="360" w:lineRule="auto"/>
        <w:jc w:val="both"/>
        <w:rPr>
          <w:rFonts w:ascii="Arial" w:hAnsi="Arial" w:cs="Arial"/>
          <w:sz w:val="24"/>
          <w:szCs w:val="24"/>
        </w:rPr>
      </w:pPr>
    </w:p>
    <w:p w:rsidR="00811990" w:rsidRDefault="00811990" w:rsidP="007F6214">
      <w:pPr>
        <w:pStyle w:val="NoSpacing"/>
        <w:spacing w:line="360" w:lineRule="auto"/>
        <w:jc w:val="both"/>
        <w:rPr>
          <w:rFonts w:ascii="Arial" w:hAnsi="Arial" w:cs="Arial"/>
          <w:sz w:val="24"/>
          <w:szCs w:val="24"/>
          <w:u w:val="single"/>
        </w:rPr>
      </w:pPr>
      <w:r w:rsidRPr="008601EC">
        <w:rPr>
          <w:rFonts w:ascii="Arial" w:hAnsi="Arial" w:cs="Arial"/>
          <w:sz w:val="24"/>
          <w:szCs w:val="24"/>
          <w:u w:val="single"/>
        </w:rPr>
        <w:t xml:space="preserve">Background: </w:t>
      </w:r>
    </w:p>
    <w:p w:rsidR="00161C55" w:rsidRPr="008601EC" w:rsidRDefault="00161C55" w:rsidP="007F6214">
      <w:pPr>
        <w:pStyle w:val="NoSpacing"/>
        <w:spacing w:line="360" w:lineRule="auto"/>
        <w:jc w:val="both"/>
        <w:rPr>
          <w:rFonts w:ascii="Arial" w:hAnsi="Arial" w:cs="Arial"/>
          <w:sz w:val="24"/>
          <w:szCs w:val="24"/>
          <w:u w:val="single"/>
        </w:rPr>
      </w:pPr>
    </w:p>
    <w:p w:rsidR="003B0DBA" w:rsidRDefault="00811990" w:rsidP="003B0DBA">
      <w:pPr>
        <w:pStyle w:val="NoSpacing"/>
        <w:spacing w:line="360" w:lineRule="auto"/>
        <w:jc w:val="both"/>
        <w:rPr>
          <w:rFonts w:ascii="Arial" w:hAnsi="Arial" w:cs="Arial"/>
          <w:sz w:val="24"/>
          <w:szCs w:val="24"/>
        </w:rPr>
      </w:pPr>
      <w:r>
        <w:rPr>
          <w:rFonts w:ascii="Arial" w:hAnsi="Arial" w:cs="Arial"/>
          <w:sz w:val="24"/>
          <w:szCs w:val="24"/>
        </w:rPr>
        <w:t>[</w:t>
      </w:r>
      <w:r w:rsidR="003B0DBA">
        <w:rPr>
          <w:rFonts w:ascii="Arial" w:hAnsi="Arial" w:cs="Arial"/>
          <w:sz w:val="24"/>
          <w:szCs w:val="24"/>
        </w:rPr>
        <w:t>9</w:t>
      </w:r>
      <w:r>
        <w:rPr>
          <w:rFonts w:ascii="Arial" w:hAnsi="Arial" w:cs="Arial"/>
          <w:sz w:val="24"/>
          <w:szCs w:val="24"/>
        </w:rPr>
        <w:t xml:space="preserve">] </w:t>
      </w:r>
      <w:r>
        <w:rPr>
          <w:rFonts w:ascii="Arial" w:hAnsi="Arial" w:cs="Arial"/>
          <w:sz w:val="24"/>
          <w:szCs w:val="24"/>
        </w:rPr>
        <w:tab/>
        <w:t xml:space="preserve">The background of this matter that preceded this application was set out in detail in the judgment delivered on 20 August </w:t>
      </w:r>
      <w:r w:rsidR="00FC6D48">
        <w:rPr>
          <w:rFonts w:ascii="Arial" w:hAnsi="Arial" w:cs="Arial"/>
          <w:sz w:val="24"/>
          <w:szCs w:val="24"/>
        </w:rPr>
        <w:t>2018 and I do not dee</w:t>
      </w:r>
      <w:r w:rsidR="003B0DBA">
        <w:rPr>
          <w:rFonts w:ascii="Arial" w:hAnsi="Arial" w:cs="Arial"/>
          <w:sz w:val="24"/>
          <w:szCs w:val="24"/>
        </w:rPr>
        <w:t>m it necessary to deal with the ruling in the main application by chapter and verse and</w:t>
      </w:r>
      <w:r w:rsidR="009C5F45">
        <w:rPr>
          <w:rFonts w:ascii="Arial" w:hAnsi="Arial" w:cs="Arial"/>
          <w:sz w:val="24"/>
          <w:szCs w:val="24"/>
        </w:rPr>
        <w:t xml:space="preserve"> will</w:t>
      </w:r>
      <w:r w:rsidR="003B0DBA">
        <w:rPr>
          <w:rFonts w:ascii="Arial" w:hAnsi="Arial" w:cs="Arial"/>
          <w:sz w:val="24"/>
          <w:szCs w:val="24"/>
        </w:rPr>
        <w:t xml:space="preserve"> for convenience restate </w:t>
      </w:r>
      <w:r w:rsidR="003B0DBA">
        <w:rPr>
          <w:rFonts w:ascii="Arial" w:hAnsi="Arial" w:cs="Arial"/>
          <w:sz w:val="24"/>
          <w:szCs w:val="24"/>
        </w:rPr>
        <w:lastRenderedPageBreak/>
        <w:t>the summary of the facts and findings by quoting from the main application</w:t>
      </w:r>
      <w:r w:rsidR="00672487">
        <w:rPr>
          <w:rFonts w:ascii="Arial" w:hAnsi="Arial" w:cs="Arial"/>
          <w:sz w:val="24"/>
          <w:szCs w:val="24"/>
        </w:rPr>
        <w:t>.</w:t>
      </w:r>
      <w:r w:rsidR="00C0347A" w:rsidRPr="00BD6904">
        <w:rPr>
          <w:rStyle w:val="FootnoteReference"/>
          <w:rFonts w:ascii="Arial" w:hAnsi="Arial" w:cs="Arial"/>
          <w:sz w:val="24"/>
          <w:szCs w:val="24"/>
        </w:rPr>
        <w:footnoteReference w:id="3"/>
      </w:r>
      <w:r w:rsidR="00DC349E" w:rsidRPr="00BD6904">
        <w:rPr>
          <w:rFonts w:ascii="Arial" w:hAnsi="Arial" w:cs="Arial"/>
          <w:sz w:val="24"/>
          <w:szCs w:val="24"/>
        </w:rPr>
        <w:t xml:space="preserve"> </w:t>
      </w:r>
      <w:r w:rsidR="009C5F45" w:rsidRPr="009C5F45">
        <w:rPr>
          <w:rFonts w:ascii="Arial" w:hAnsi="Arial" w:cs="Arial"/>
          <w:sz w:val="24"/>
          <w:szCs w:val="24"/>
        </w:rPr>
        <w:t>The ‘main application’ was a review which had its origin in an urgent application in which the applicant prayed for the certain relief in its notice of motion</w:t>
      </w:r>
      <w:r w:rsidR="00672487">
        <w:rPr>
          <w:rFonts w:ascii="Arial" w:hAnsi="Arial" w:cs="Arial"/>
          <w:sz w:val="24"/>
          <w:szCs w:val="24"/>
        </w:rPr>
        <w:t>:</w:t>
      </w:r>
      <w:r w:rsidR="00C0347A" w:rsidRPr="00BD6904">
        <w:rPr>
          <w:rStyle w:val="FootnoteReference"/>
          <w:rFonts w:ascii="Arial" w:hAnsi="Arial" w:cs="Arial"/>
        </w:rPr>
        <w:footnoteReference w:id="4"/>
      </w:r>
    </w:p>
    <w:p w:rsidR="00161C55" w:rsidRDefault="00161C55" w:rsidP="003B0DBA">
      <w:pPr>
        <w:pStyle w:val="NoSpacing"/>
        <w:spacing w:line="360" w:lineRule="auto"/>
        <w:jc w:val="both"/>
        <w:rPr>
          <w:rFonts w:ascii="Arial" w:hAnsi="Arial" w:cs="Arial"/>
          <w:sz w:val="24"/>
          <w:szCs w:val="24"/>
        </w:rPr>
      </w:pPr>
    </w:p>
    <w:p w:rsidR="009C5F45" w:rsidRDefault="00472800" w:rsidP="009C5F45">
      <w:pPr>
        <w:spacing w:after="0" w:line="360" w:lineRule="auto"/>
        <w:jc w:val="both"/>
        <w:rPr>
          <w:rFonts w:ascii="Arial" w:hAnsi="Arial" w:cs="Arial"/>
        </w:rPr>
      </w:pPr>
      <w:r>
        <w:rPr>
          <w:rFonts w:ascii="Arial" w:hAnsi="Arial" w:cs="Arial"/>
        </w:rPr>
        <w:t>‘</w:t>
      </w:r>
      <w:r w:rsidR="009C5F45">
        <w:rPr>
          <w:rFonts w:ascii="Arial" w:hAnsi="Arial" w:cs="Arial"/>
        </w:rPr>
        <w:t xml:space="preserve">9.1 </w:t>
      </w:r>
      <w:r w:rsidR="009C5F45">
        <w:rPr>
          <w:rFonts w:ascii="Arial" w:hAnsi="Arial" w:cs="Arial"/>
        </w:rPr>
        <w:tab/>
      </w:r>
      <w:r w:rsidR="009C5F45" w:rsidRPr="0044196F">
        <w:rPr>
          <w:rFonts w:ascii="Arial" w:hAnsi="Arial" w:cs="Arial"/>
        </w:rPr>
        <w:t>The applicant applied for mining claims with the first respondent and visited the area of Otuani in the Kunene Region in order to look for a mining opportunity in that area.</w:t>
      </w:r>
    </w:p>
    <w:p w:rsidR="00161C55" w:rsidRPr="0044196F" w:rsidRDefault="00161C55" w:rsidP="009C5F45">
      <w:pPr>
        <w:spacing w:after="0" w:line="360" w:lineRule="auto"/>
        <w:jc w:val="both"/>
        <w:rPr>
          <w:rFonts w:ascii="Arial" w:hAnsi="Arial" w:cs="Arial"/>
        </w:rPr>
      </w:pPr>
    </w:p>
    <w:p w:rsidR="009C5F45" w:rsidRPr="0044196F" w:rsidRDefault="009C5F45" w:rsidP="009C5F45">
      <w:pPr>
        <w:spacing w:after="0" w:line="360" w:lineRule="auto"/>
        <w:jc w:val="both"/>
        <w:rPr>
          <w:rFonts w:ascii="Arial" w:hAnsi="Arial" w:cs="Arial"/>
        </w:rPr>
      </w:pPr>
      <w:r>
        <w:rPr>
          <w:rFonts w:ascii="Arial" w:hAnsi="Arial" w:cs="Arial"/>
        </w:rPr>
        <w:t xml:space="preserve">9.2 </w:t>
      </w:r>
      <w:r>
        <w:rPr>
          <w:rFonts w:ascii="Arial" w:hAnsi="Arial" w:cs="Arial"/>
        </w:rPr>
        <w:tab/>
      </w:r>
      <w:r w:rsidRPr="0044196F">
        <w:rPr>
          <w:rFonts w:ascii="Arial" w:hAnsi="Arial" w:cs="Arial"/>
        </w:rPr>
        <w:t>The applicant then went to the relevant office of the first and second respondents to enquire about the area from an official, and was informed that the mining claims registered in the respective area concerned expired.  The applicant was then equally informed that there were no other mining claims in the area concerned.</w:t>
      </w:r>
    </w:p>
    <w:p w:rsidR="009C5F45" w:rsidRPr="0044196F" w:rsidRDefault="009C5F45" w:rsidP="009C5F45">
      <w:pPr>
        <w:spacing w:after="0" w:line="360" w:lineRule="auto"/>
        <w:jc w:val="both"/>
        <w:rPr>
          <w:rFonts w:ascii="Arial" w:hAnsi="Arial" w:cs="Arial"/>
        </w:rPr>
      </w:pPr>
    </w:p>
    <w:p w:rsidR="009C5F45" w:rsidRPr="0044196F" w:rsidRDefault="009C5F45" w:rsidP="00161C55">
      <w:pPr>
        <w:spacing w:after="0" w:line="360" w:lineRule="auto"/>
        <w:jc w:val="both"/>
        <w:rPr>
          <w:rFonts w:ascii="Arial" w:hAnsi="Arial" w:cs="Arial"/>
        </w:rPr>
      </w:pPr>
      <w:r>
        <w:rPr>
          <w:rFonts w:ascii="Arial" w:hAnsi="Arial" w:cs="Arial"/>
        </w:rPr>
        <w:t xml:space="preserve">9.3 </w:t>
      </w:r>
      <w:r>
        <w:rPr>
          <w:rFonts w:ascii="Arial" w:hAnsi="Arial" w:cs="Arial"/>
        </w:rPr>
        <w:tab/>
      </w:r>
      <w:r w:rsidRPr="0044196F">
        <w:rPr>
          <w:rFonts w:ascii="Arial" w:hAnsi="Arial" w:cs="Arial"/>
        </w:rPr>
        <w:t>During roundabout the month of September/October 2016, the applicant pegged an area that the applicant took coordinates of and was allegedly assured that there were no other mining claims in that area. The applicant’s mining claims were accordingly granted and approved on 7 February 2017 and registered in terms of s 36 (1)(a) and (c ) of the Minerals (Prospecting and Mining) Act 33 of 1992.</w:t>
      </w:r>
    </w:p>
    <w:p w:rsidR="00161C55" w:rsidRDefault="00161C55" w:rsidP="009C5F45">
      <w:pPr>
        <w:spacing w:after="0" w:line="360" w:lineRule="auto"/>
        <w:jc w:val="both"/>
        <w:rPr>
          <w:rFonts w:ascii="Arial" w:hAnsi="Arial" w:cs="Arial"/>
        </w:rPr>
      </w:pPr>
    </w:p>
    <w:p w:rsidR="009C5F45" w:rsidRDefault="009C5F45" w:rsidP="009C5F45">
      <w:pPr>
        <w:spacing w:after="0" w:line="360" w:lineRule="auto"/>
        <w:jc w:val="both"/>
        <w:rPr>
          <w:rFonts w:ascii="Arial" w:hAnsi="Arial" w:cs="Arial"/>
        </w:rPr>
      </w:pPr>
      <w:r>
        <w:rPr>
          <w:rFonts w:ascii="Arial" w:hAnsi="Arial" w:cs="Arial"/>
        </w:rPr>
        <w:t>9.4</w:t>
      </w:r>
      <w:r>
        <w:rPr>
          <w:rFonts w:ascii="Arial" w:hAnsi="Arial" w:cs="Arial"/>
        </w:rPr>
        <w:tab/>
      </w:r>
      <w:r w:rsidRPr="0044196F">
        <w:rPr>
          <w:rFonts w:ascii="Arial" w:hAnsi="Arial" w:cs="Arial"/>
        </w:rPr>
        <w:t>On 31 August 2017, the first respondent, under s 44 of the Act, gave notice to the applicant of his intention to cancel the applicant’s mining claims as the applicant’s mining claims overlap with mining claim “69778” registered to Luxury Investment 192 (Pty) Ltd (the 3</w:t>
      </w:r>
      <w:r w:rsidRPr="0044196F">
        <w:rPr>
          <w:rFonts w:ascii="Arial" w:hAnsi="Arial" w:cs="Arial"/>
          <w:vertAlign w:val="superscript"/>
        </w:rPr>
        <w:t>rd</w:t>
      </w:r>
      <w:r w:rsidRPr="0044196F">
        <w:rPr>
          <w:rFonts w:ascii="Arial" w:hAnsi="Arial" w:cs="Arial"/>
        </w:rPr>
        <w:t xml:space="preserve"> respondent). The first respondent further reasoned that his Ministry was obligated by s 125 of the Act to consider applications in the same order in which they were made and received, with the third respondent’s application being received during February 2016, while that of the applicant received on 25 October 2017.</w:t>
      </w:r>
    </w:p>
    <w:p w:rsidR="00DC349E" w:rsidRPr="0044196F" w:rsidRDefault="00DC349E" w:rsidP="009C5F45">
      <w:pPr>
        <w:spacing w:after="0" w:line="360" w:lineRule="auto"/>
        <w:jc w:val="both"/>
        <w:rPr>
          <w:rFonts w:ascii="Arial" w:hAnsi="Arial" w:cs="Arial"/>
        </w:rPr>
      </w:pPr>
    </w:p>
    <w:p w:rsidR="009C5F45" w:rsidRDefault="009C5F45" w:rsidP="009C5F45">
      <w:pPr>
        <w:spacing w:after="0" w:line="360" w:lineRule="auto"/>
        <w:jc w:val="both"/>
        <w:rPr>
          <w:rFonts w:ascii="Arial" w:hAnsi="Arial" w:cs="Arial"/>
        </w:rPr>
      </w:pPr>
      <w:r>
        <w:rPr>
          <w:rFonts w:ascii="Arial" w:hAnsi="Arial" w:cs="Arial"/>
        </w:rPr>
        <w:t>9.5</w:t>
      </w:r>
      <w:r>
        <w:rPr>
          <w:rFonts w:ascii="Arial" w:hAnsi="Arial" w:cs="Arial"/>
        </w:rPr>
        <w:tab/>
      </w:r>
      <w:r w:rsidRPr="0044196F">
        <w:rPr>
          <w:rFonts w:ascii="Arial" w:hAnsi="Arial" w:cs="Arial"/>
        </w:rPr>
        <w:t xml:space="preserve">The applicant made submissions to the first respondent against the intended cancellation, and thereafter received a notice of cancellation from the first respondent who in his decision gave the reason that the applicant’s mining claim overlapped with that of the third respondent. The applicant then approached this court for judicial review and a declarator in which proceedings he sought to review the decision taken by the first respondent. </w:t>
      </w:r>
    </w:p>
    <w:p w:rsidR="005C0DB0" w:rsidRPr="0044196F" w:rsidRDefault="005C0DB0" w:rsidP="009C5F45">
      <w:pPr>
        <w:spacing w:after="0" w:line="360" w:lineRule="auto"/>
        <w:jc w:val="both"/>
        <w:rPr>
          <w:rFonts w:ascii="Arial" w:hAnsi="Arial" w:cs="Arial"/>
        </w:rPr>
      </w:pPr>
    </w:p>
    <w:p w:rsidR="009C5F45" w:rsidRDefault="009C5F45" w:rsidP="009C5F45">
      <w:pPr>
        <w:spacing w:after="0" w:line="360" w:lineRule="auto"/>
        <w:jc w:val="both"/>
        <w:rPr>
          <w:rFonts w:ascii="Arial" w:hAnsi="Arial" w:cs="Arial"/>
        </w:rPr>
      </w:pPr>
      <w:r>
        <w:rPr>
          <w:rFonts w:ascii="Arial" w:hAnsi="Arial" w:cs="Arial"/>
        </w:rPr>
        <w:t>9.6</w:t>
      </w:r>
      <w:r>
        <w:rPr>
          <w:rFonts w:ascii="Arial" w:hAnsi="Arial" w:cs="Arial"/>
        </w:rPr>
        <w:tab/>
      </w:r>
      <w:r w:rsidRPr="0044196F">
        <w:rPr>
          <w:rFonts w:ascii="Arial" w:hAnsi="Arial" w:cs="Arial"/>
        </w:rPr>
        <w:t>The first and second respondents did not oppose the applicant’s application for review but the third and fourth respondents opposed and in turn submitted a conditional counterclaim if the court were to find in favor of the applicant to review, set aside and/or correct the decision to grant mining clai</w:t>
      </w:r>
      <w:r w:rsidR="00DC349E">
        <w:rPr>
          <w:rFonts w:ascii="Arial" w:hAnsi="Arial" w:cs="Arial"/>
        </w:rPr>
        <w:t>ms registered to the applicant.’</w:t>
      </w:r>
    </w:p>
    <w:p w:rsidR="005C0DB0" w:rsidRPr="0044196F" w:rsidRDefault="005C0DB0" w:rsidP="009C5F45">
      <w:pPr>
        <w:spacing w:after="0" w:line="360" w:lineRule="auto"/>
        <w:jc w:val="both"/>
        <w:rPr>
          <w:rFonts w:ascii="Arial" w:hAnsi="Arial" w:cs="Arial"/>
        </w:rPr>
      </w:pPr>
    </w:p>
    <w:p w:rsidR="009C5F45" w:rsidRDefault="009C5F45" w:rsidP="009C5F45">
      <w:pPr>
        <w:spacing w:after="0" w:line="360" w:lineRule="auto"/>
        <w:jc w:val="both"/>
        <w:rPr>
          <w:rFonts w:ascii="Arial" w:hAnsi="Arial" w:cs="Arial"/>
          <w:sz w:val="24"/>
          <w:szCs w:val="24"/>
        </w:rPr>
      </w:pPr>
      <w:r w:rsidRPr="009C5F45">
        <w:rPr>
          <w:rFonts w:ascii="Arial" w:hAnsi="Arial" w:cs="Arial"/>
          <w:sz w:val="24"/>
          <w:szCs w:val="24"/>
        </w:rPr>
        <w:t xml:space="preserve">This court held as follows: </w:t>
      </w:r>
    </w:p>
    <w:p w:rsidR="005C0DB0" w:rsidRPr="009C5F45" w:rsidRDefault="005C0DB0" w:rsidP="009C5F45">
      <w:pPr>
        <w:spacing w:after="0" w:line="360" w:lineRule="auto"/>
        <w:jc w:val="both"/>
        <w:rPr>
          <w:rFonts w:ascii="Arial" w:hAnsi="Arial" w:cs="Arial"/>
          <w:sz w:val="24"/>
          <w:szCs w:val="24"/>
        </w:rPr>
      </w:pPr>
    </w:p>
    <w:p w:rsidR="009C5F45" w:rsidRDefault="00DC349E" w:rsidP="009C5F45">
      <w:pPr>
        <w:spacing w:after="0" w:line="360" w:lineRule="auto"/>
        <w:jc w:val="both"/>
        <w:rPr>
          <w:rFonts w:ascii="Arial" w:hAnsi="Arial" w:cs="Arial"/>
        </w:rPr>
      </w:pPr>
      <w:r>
        <w:rPr>
          <w:rFonts w:ascii="Arial" w:hAnsi="Arial" w:cs="Arial"/>
        </w:rPr>
        <w:t>‘</w:t>
      </w:r>
      <w:r w:rsidR="009C5F45">
        <w:rPr>
          <w:rFonts w:ascii="Arial" w:hAnsi="Arial" w:cs="Arial"/>
        </w:rPr>
        <w:t>9.7</w:t>
      </w:r>
      <w:r w:rsidR="009C5F45">
        <w:rPr>
          <w:rFonts w:ascii="Arial" w:hAnsi="Arial" w:cs="Arial"/>
        </w:rPr>
        <w:tab/>
      </w:r>
      <w:r w:rsidR="009C5F45" w:rsidRPr="0044196F">
        <w:rPr>
          <w:rFonts w:ascii="Arial" w:hAnsi="Arial" w:cs="Arial"/>
        </w:rPr>
        <w:t>The Mining Commissioner operates under the direction and control of the Minister and parts of the functions of the Mining Commissioner need not exclusively be performed by the Mining Commissioner and can be delegated to other officers as may be designated by the Permanent Secretary.</w:t>
      </w:r>
    </w:p>
    <w:p w:rsidR="005C0DB0" w:rsidRPr="0044196F" w:rsidRDefault="005C0DB0" w:rsidP="009C5F45">
      <w:pPr>
        <w:spacing w:after="0" w:line="360" w:lineRule="auto"/>
        <w:jc w:val="both"/>
        <w:rPr>
          <w:rFonts w:ascii="Arial" w:hAnsi="Arial" w:cs="Arial"/>
        </w:rPr>
      </w:pPr>
    </w:p>
    <w:p w:rsidR="009C5F45" w:rsidRPr="0044196F" w:rsidRDefault="009C5F45" w:rsidP="009C5F45">
      <w:pPr>
        <w:spacing w:after="0" w:line="360" w:lineRule="auto"/>
        <w:jc w:val="both"/>
        <w:rPr>
          <w:rFonts w:ascii="Arial" w:hAnsi="Arial" w:cs="Arial"/>
        </w:rPr>
      </w:pPr>
      <w:r>
        <w:rPr>
          <w:rFonts w:ascii="Arial" w:hAnsi="Arial" w:cs="Arial"/>
        </w:rPr>
        <w:t>9.8</w:t>
      </w:r>
      <w:r>
        <w:rPr>
          <w:rFonts w:ascii="Arial" w:hAnsi="Arial" w:cs="Arial"/>
        </w:rPr>
        <w:tab/>
        <w:t>S</w:t>
      </w:r>
      <w:r w:rsidRPr="0044196F">
        <w:rPr>
          <w:rFonts w:ascii="Arial" w:hAnsi="Arial" w:cs="Arial"/>
        </w:rPr>
        <w:t>ection 55 clearly sets out the procedure to be followed in cancellations of mining claims. The operative word in s 44 is “shall” and gives clear guidelines when determining the interpretation of s 55, guiding that any reference to the Minister must for purposes of s 44 be regarded as a reference to the mining commissioner.</w:t>
      </w:r>
    </w:p>
    <w:p w:rsidR="009C5F45" w:rsidRPr="0044196F" w:rsidRDefault="009C5F45" w:rsidP="009C5F45">
      <w:pPr>
        <w:spacing w:after="0" w:line="360" w:lineRule="auto"/>
        <w:jc w:val="both"/>
        <w:rPr>
          <w:rFonts w:ascii="Arial" w:hAnsi="Arial" w:cs="Arial"/>
        </w:rPr>
      </w:pPr>
    </w:p>
    <w:p w:rsidR="009C5F45" w:rsidRDefault="009C5F45" w:rsidP="009C5F45">
      <w:pPr>
        <w:spacing w:after="0" w:line="360" w:lineRule="auto"/>
        <w:jc w:val="both"/>
        <w:rPr>
          <w:rFonts w:ascii="Arial" w:hAnsi="Arial" w:cs="Arial"/>
        </w:rPr>
      </w:pPr>
      <w:r>
        <w:rPr>
          <w:rFonts w:ascii="Arial" w:hAnsi="Arial" w:cs="Arial"/>
        </w:rPr>
        <w:t xml:space="preserve">9.9 </w:t>
      </w:r>
      <w:r>
        <w:rPr>
          <w:rFonts w:ascii="Arial" w:hAnsi="Arial" w:cs="Arial"/>
        </w:rPr>
        <w:tab/>
      </w:r>
      <w:r w:rsidRPr="0044196F">
        <w:rPr>
          <w:rFonts w:ascii="Arial" w:hAnsi="Arial" w:cs="Arial"/>
        </w:rPr>
        <w:t xml:space="preserve"> The general rule is that delegated power must be exercised by the administrator or the Minister in this instance, on whom it is conferred. However, it is practically impossible for the Minister to exercise the power or perform the functions personally. For that reason it has always been open to original legislators (Parliament) to stipulate that their delegees may further delegate their powers to other administrators.</w:t>
      </w:r>
    </w:p>
    <w:p w:rsidR="00DC349E" w:rsidRPr="0044196F" w:rsidRDefault="00DC349E" w:rsidP="009C5F45">
      <w:pPr>
        <w:spacing w:after="0" w:line="360" w:lineRule="auto"/>
        <w:jc w:val="both"/>
        <w:rPr>
          <w:rFonts w:ascii="Arial" w:hAnsi="Arial" w:cs="Arial"/>
        </w:rPr>
      </w:pPr>
    </w:p>
    <w:p w:rsidR="009C5F45" w:rsidRDefault="009C5F45" w:rsidP="00DC349E">
      <w:pPr>
        <w:spacing w:after="0" w:line="360" w:lineRule="auto"/>
        <w:jc w:val="both"/>
        <w:rPr>
          <w:rFonts w:ascii="Arial" w:hAnsi="Arial" w:cs="Arial"/>
        </w:rPr>
      </w:pPr>
      <w:r>
        <w:rPr>
          <w:rFonts w:ascii="Arial" w:hAnsi="Arial" w:cs="Arial"/>
        </w:rPr>
        <w:t>9.10</w:t>
      </w:r>
      <w:r>
        <w:rPr>
          <w:rFonts w:ascii="Arial" w:hAnsi="Arial" w:cs="Arial"/>
        </w:rPr>
        <w:tab/>
        <w:t>T</w:t>
      </w:r>
      <w:r w:rsidRPr="0044196F">
        <w:rPr>
          <w:rFonts w:ascii="Arial" w:hAnsi="Arial" w:cs="Arial"/>
        </w:rPr>
        <w:t>he proper functionary must be afforded the opportunity to make its determination on the matter at hand, being the mining commissioner and upon consideration of s 44 and s 55 together, the intention of the legislature is that it must be the mining commissioner who should make the determination in cancellation of mining claims and not the Minister.</w:t>
      </w:r>
    </w:p>
    <w:p w:rsidR="00DC349E" w:rsidRPr="0044196F" w:rsidRDefault="00DC349E" w:rsidP="00DC349E">
      <w:pPr>
        <w:spacing w:after="0" w:line="360" w:lineRule="auto"/>
        <w:jc w:val="both"/>
        <w:rPr>
          <w:rFonts w:ascii="Arial" w:hAnsi="Arial" w:cs="Arial"/>
        </w:rPr>
      </w:pPr>
    </w:p>
    <w:p w:rsidR="009C5F45" w:rsidRPr="0044196F" w:rsidRDefault="009C5F45" w:rsidP="009C5F45">
      <w:pPr>
        <w:pStyle w:val="NoSpacing"/>
        <w:spacing w:line="360" w:lineRule="auto"/>
        <w:jc w:val="both"/>
        <w:rPr>
          <w:rFonts w:ascii="Arial" w:hAnsi="Arial" w:cs="Arial"/>
          <w:color w:val="7030A0"/>
        </w:rPr>
      </w:pPr>
      <w:r>
        <w:rPr>
          <w:rFonts w:ascii="Arial" w:hAnsi="Arial" w:cs="Arial"/>
        </w:rPr>
        <w:t>9.11</w:t>
      </w:r>
      <w:r>
        <w:rPr>
          <w:rFonts w:ascii="Arial" w:hAnsi="Arial" w:cs="Arial"/>
        </w:rPr>
        <w:tab/>
      </w:r>
      <w:r w:rsidRPr="0044196F">
        <w:rPr>
          <w:rFonts w:ascii="Arial" w:hAnsi="Arial" w:cs="Arial"/>
        </w:rPr>
        <w:t xml:space="preserve"> Article 18 forms the corner stone of administrative justice, therefore if an administrative official does not act in terms of administrative law and its relevant legislation, it would be grounds for this court to review that decision. In the present matter, s 125 was not complied with due to the inability of the Ministry to detect the error in the Flexi Cadastre system. The decision making process was flawed due to the incorrect information and the decision to grant the claims of the applicant must be set aside</w:t>
      </w:r>
      <w:r w:rsidRPr="0044196F">
        <w:rPr>
          <w:rFonts w:ascii="Arial" w:hAnsi="Arial" w:cs="Arial"/>
          <w:color w:val="7030A0"/>
        </w:rPr>
        <w:t>.</w:t>
      </w:r>
      <w:r w:rsidR="008B3CD2">
        <w:rPr>
          <w:rFonts w:ascii="Arial" w:hAnsi="Arial" w:cs="Arial"/>
          <w:color w:val="7030A0"/>
        </w:rPr>
        <w:t>’</w:t>
      </w:r>
    </w:p>
    <w:p w:rsidR="00507543" w:rsidRDefault="00507543" w:rsidP="007F6214">
      <w:pPr>
        <w:pStyle w:val="NoSpacing"/>
        <w:spacing w:line="360" w:lineRule="auto"/>
        <w:jc w:val="both"/>
        <w:rPr>
          <w:rFonts w:ascii="Arial" w:hAnsi="Arial" w:cs="Arial"/>
          <w:color w:val="000000"/>
          <w:sz w:val="24"/>
          <w:szCs w:val="24"/>
          <w:shd w:val="clear" w:color="auto" w:fill="FFFFFF"/>
        </w:rPr>
      </w:pPr>
    </w:p>
    <w:p w:rsidR="00507543" w:rsidRDefault="00507543" w:rsidP="007F6214">
      <w:pPr>
        <w:pStyle w:val="NoSpacing"/>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r w:rsidR="009C5F45">
        <w:rPr>
          <w:rFonts w:ascii="Arial" w:hAnsi="Arial" w:cs="Arial"/>
          <w:color w:val="000000"/>
          <w:sz w:val="24"/>
          <w:szCs w:val="24"/>
          <w:shd w:val="clear" w:color="auto" w:fill="FFFFFF"/>
        </w:rPr>
        <w:t>10</w:t>
      </w:r>
      <w:r w:rsidR="0096440A">
        <w:rPr>
          <w:rFonts w:ascii="Arial" w:hAnsi="Arial" w:cs="Arial"/>
          <w:color w:val="000000"/>
          <w:sz w:val="24"/>
          <w:szCs w:val="24"/>
          <w:shd w:val="clear" w:color="auto" w:fill="FFFFFF"/>
        </w:rPr>
        <w:t>]</w:t>
      </w:r>
      <w:r w:rsidR="0096440A">
        <w:rPr>
          <w:rFonts w:ascii="Arial" w:hAnsi="Arial" w:cs="Arial"/>
          <w:color w:val="000000"/>
          <w:sz w:val="24"/>
          <w:szCs w:val="24"/>
          <w:shd w:val="clear" w:color="auto" w:fill="FFFFFF"/>
        </w:rPr>
        <w:tab/>
        <w:t xml:space="preserve">When the main </w:t>
      </w:r>
      <w:r w:rsidR="00C0347A" w:rsidRPr="00B05B4B">
        <w:rPr>
          <w:rFonts w:ascii="Arial" w:hAnsi="Arial" w:cs="Arial"/>
          <w:sz w:val="24"/>
          <w:szCs w:val="24"/>
          <w:shd w:val="clear" w:color="auto" w:fill="FFFFFF"/>
        </w:rPr>
        <w:t>application</w:t>
      </w:r>
      <w:r w:rsidR="00C0347A">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was adjudicated</w:t>
      </w:r>
      <w:r w:rsidR="008B3CD2">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the dispute between the parties were decided in two parts, i.e. the first part, which was the main application for review, in which the first respondent was successful in setting aside the Minister’s decision to cancel his claims; and the second part</w:t>
      </w:r>
      <w:r w:rsidR="002959B1">
        <w:rPr>
          <w:rFonts w:ascii="Arial" w:hAnsi="Arial" w:cs="Arial"/>
          <w:color w:val="000000"/>
          <w:sz w:val="24"/>
          <w:szCs w:val="24"/>
          <w:shd w:val="clear" w:color="auto" w:fill="FFFFFF"/>
        </w:rPr>
        <w:t>, in which the applicants succeeded with their conditional counterclaim to have the grant of the claims to the first respo</w:t>
      </w:r>
      <w:r w:rsidR="008B3CD2">
        <w:rPr>
          <w:rFonts w:ascii="Arial" w:hAnsi="Arial" w:cs="Arial"/>
          <w:color w:val="000000"/>
          <w:sz w:val="24"/>
          <w:szCs w:val="24"/>
          <w:shd w:val="clear" w:color="auto" w:fill="FFFFFF"/>
        </w:rPr>
        <w:t xml:space="preserve">ndent reviewed and set aside. </w:t>
      </w:r>
      <w:r w:rsidR="002959B1">
        <w:rPr>
          <w:rFonts w:ascii="Arial" w:hAnsi="Arial" w:cs="Arial"/>
          <w:color w:val="000000"/>
          <w:sz w:val="24"/>
          <w:szCs w:val="24"/>
          <w:shd w:val="clear" w:color="auto" w:fill="FFFFFF"/>
        </w:rPr>
        <w:t>The grant</w:t>
      </w:r>
      <w:r w:rsidR="00EA14E1">
        <w:rPr>
          <w:rFonts w:ascii="Arial" w:hAnsi="Arial" w:cs="Arial"/>
          <w:color w:val="000000"/>
          <w:sz w:val="24"/>
          <w:szCs w:val="24"/>
          <w:shd w:val="clear" w:color="auto" w:fill="FFFFFF"/>
        </w:rPr>
        <w:t>ing</w:t>
      </w:r>
      <w:r w:rsidR="002959B1">
        <w:rPr>
          <w:rFonts w:ascii="Arial" w:hAnsi="Arial" w:cs="Arial"/>
          <w:color w:val="000000"/>
          <w:sz w:val="24"/>
          <w:szCs w:val="24"/>
          <w:shd w:val="clear" w:color="auto" w:fill="FFFFFF"/>
        </w:rPr>
        <w:t xml:space="preserve"> of the first applicant’s six mining c</w:t>
      </w:r>
      <w:r w:rsidR="00DC349E">
        <w:rPr>
          <w:rFonts w:ascii="Arial" w:hAnsi="Arial" w:cs="Arial"/>
          <w:color w:val="000000"/>
          <w:sz w:val="24"/>
          <w:szCs w:val="24"/>
          <w:shd w:val="clear" w:color="auto" w:fill="FFFFFF"/>
        </w:rPr>
        <w:t xml:space="preserve">laims was not challenged in any </w:t>
      </w:r>
      <w:r w:rsidR="002959B1">
        <w:rPr>
          <w:rFonts w:ascii="Arial" w:hAnsi="Arial" w:cs="Arial"/>
          <w:color w:val="000000"/>
          <w:sz w:val="24"/>
          <w:szCs w:val="24"/>
          <w:shd w:val="clear" w:color="auto" w:fill="FFFFFF"/>
        </w:rPr>
        <w:t xml:space="preserve">way. </w:t>
      </w:r>
    </w:p>
    <w:p w:rsidR="00DC349E" w:rsidRDefault="00DC349E" w:rsidP="007F6214">
      <w:pPr>
        <w:pStyle w:val="NoSpacing"/>
        <w:spacing w:line="360" w:lineRule="auto"/>
        <w:jc w:val="both"/>
        <w:rPr>
          <w:rFonts w:ascii="Arial" w:hAnsi="Arial" w:cs="Arial"/>
          <w:color w:val="000000"/>
          <w:sz w:val="24"/>
          <w:szCs w:val="24"/>
          <w:u w:val="single"/>
          <w:shd w:val="clear" w:color="auto" w:fill="FFFFFF"/>
        </w:rPr>
      </w:pPr>
    </w:p>
    <w:p w:rsidR="00A1123F" w:rsidRPr="008601EC" w:rsidRDefault="00BD6904" w:rsidP="007F6214">
      <w:pPr>
        <w:pStyle w:val="NoSpacing"/>
        <w:spacing w:line="360" w:lineRule="auto"/>
        <w:jc w:val="both"/>
        <w:rPr>
          <w:rFonts w:ascii="Arial" w:hAnsi="Arial" w:cs="Arial"/>
          <w:color w:val="000000"/>
          <w:sz w:val="24"/>
          <w:szCs w:val="24"/>
          <w:u w:val="single"/>
          <w:shd w:val="clear" w:color="auto" w:fill="FFFFFF"/>
        </w:rPr>
      </w:pPr>
      <w:r>
        <w:rPr>
          <w:rFonts w:ascii="Arial" w:hAnsi="Arial" w:cs="Arial"/>
          <w:color w:val="000000"/>
          <w:sz w:val="24"/>
          <w:szCs w:val="24"/>
          <w:u w:val="single"/>
          <w:shd w:val="clear" w:color="auto" w:fill="FFFFFF"/>
        </w:rPr>
        <w:t>The appeal</w:t>
      </w:r>
    </w:p>
    <w:p w:rsidR="00463D7C" w:rsidRDefault="00463D7C" w:rsidP="00693F8E">
      <w:pPr>
        <w:spacing w:after="0" w:line="360" w:lineRule="auto"/>
        <w:jc w:val="both"/>
        <w:rPr>
          <w:rFonts w:ascii="Arial" w:hAnsi="Arial" w:cs="Arial"/>
          <w:sz w:val="24"/>
          <w:szCs w:val="24"/>
        </w:rPr>
      </w:pPr>
    </w:p>
    <w:p w:rsidR="00942D96" w:rsidRDefault="00404C58" w:rsidP="00693F8E">
      <w:pPr>
        <w:spacing w:after="0" w:line="360" w:lineRule="auto"/>
        <w:jc w:val="both"/>
        <w:rPr>
          <w:rFonts w:ascii="Arial" w:hAnsi="Arial" w:cs="Arial"/>
          <w:sz w:val="24"/>
          <w:szCs w:val="24"/>
        </w:rPr>
      </w:pPr>
      <w:r>
        <w:rPr>
          <w:rFonts w:ascii="Arial" w:hAnsi="Arial" w:cs="Arial"/>
          <w:sz w:val="24"/>
          <w:szCs w:val="24"/>
        </w:rPr>
        <w:t>[</w:t>
      </w:r>
      <w:r w:rsidR="00EA14E1">
        <w:rPr>
          <w:rFonts w:ascii="Arial" w:hAnsi="Arial" w:cs="Arial"/>
          <w:sz w:val="24"/>
          <w:szCs w:val="24"/>
        </w:rPr>
        <w:t>11</w:t>
      </w:r>
      <w:r>
        <w:rPr>
          <w:rFonts w:ascii="Arial" w:hAnsi="Arial" w:cs="Arial"/>
          <w:sz w:val="24"/>
          <w:szCs w:val="24"/>
        </w:rPr>
        <w:t>]</w:t>
      </w:r>
      <w:r>
        <w:rPr>
          <w:rFonts w:ascii="Arial" w:hAnsi="Arial" w:cs="Arial"/>
          <w:sz w:val="24"/>
          <w:szCs w:val="24"/>
        </w:rPr>
        <w:tab/>
      </w:r>
      <w:r w:rsidR="00474EB4">
        <w:rPr>
          <w:rFonts w:ascii="Arial" w:hAnsi="Arial" w:cs="Arial"/>
          <w:sz w:val="24"/>
          <w:szCs w:val="24"/>
        </w:rPr>
        <w:t>As the first respondent was dissatisfied with the outcome of the review</w:t>
      </w:r>
      <w:r w:rsidR="008B3CD2">
        <w:rPr>
          <w:rFonts w:ascii="Arial" w:hAnsi="Arial" w:cs="Arial"/>
          <w:sz w:val="24"/>
          <w:szCs w:val="24"/>
        </w:rPr>
        <w:t>,</w:t>
      </w:r>
      <w:r w:rsidR="00474EB4">
        <w:rPr>
          <w:rFonts w:ascii="Arial" w:hAnsi="Arial" w:cs="Arial"/>
          <w:sz w:val="24"/>
          <w:szCs w:val="24"/>
        </w:rPr>
        <w:t xml:space="preserve"> he noted an appeal on </w:t>
      </w:r>
      <w:r w:rsidR="00693F8E">
        <w:rPr>
          <w:rFonts w:ascii="Arial" w:hAnsi="Arial" w:cs="Arial"/>
          <w:sz w:val="24"/>
          <w:szCs w:val="24"/>
        </w:rPr>
        <w:t>five pertinent</w:t>
      </w:r>
      <w:r w:rsidR="00474EB4">
        <w:rPr>
          <w:rFonts w:ascii="Arial" w:hAnsi="Arial" w:cs="Arial"/>
          <w:sz w:val="24"/>
          <w:szCs w:val="24"/>
        </w:rPr>
        <w:t xml:space="preserve"> grounds in his Notice of Appeal dated 05 September 2018</w:t>
      </w:r>
      <w:r w:rsidR="00942D96">
        <w:rPr>
          <w:rFonts w:ascii="Arial" w:hAnsi="Arial" w:cs="Arial"/>
          <w:sz w:val="24"/>
          <w:szCs w:val="24"/>
        </w:rPr>
        <w:t>, which I will summarize for purposes of this ruling:</w:t>
      </w:r>
    </w:p>
    <w:p w:rsidR="008B3CD2" w:rsidRDefault="008B3CD2" w:rsidP="00693F8E">
      <w:pPr>
        <w:spacing w:after="0" w:line="360" w:lineRule="auto"/>
        <w:jc w:val="both"/>
        <w:rPr>
          <w:rFonts w:ascii="Arial" w:hAnsi="Arial" w:cs="Arial"/>
          <w:sz w:val="24"/>
          <w:szCs w:val="24"/>
        </w:rPr>
      </w:pPr>
    </w:p>
    <w:p w:rsidR="0086353D" w:rsidRDefault="00942D96" w:rsidP="00693F8E">
      <w:pPr>
        <w:spacing w:after="0" w:line="360" w:lineRule="auto"/>
        <w:jc w:val="both"/>
        <w:rPr>
          <w:rFonts w:ascii="Arial" w:hAnsi="Arial" w:cs="Arial"/>
          <w:sz w:val="24"/>
          <w:szCs w:val="24"/>
        </w:rPr>
      </w:pPr>
      <w:r w:rsidRPr="00463D7C">
        <w:rPr>
          <w:rFonts w:ascii="Arial" w:hAnsi="Arial" w:cs="Arial"/>
          <w:i/>
          <w:sz w:val="24"/>
          <w:szCs w:val="24"/>
        </w:rPr>
        <w:t>1</w:t>
      </w:r>
      <w:r w:rsidRPr="00463D7C">
        <w:rPr>
          <w:rFonts w:ascii="Arial" w:hAnsi="Arial" w:cs="Arial"/>
          <w:i/>
          <w:sz w:val="24"/>
          <w:szCs w:val="24"/>
          <w:vertAlign w:val="superscript"/>
        </w:rPr>
        <w:t>st</w:t>
      </w:r>
      <w:r w:rsidRPr="00463D7C">
        <w:rPr>
          <w:rFonts w:ascii="Arial" w:hAnsi="Arial" w:cs="Arial"/>
          <w:i/>
          <w:sz w:val="24"/>
          <w:szCs w:val="24"/>
        </w:rPr>
        <w:t xml:space="preserve"> Ground</w:t>
      </w:r>
      <w:r>
        <w:rPr>
          <w:rFonts w:ascii="Arial" w:hAnsi="Arial" w:cs="Arial"/>
          <w:sz w:val="24"/>
          <w:szCs w:val="24"/>
        </w:rPr>
        <w:t xml:space="preserve">: </w:t>
      </w:r>
      <w:r w:rsidR="00E527B9">
        <w:rPr>
          <w:rFonts w:ascii="Arial" w:hAnsi="Arial" w:cs="Arial"/>
          <w:sz w:val="24"/>
          <w:szCs w:val="24"/>
        </w:rPr>
        <w:t>The first respondent took issue with this court’s reliance on the explanatory affidavit of Erastus Shivolo and its refusal to strike same out of the court record. It is maintained</w:t>
      </w:r>
      <w:r w:rsidR="00E527B9" w:rsidRPr="00C0347A">
        <w:rPr>
          <w:rFonts w:ascii="Arial" w:hAnsi="Arial" w:cs="Arial"/>
          <w:sz w:val="24"/>
          <w:szCs w:val="24"/>
        </w:rPr>
        <w:t xml:space="preserve"> </w:t>
      </w:r>
      <w:r w:rsidR="008B3CD2" w:rsidRPr="00C0347A">
        <w:rPr>
          <w:rFonts w:ascii="Arial" w:hAnsi="Arial" w:cs="Arial"/>
          <w:sz w:val="24"/>
          <w:szCs w:val="24"/>
        </w:rPr>
        <w:t>that</w:t>
      </w:r>
      <w:r w:rsidR="00E527B9" w:rsidRPr="00C0347A">
        <w:rPr>
          <w:rFonts w:ascii="Arial" w:hAnsi="Arial" w:cs="Arial"/>
          <w:sz w:val="24"/>
          <w:szCs w:val="24"/>
        </w:rPr>
        <w:t xml:space="preserve"> </w:t>
      </w:r>
      <w:r w:rsidR="00E527B9">
        <w:rPr>
          <w:rFonts w:ascii="Arial" w:hAnsi="Arial" w:cs="Arial"/>
          <w:sz w:val="24"/>
          <w:szCs w:val="24"/>
        </w:rPr>
        <w:t>the court failed to take into account the rights of the appellant (first respondent) to a fair trial in terms of Article 12 of the Namibian Constitution and as such the first respondent was substantially prejudiced when the court regarded the said affidavit as ‘utmost important’ in deciding the third and fourth respondents (the current applicants) conditional counterclaim.</w:t>
      </w:r>
    </w:p>
    <w:p w:rsidR="008B3CD2" w:rsidRDefault="008B3CD2" w:rsidP="00693F8E">
      <w:pPr>
        <w:spacing w:after="0" w:line="360" w:lineRule="auto"/>
        <w:jc w:val="both"/>
        <w:rPr>
          <w:rFonts w:ascii="Arial" w:hAnsi="Arial" w:cs="Arial"/>
          <w:sz w:val="24"/>
          <w:szCs w:val="24"/>
        </w:rPr>
      </w:pPr>
    </w:p>
    <w:p w:rsidR="00E527B9" w:rsidRDefault="00E527B9" w:rsidP="00693F8E">
      <w:pPr>
        <w:spacing w:after="0" w:line="360" w:lineRule="auto"/>
        <w:jc w:val="both"/>
        <w:rPr>
          <w:rFonts w:ascii="Arial" w:hAnsi="Arial" w:cs="Arial"/>
          <w:sz w:val="24"/>
          <w:szCs w:val="24"/>
        </w:rPr>
      </w:pPr>
      <w:r w:rsidRPr="00463D7C">
        <w:rPr>
          <w:rFonts w:ascii="Arial" w:hAnsi="Arial" w:cs="Arial"/>
          <w:i/>
          <w:sz w:val="24"/>
          <w:szCs w:val="24"/>
        </w:rPr>
        <w:lastRenderedPageBreak/>
        <w:t>2</w:t>
      </w:r>
      <w:r w:rsidRPr="00463D7C">
        <w:rPr>
          <w:rFonts w:ascii="Arial" w:hAnsi="Arial" w:cs="Arial"/>
          <w:i/>
          <w:sz w:val="24"/>
          <w:szCs w:val="24"/>
          <w:vertAlign w:val="superscript"/>
        </w:rPr>
        <w:t>nd</w:t>
      </w:r>
      <w:r w:rsidRPr="00463D7C">
        <w:rPr>
          <w:rFonts w:ascii="Arial" w:hAnsi="Arial" w:cs="Arial"/>
          <w:i/>
          <w:sz w:val="24"/>
          <w:szCs w:val="24"/>
        </w:rPr>
        <w:t xml:space="preserve"> Ground</w:t>
      </w:r>
      <w:r>
        <w:rPr>
          <w:rFonts w:ascii="Arial" w:hAnsi="Arial" w:cs="Arial"/>
          <w:sz w:val="24"/>
          <w:szCs w:val="24"/>
        </w:rPr>
        <w:t xml:space="preserve">: </w:t>
      </w:r>
      <w:r>
        <w:rPr>
          <w:rFonts w:ascii="Arial" w:hAnsi="Arial" w:cs="Arial"/>
          <w:sz w:val="24"/>
          <w:szCs w:val="24"/>
        </w:rPr>
        <w:tab/>
        <w:t xml:space="preserve">The first respondent took issue with </w:t>
      </w:r>
      <w:r w:rsidR="008B3CD2" w:rsidRPr="00C0347A">
        <w:rPr>
          <w:rFonts w:ascii="Arial" w:hAnsi="Arial" w:cs="Arial"/>
          <w:sz w:val="24"/>
          <w:szCs w:val="24"/>
        </w:rPr>
        <w:t>th</w:t>
      </w:r>
      <w:r w:rsidRPr="00C0347A">
        <w:rPr>
          <w:rFonts w:ascii="Arial" w:hAnsi="Arial" w:cs="Arial"/>
          <w:sz w:val="24"/>
          <w:szCs w:val="24"/>
        </w:rPr>
        <w:t xml:space="preserve">is </w:t>
      </w:r>
      <w:r w:rsidR="008B3CD2" w:rsidRPr="00C0347A">
        <w:rPr>
          <w:rFonts w:ascii="Arial" w:hAnsi="Arial" w:cs="Arial"/>
          <w:sz w:val="24"/>
          <w:szCs w:val="24"/>
        </w:rPr>
        <w:t>court’s</w:t>
      </w:r>
      <w:r w:rsidRPr="00C0347A">
        <w:rPr>
          <w:rFonts w:ascii="Arial" w:hAnsi="Arial" w:cs="Arial"/>
          <w:sz w:val="24"/>
          <w:szCs w:val="24"/>
        </w:rPr>
        <w:t xml:space="preserve"> </w:t>
      </w:r>
      <w:r>
        <w:rPr>
          <w:rFonts w:ascii="Arial" w:hAnsi="Arial" w:cs="Arial"/>
          <w:sz w:val="24"/>
          <w:szCs w:val="24"/>
        </w:rPr>
        <w:t xml:space="preserve">finding that the coordinates forming mining claims 69776-69781 are in fact the same as mining claims 66988-66993 and that such was confirmed by the expert </w:t>
      </w:r>
      <w:r w:rsidR="00DC349E">
        <w:rPr>
          <w:rFonts w:ascii="Arial" w:hAnsi="Arial" w:cs="Arial"/>
          <w:sz w:val="24"/>
          <w:szCs w:val="24"/>
        </w:rPr>
        <w:t>Mr.</w:t>
      </w:r>
      <w:r>
        <w:rPr>
          <w:rFonts w:ascii="Arial" w:hAnsi="Arial" w:cs="Arial"/>
          <w:sz w:val="24"/>
          <w:szCs w:val="24"/>
        </w:rPr>
        <w:t xml:space="preserve"> Christo Pieterse;</w:t>
      </w:r>
    </w:p>
    <w:p w:rsidR="00C0347A" w:rsidRDefault="00C0347A" w:rsidP="00693F8E">
      <w:pPr>
        <w:spacing w:after="0" w:line="360" w:lineRule="auto"/>
        <w:jc w:val="both"/>
        <w:rPr>
          <w:rFonts w:ascii="Arial" w:hAnsi="Arial" w:cs="Arial"/>
          <w:sz w:val="24"/>
          <w:szCs w:val="24"/>
        </w:rPr>
      </w:pPr>
    </w:p>
    <w:p w:rsidR="00E527B9" w:rsidRDefault="00E527B9" w:rsidP="00693F8E">
      <w:pPr>
        <w:spacing w:after="0" w:line="360" w:lineRule="auto"/>
        <w:jc w:val="both"/>
        <w:rPr>
          <w:rFonts w:ascii="Arial" w:hAnsi="Arial" w:cs="Arial"/>
          <w:sz w:val="24"/>
          <w:szCs w:val="24"/>
        </w:rPr>
      </w:pPr>
      <w:r w:rsidRPr="00463D7C">
        <w:rPr>
          <w:rFonts w:ascii="Arial" w:hAnsi="Arial" w:cs="Arial"/>
          <w:i/>
          <w:sz w:val="24"/>
          <w:szCs w:val="24"/>
        </w:rPr>
        <w:t>3</w:t>
      </w:r>
      <w:r w:rsidRPr="00463D7C">
        <w:rPr>
          <w:rFonts w:ascii="Arial" w:hAnsi="Arial" w:cs="Arial"/>
          <w:i/>
          <w:sz w:val="24"/>
          <w:szCs w:val="24"/>
          <w:vertAlign w:val="superscript"/>
        </w:rPr>
        <w:t>rd</w:t>
      </w:r>
      <w:r w:rsidRPr="00463D7C">
        <w:rPr>
          <w:rFonts w:ascii="Arial" w:hAnsi="Arial" w:cs="Arial"/>
          <w:i/>
          <w:sz w:val="24"/>
          <w:szCs w:val="24"/>
        </w:rPr>
        <w:t xml:space="preserve"> Ground</w:t>
      </w:r>
      <w:r>
        <w:rPr>
          <w:rFonts w:ascii="Arial" w:hAnsi="Arial" w:cs="Arial"/>
          <w:sz w:val="24"/>
          <w:szCs w:val="24"/>
        </w:rPr>
        <w:t>: The first respondent objected to the finding of this court that both Mr. Christo Pieterse and second respondent</w:t>
      </w:r>
      <w:r w:rsidR="00085218">
        <w:rPr>
          <w:rFonts w:ascii="Arial" w:hAnsi="Arial" w:cs="Arial"/>
          <w:sz w:val="24"/>
          <w:szCs w:val="24"/>
        </w:rPr>
        <w:t xml:space="preserve"> </w:t>
      </w:r>
      <w:r w:rsidR="00085218" w:rsidRPr="00B05B4B">
        <w:rPr>
          <w:rFonts w:ascii="Arial" w:hAnsi="Arial" w:cs="Arial"/>
          <w:sz w:val="24"/>
          <w:szCs w:val="24"/>
        </w:rPr>
        <w:t>(ministerial respondent)</w:t>
      </w:r>
      <w:r w:rsidRPr="00B05B4B">
        <w:rPr>
          <w:rFonts w:ascii="Arial" w:hAnsi="Arial" w:cs="Arial"/>
          <w:sz w:val="24"/>
          <w:szCs w:val="24"/>
        </w:rPr>
        <w:t xml:space="preserve"> </w:t>
      </w:r>
      <w:r>
        <w:rPr>
          <w:rFonts w:ascii="Arial" w:hAnsi="Arial" w:cs="Arial"/>
          <w:sz w:val="24"/>
          <w:szCs w:val="24"/>
        </w:rPr>
        <w:t>confirmed that the applicant’s (first respondent) mining claims number 7056 and 70057 overlaps the third respondent’s claim (first applicant);</w:t>
      </w:r>
    </w:p>
    <w:p w:rsidR="008B3CD2" w:rsidRDefault="008B3CD2" w:rsidP="00693F8E">
      <w:pPr>
        <w:spacing w:after="0" w:line="360" w:lineRule="auto"/>
        <w:jc w:val="both"/>
        <w:rPr>
          <w:rFonts w:ascii="Arial" w:hAnsi="Arial" w:cs="Arial"/>
          <w:sz w:val="24"/>
          <w:szCs w:val="24"/>
        </w:rPr>
      </w:pPr>
    </w:p>
    <w:p w:rsidR="00E527B9" w:rsidRDefault="00E527B9" w:rsidP="00693F8E">
      <w:pPr>
        <w:spacing w:after="0" w:line="360" w:lineRule="auto"/>
        <w:jc w:val="both"/>
        <w:rPr>
          <w:rFonts w:ascii="Arial" w:hAnsi="Arial" w:cs="Arial"/>
          <w:sz w:val="24"/>
          <w:szCs w:val="24"/>
        </w:rPr>
      </w:pPr>
      <w:r w:rsidRPr="00463D7C">
        <w:rPr>
          <w:rFonts w:ascii="Arial" w:hAnsi="Arial" w:cs="Arial"/>
          <w:i/>
          <w:sz w:val="24"/>
          <w:szCs w:val="24"/>
        </w:rPr>
        <w:t>4</w:t>
      </w:r>
      <w:r w:rsidRPr="00463D7C">
        <w:rPr>
          <w:rFonts w:ascii="Arial" w:hAnsi="Arial" w:cs="Arial"/>
          <w:i/>
          <w:sz w:val="24"/>
          <w:szCs w:val="24"/>
          <w:vertAlign w:val="superscript"/>
        </w:rPr>
        <w:t>th</w:t>
      </w:r>
      <w:r w:rsidRPr="00463D7C">
        <w:rPr>
          <w:rFonts w:ascii="Arial" w:hAnsi="Arial" w:cs="Arial"/>
          <w:i/>
          <w:sz w:val="24"/>
          <w:szCs w:val="24"/>
        </w:rPr>
        <w:t xml:space="preserve"> Ground</w:t>
      </w:r>
      <w:r>
        <w:rPr>
          <w:rFonts w:ascii="Arial" w:hAnsi="Arial" w:cs="Arial"/>
          <w:sz w:val="24"/>
          <w:szCs w:val="24"/>
        </w:rPr>
        <w:t>: The grounds for objecting to the said finding is based on the fact that this court was not entitled to rely on the affidavit of the second respondent</w:t>
      </w:r>
      <w:r w:rsidR="00463D7C">
        <w:rPr>
          <w:rFonts w:ascii="Arial" w:hAnsi="Arial" w:cs="Arial"/>
          <w:sz w:val="24"/>
          <w:szCs w:val="24"/>
        </w:rPr>
        <w:t xml:space="preserve"> and further that the available evidence did not proof overlapping </w:t>
      </w:r>
      <w:r w:rsidR="008B3CD2" w:rsidRPr="00085218">
        <w:rPr>
          <w:rFonts w:ascii="Arial" w:hAnsi="Arial" w:cs="Arial"/>
          <w:sz w:val="24"/>
          <w:szCs w:val="24"/>
        </w:rPr>
        <w:t>as</w:t>
      </w:r>
      <w:r w:rsidR="008B3CD2">
        <w:rPr>
          <w:rFonts w:ascii="Arial" w:hAnsi="Arial" w:cs="Arial"/>
          <w:sz w:val="24"/>
          <w:szCs w:val="24"/>
        </w:rPr>
        <w:t xml:space="preserve"> </w:t>
      </w:r>
      <w:r w:rsidR="00463D7C">
        <w:rPr>
          <w:rFonts w:ascii="Arial" w:hAnsi="Arial" w:cs="Arial"/>
          <w:sz w:val="24"/>
          <w:szCs w:val="24"/>
        </w:rPr>
        <w:t>claimed by the respondents. Alternately, should the Supreme Court find that there was overlapping as alleged by the respondents</w:t>
      </w:r>
      <w:r w:rsidR="008B3CD2">
        <w:rPr>
          <w:rFonts w:ascii="Arial" w:hAnsi="Arial" w:cs="Arial"/>
          <w:sz w:val="24"/>
          <w:szCs w:val="24"/>
        </w:rPr>
        <w:t>,</w:t>
      </w:r>
      <w:r w:rsidR="00463D7C">
        <w:rPr>
          <w:rFonts w:ascii="Arial" w:hAnsi="Arial" w:cs="Arial"/>
          <w:sz w:val="24"/>
          <w:szCs w:val="24"/>
        </w:rPr>
        <w:t xml:space="preserve"> the first respondent objects to this court’s finding that the overlapping on </w:t>
      </w:r>
      <w:r w:rsidR="008B3CD2">
        <w:rPr>
          <w:rFonts w:ascii="Arial" w:hAnsi="Arial" w:cs="Arial"/>
          <w:sz w:val="24"/>
          <w:szCs w:val="24"/>
        </w:rPr>
        <w:t>its</w:t>
      </w:r>
      <w:r w:rsidR="00463D7C">
        <w:rPr>
          <w:rFonts w:ascii="Arial" w:hAnsi="Arial" w:cs="Arial"/>
          <w:sz w:val="24"/>
          <w:szCs w:val="24"/>
        </w:rPr>
        <w:t xml:space="preserve"> own particularity in respect of different minerals is unlaw</w:t>
      </w:r>
      <w:r w:rsidR="00DC349E">
        <w:rPr>
          <w:rFonts w:ascii="Arial" w:hAnsi="Arial" w:cs="Arial"/>
          <w:sz w:val="24"/>
          <w:szCs w:val="24"/>
        </w:rPr>
        <w:t>ful and statutory impermissible;</w:t>
      </w:r>
      <w:r w:rsidR="00463D7C">
        <w:rPr>
          <w:rFonts w:ascii="Arial" w:hAnsi="Arial" w:cs="Arial"/>
          <w:sz w:val="24"/>
          <w:szCs w:val="24"/>
        </w:rPr>
        <w:t xml:space="preserve"> </w:t>
      </w:r>
    </w:p>
    <w:p w:rsidR="008B3CD2" w:rsidRDefault="008B3CD2" w:rsidP="00693F8E">
      <w:pPr>
        <w:spacing w:after="0" w:line="360" w:lineRule="auto"/>
        <w:jc w:val="both"/>
        <w:rPr>
          <w:rFonts w:ascii="Arial" w:hAnsi="Arial" w:cs="Arial"/>
          <w:sz w:val="24"/>
          <w:szCs w:val="24"/>
        </w:rPr>
      </w:pPr>
    </w:p>
    <w:p w:rsidR="00463D7C" w:rsidRPr="00474EB4" w:rsidRDefault="00463D7C" w:rsidP="00693F8E">
      <w:pPr>
        <w:spacing w:after="0" w:line="360" w:lineRule="auto"/>
        <w:jc w:val="both"/>
        <w:rPr>
          <w:rFonts w:ascii="Arial" w:hAnsi="Arial" w:cs="Arial"/>
          <w:sz w:val="24"/>
          <w:szCs w:val="24"/>
        </w:rPr>
      </w:pPr>
      <w:r w:rsidRPr="00463D7C">
        <w:rPr>
          <w:rFonts w:ascii="Arial" w:hAnsi="Arial" w:cs="Arial"/>
          <w:i/>
          <w:sz w:val="24"/>
          <w:szCs w:val="24"/>
        </w:rPr>
        <w:t>5</w:t>
      </w:r>
      <w:r w:rsidRPr="00463D7C">
        <w:rPr>
          <w:rFonts w:ascii="Arial" w:hAnsi="Arial" w:cs="Arial"/>
          <w:i/>
          <w:sz w:val="24"/>
          <w:szCs w:val="24"/>
          <w:vertAlign w:val="superscript"/>
        </w:rPr>
        <w:t>th</w:t>
      </w:r>
      <w:r w:rsidRPr="00463D7C">
        <w:rPr>
          <w:rFonts w:ascii="Arial" w:hAnsi="Arial" w:cs="Arial"/>
          <w:i/>
          <w:sz w:val="24"/>
          <w:szCs w:val="24"/>
        </w:rPr>
        <w:t xml:space="preserve"> Ground</w:t>
      </w:r>
      <w:r>
        <w:rPr>
          <w:rFonts w:ascii="Arial" w:hAnsi="Arial" w:cs="Arial"/>
          <w:sz w:val="24"/>
          <w:szCs w:val="24"/>
        </w:rPr>
        <w:t>: The first respondent objects to this court</w:t>
      </w:r>
      <w:r w:rsidR="00932959">
        <w:rPr>
          <w:rFonts w:ascii="Arial" w:hAnsi="Arial" w:cs="Arial"/>
          <w:sz w:val="24"/>
          <w:szCs w:val="24"/>
        </w:rPr>
        <w:t>’</w:t>
      </w:r>
      <w:r>
        <w:rPr>
          <w:rFonts w:ascii="Arial" w:hAnsi="Arial" w:cs="Arial"/>
          <w:sz w:val="24"/>
          <w:szCs w:val="24"/>
        </w:rPr>
        <w:t>s finding that the contravention of s. 125 of the Minerals Act leads to invalidation of a granting of mining claims in respect of an application received after another one.</w:t>
      </w:r>
    </w:p>
    <w:p w:rsidR="00085218" w:rsidRDefault="00085218" w:rsidP="007F6214">
      <w:pPr>
        <w:pStyle w:val="NoSpacing"/>
        <w:spacing w:line="360" w:lineRule="auto"/>
        <w:jc w:val="both"/>
        <w:rPr>
          <w:rFonts w:ascii="Arial" w:hAnsi="Arial" w:cs="Arial"/>
          <w:sz w:val="24"/>
          <w:szCs w:val="24"/>
          <w:u w:val="single"/>
        </w:rPr>
      </w:pPr>
    </w:p>
    <w:p w:rsidR="0038587D" w:rsidRDefault="00811990" w:rsidP="007F6214">
      <w:pPr>
        <w:pStyle w:val="NoSpacing"/>
        <w:spacing w:line="360" w:lineRule="auto"/>
        <w:jc w:val="both"/>
        <w:rPr>
          <w:rFonts w:ascii="Arial" w:hAnsi="Arial" w:cs="Arial"/>
          <w:sz w:val="24"/>
          <w:szCs w:val="24"/>
          <w:u w:val="single"/>
        </w:rPr>
      </w:pPr>
      <w:r w:rsidRPr="008601EC">
        <w:rPr>
          <w:rFonts w:ascii="Arial" w:hAnsi="Arial" w:cs="Arial"/>
          <w:sz w:val="24"/>
          <w:szCs w:val="24"/>
          <w:u w:val="single"/>
        </w:rPr>
        <w:t xml:space="preserve">The application: </w:t>
      </w:r>
    </w:p>
    <w:p w:rsidR="00BD6904" w:rsidRPr="008601EC" w:rsidRDefault="00BD6904" w:rsidP="007F6214">
      <w:pPr>
        <w:pStyle w:val="NoSpacing"/>
        <w:spacing w:line="360" w:lineRule="auto"/>
        <w:jc w:val="both"/>
        <w:rPr>
          <w:rFonts w:ascii="Arial" w:hAnsi="Arial" w:cs="Arial"/>
          <w:sz w:val="24"/>
          <w:szCs w:val="24"/>
          <w:u w:val="single"/>
        </w:rPr>
      </w:pPr>
    </w:p>
    <w:p w:rsidR="00B235F1" w:rsidRDefault="00693F8E" w:rsidP="007F6214">
      <w:pPr>
        <w:pStyle w:val="NoSpacing"/>
        <w:spacing w:line="360" w:lineRule="auto"/>
        <w:jc w:val="both"/>
        <w:rPr>
          <w:rFonts w:ascii="Arial" w:hAnsi="Arial" w:cs="Arial"/>
          <w:i/>
          <w:sz w:val="24"/>
          <w:szCs w:val="24"/>
        </w:rPr>
      </w:pPr>
      <w:r w:rsidRPr="00693F8E">
        <w:rPr>
          <w:rFonts w:ascii="Arial" w:hAnsi="Arial" w:cs="Arial"/>
          <w:i/>
          <w:sz w:val="24"/>
          <w:szCs w:val="24"/>
        </w:rPr>
        <w:t>Founding affidavit:</w:t>
      </w:r>
    </w:p>
    <w:p w:rsidR="008B3CD2" w:rsidRPr="00693F8E" w:rsidRDefault="008B3CD2" w:rsidP="007F6214">
      <w:pPr>
        <w:pStyle w:val="NoSpacing"/>
        <w:spacing w:line="360" w:lineRule="auto"/>
        <w:jc w:val="both"/>
        <w:rPr>
          <w:rFonts w:ascii="Arial" w:hAnsi="Arial" w:cs="Arial"/>
          <w:i/>
          <w:sz w:val="24"/>
          <w:szCs w:val="24"/>
        </w:rPr>
      </w:pPr>
    </w:p>
    <w:p w:rsidR="00B235F1" w:rsidRPr="00085218" w:rsidRDefault="0038587D" w:rsidP="007F6214">
      <w:pPr>
        <w:pStyle w:val="NoSpacing"/>
        <w:spacing w:line="360" w:lineRule="auto"/>
        <w:jc w:val="both"/>
        <w:rPr>
          <w:rFonts w:ascii="Arial" w:hAnsi="Arial" w:cs="Arial"/>
          <w:sz w:val="24"/>
          <w:szCs w:val="24"/>
        </w:rPr>
      </w:pPr>
      <w:r>
        <w:rPr>
          <w:rFonts w:ascii="Arial" w:hAnsi="Arial" w:cs="Arial"/>
          <w:sz w:val="24"/>
          <w:szCs w:val="24"/>
        </w:rPr>
        <w:t>[</w:t>
      </w:r>
      <w:r w:rsidR="00463D7C">
        <w:rPr>
          <w:rFonts w:ascii="Arial" w:hAnsi="Arial" w:cs="Arial"/>
          <w:sz w:val="24"/>
          <w:szCs w:val="24"/>
        </w:rPr>
        <w:t>12</w:t>
      </w:r>
      <w:r>
        <w:rPr>
          <w:rFonts w:ascii="Arial" w:hAnsi="Arial" w:cs="Arial"/>
          <w:sz w:val="24"/>
          <w:szCs w:val="24"/>
        </w:rPr>
        <w:t>]</w:t>
      </w:r>
      <w:r w:rsidR="00B235F1">
        <w:rPr>
          <w:rFonts w:ascii="Arial" w:hAnsi="Arial" w:cs="Arial"/>
          <w:sz w:val="24"/>
          <w:szCs w:val="24"/>
        </w:rPr>
        <w:tab/>
        <w:t>The founding affidavit was de</w:t>
      </w:r>
      <w:r w:rsidR="00811990">
        <w:rPr>
          <w:rFonts w:ascii="Arial" w:hAnsi="Arial" w:cs="Arial"/>
          <w:sz w:val="24"/>
          <w:szCs w:val="24"/>
        </w:rPr>
        <w:t>posed</w:t>
      </w:r>
      <w:r w:rsidR="00085218">
        <w:rPr>
          <w:rFonts w:ascii="Arial" w:hAnsi="Arial" w:cs="Arial"/>
          <w:sz w:val="24"/>
          <w:szCs w:val="24"/>
        </w:rPr>
        <w:t xml:space="preserve"> </w:t>
      </w:r>
      <w:r w:rsidR="00085218" w:rsidRPr="00BD6904">
        <w:rPr>
          <w:rFonts w:ascii="Arial" w:hAnsi="Arial" w:cs="Arial"/>
          <w:sz w:val="24"/>
          <w:szCs w:val="24"/>
        </w:rPr>
        <w:t>to</w:t>
      </w:r>
      <w:r w:rsidR="00811990">
        <w:rPr>
          <w:rFonts w:ascii="Arial" w:hAnsi="Arial" w:cs="Arial"/>
          <w:sz w:val="24"/>
          <w:szCs w:val="24"/>
        </w:rPr>
        <w:t xml:space="preserve"> </w:t>
      </w:r>
      <w:r w:rsidR="008B3CD2" w:rsidRPr="00085218">
        <w:rPr>
          <w:rFonts w:ascii="Arial" w:hAnsi="Arial" w:cs="Arial"/>
          <w:sz w:val="24"/>
          <w:szCs w:val="24"/>
        </w:rPr>
        <w:t>by</w:t>
      </w:r>
      <w:r w:rsidR="00811990">
        <w:rPr>
          <w:rFonts w:ascii="Arial" w:hAnsi="Arial" w:cs="Arial"/>
          <w:sz w:val="24"/>
          <w:szCs w:val="24"/>
        </w:rPr>
        <w:t xml:space="preserve"> Mr</w:t>
      </w:r>
      <w:r w:rsidR="00DC349E">
        <w:rPr>
          <w:rFonts w:ascii="Arial" w:hAnsi="Arial" w:cs="Arial"/>
          <w:sz w:val="24"/>
          <w:szCs w:val="24"/>
        </w:rPr>
        <w:t>.</w:t>
      </w:r>
      <w:r w:rsidR="00811990">
        <w:rPr>
          <w:rFonts w:ascii="Arial" w:hAnsi="Arial" w:cs="Arial"/>
          <w:sz w:val="24"/>
          <w:szCs w:val="24"/>
        </w:rPr>
        <w:t xml:space="preserve"> Willem Arrie van der</w:t>
      </w:r>
      <w:r w:rsidR="00B235F1">
        <w:rPr>
          <w:rFonts w:ascii="Arial" w:hAnsi="Arial" w:cs="Arial"/>
          <w:sz w:val="24"/>
          <w:szCs w:val="24"/>
        </w:rPr>
        <w:t xml:space="preserve"> Plas, who is the sole director of the first applicant of mining claims 69776-69781 and the sole member of the second applicant that had been conducting the first applicant’s mining activities on the affected mining claim, for a period of approximately ten years pr</w:t>
      </w:r>
      <w:r w:rsidR="008B3CD2">
        <w:rPr>
          <w:rFonts w:ascii="Arial" w:hAnsi="Arial" w:cs="Arial"/>
          <w:sz w:val="24"/>
          <w:szCs w:val="24"/>
        </w:rPr>
        <w:t xml:space="preserve">ior </w:t>
      </w:r>
      <w:r w:rsidR="008B3CD2" w:rsidRPr="00085218">
        <w:rPr>
          <w:rFonts w:ascii="Arial" w:hAnsi="Arial" w:cs="Arial"/>
          <w:sz w:val="24"/>
          <w:szCs w:val="24"/>
        </w:rPr>
        <w:t>to the current dispute</w:t>
      </w:r>
      <w:r w:rsidR="00B235F1" w:rsidRPr="00085218">
        <w:rPr>
          <w:rFonts w:ascii="Arial" w:hAnsi="Arial" w:cs="Arial"/>
          <w:sz w:val="24"/>
          <w:szCs w:val="24"/>
        </w:rPr>
        <w:t xml:space="preserve">. </w:t>
      </w:r>
    </w:p>
    <w:p w:rsidR="00B235F1" w:rsidRDefault="00B235F1" w:rsidP="007F6214">
      <w:pPr>
        <w:pStyle w:val="NoSpacing"/>
        <w:spacing w:line="360" w:lineRule="auto"/>
        <w:jc w:val="both"/>
        <w:rPr>
          <w:rFonts w:ascii="Arial" w:hAnsi="Arial" w:cs="Arial"/>
          <w:sz w:val="24"/>
          <w:szCs w:val="24"/>
        </w:rPr>
      </w:pPr>
    </w:p>
    <w:p w:rsidR="00A9781C" w:rsidRDefault="00B235F1" w:rsidP="007F6214">
      <w:pPr>
        <w:pStyle w:val="NoSpacing"/>
        <w:spacing w:line="360" w:lineRule="auto"/>
        <w:jc w:val="both"/>
        <w:rPr>
          <w:rFonts w:ascii="Arial" w:hAnsi="Arial" w:cs="Arial"/>
          <w:sz w:val="24"/>
          <w:szCs w:val="24"/>
        </w:rPr>
      </w:pPr>
      <w:r>
        <w:rPr>
          <w:rFonts w:ascii="Arial" w:hAnsi="Arial" w:cs="Arial"/>
          <w:sz w:val="24"/>
          <w:szCs w:val="24"/>
        </w:rPr>
        <w:lastRenderedPageBreak/>
        <w:t>[1</w:t>
      </w:r>
      <w:r w:rsidR="00463D7C">
        <w:rPr>
          <w:rFonts w:ascii="Arial" w:hAnsi="Arial" w:cs="Arial"/>
          <w:sz w:val="24"/>
          <w:szCs w:val="24"/>
        </w:rPr>
        <w:t>3</w:t>
      </w:r>
      <w:r>
        <w:rPr>
          <w:rFonts w:ascii="Arial" w:hAnsi="Arial" w:cs="Arial"/>
          <w:sz w:val="24"/>
          <w:szCs w:val="24"/>
        </w:rPr>
        <w:t>]</w:t>
      </w:r>
      <w:r>
        <w:rPr>
          <w:rFonts w:ascii="Arial" w:hAnsi="Arial" w:cs="Arial"/>
          <w:sz w:val="24"/>
          <w:szCs w:val="24"/>
        </w:rPr>
        <w:tab/>
        <w:t>Mr. van der Plas</w:t>
      </w:r>
      <w:r w:rsidR="00897EE7">
        <w:rPr>
          <w:rFonts w:ascii="Arial" w:hAnsi="Arial" w:cs="Arial"/>
          <w:sz w:val="24"/>
          <w:szCs w:val="24"/>
        </w:rPr>
        <w:t xml:space="preserve"> submitted that the essence of the main application relates to the </w:t>
      </w:r>
      <w:r w:rsidR="00897EE7" w:rsidRPr="00085218">
        <w:rPr>
          <w:rFonts w:ascii="Arial" w:hAnsi="Arial" w:cs="Arial"/>
          <w:sz w:val="24"/>
          <w:szCs w:val="24"/>
        </w:rPr>
        <w:t xml:space="preserve">applicants’ mining claims </w:t>
      </w:r>
      <w:r w:rsidR="00897EE7">
        <w:rPr>
          <w:rFonts w:ascii="Arial" w:hAnsi="Arial" w:cs="Arial"/>
          <w:sz w:val="24"/>
          <w:szCs w:val="24"/>
        </w:rPr>
        <w:t xml:space="preserve">applied for on 24 February 2016. The mining claims number 69776 -69781 were allocated by the Ministerial respondents over the exact same area </w:t>
      </w:r>
      <w:r w:rsidR="008B3CD2" w:rsidRPr="00085218">
        <w:rPr>
          <w:rFonts w:ascii="Arial" w:hAnsi="Arial" w:cs="Arial"/>
          <w:sz w:val="24"/>
          <w:szCs w:val="24"/>
        </w:rPr>
        <w:t xml:space="preserve">as that of </w:t>
      </w:r>
      <w:r w:rsidR="00897EE7" w:rsidRPr="00085218">
        <w:rPr>
          <w:rFonts w:ascii="Arial" w:hAnsi="Arial" w:cs="Arial"/>
          <w:sz w:val="24"/>
          <w:szCs w:val="24"/>
        </w:rPr>
        <w:t xml:space="preserve">the </w:t>
      </w:r>
      <w:r w:rsidR="00897EE7">
        <w:rPr>
          <w:rFonts w:ascii="Arial" w:hAnsi="Arial" w:cs="Arial"/>
          <w:sz w:val="24"/>
          <w:szCs w:val="24"/>
        </w:rPr>
        <w:t>first applicant’s earlier mining claims 66988-66993. Specifically</w:t>
      </w:r>
      <w:r w:rsidR="008B3CD2">
        <w:rPr>
          <w:rFonts w:ascii="Arial" w:hAnsi="Arial" w:cs="Arial"/>
          <w:sz w:val="24"/>
          <w:szCs w:val="24"/>
        </w:rPr>
        <w:t>,</w:t>
      </w:r>
      <w:r w:rsidR="00897EE7">
        <w:rPr>
          <w:rFonts w:ascii="Arial" w:hAnsi="Arial" w:cs="Arial"/>
          <w:sz w:val="24"/>
          <w:szCs w:val="24"/>
        </w:rPr>
        <w:t xml:space="preserve"> original mining claim 66990 was renumbered to mining claim 69778 and the two mining claims had the same coordinates. </w:t>
      </w:r>
      <w:r w:rsidR="00FE1BD6">
        <w:rPr>
          <w:rFonts w:ascii="Arial" w:hAnsi="Arial" w:cs="Arial"/>
          <w:sz w:val="24"/>
          <w:szCs w:val="24"/>
        </w:rPr>
        <w:t xml:space="preserve">This is also the mining claim </w:t>
      </w:r>
      <w:r w:rsidR="00FE1BD6" w:rsidRPr="00085218">
        <w:rPr>
          <w:rFonts w:ascii="Arial" w:hAnsi="Arial" w:cs="Arial"/>
          <w:sz w:val="24"/>
          <w:szCs w:val="24"/>
        </w:rPr>
        <w:t xml:space="preserve">that was </w:t>
      </w:r>
      <w:r w:rsidR="00FE1BD6">
        <w:rPr>
          <w:rFonts w:ascii="Arial" w:hAnsi="Arial" w:cs="Arial"/>
          <w:sz w:val="24"/>
          <w:szCs w:val="24"/>
        </w:rPr>
        <w:t xml:space="preserve">granted by the Ministry on 18 October </w:t>
      </w:r>
      <w:r w:rsidR="00FE1BD6" w:rsidRPr="00B05B4B">
        <w:rPr>
          <w:rFonts w:ascii="Arial" w:hAnsi="Arial" w:cs="Arial"/>
          <w:sz w:val="24"/>
          <w:szCs w:val="24"/>
        </w:rPr>
        <w:t xml:space="preserve">2017 </w:t>
      </w:r>
      <w:r w:rsidR="00797785" w:rsidRPr="00B05B4B">
        <w:rPr>
          <w:rFonts w:ascii="Arial" w:hAnsi="Arial" w:cs="Arial"/>
          <w:sz w:val="24"/>
          <w:szCs w:val="24"/>
        </w:rPr>
        <w:t>to the first applicant</w:t>
      </w:r>
      <w:r w:rsidR="00797785">
        <w:rPr>
          <w:rFonts w:ascii="Arial" w:hAnsi="Arial" w:cs="Arial"/>
          <w:sz w:val="24"/>
          <w:szCs w:val="24"/>
        </w:rPr>
        <w:t xml:space="preserve">, </w:t>
      </w:r>
      <w:r w:rsidR="008B3CD2" w:rsidRPr="00085218">
        <w:rPr>
          <w:rFonts w:ascii="Arial" w:hAnsi="Arial" w:cs="Arial"/>
          <w:sz w:val="24"/>
          <w:szCs w:val="24"/>
        </w:rPr>
        <w:t>which</w:t>
      </w:r>
      <w:r w:rsidR="00FE1BD6">
        <w:rPr>
          <w:rFonts w:ascii="Arial" w:hAnsi="Arial" w:cs="Arial"/>
          <w:sz w:val="24"/>
          <w:szCs w:val="24"/>
        </w:rPr>
        <w:t xml:space="preserve"> is the subject matter of this current application (and the preceding review proceedings) and is referred to as the ‘affected claim’.</w:t>
      </w:r>
      <w:r w:rsidR="00897EE7">
        <w:rPr>
          <w:rFonts w:ascii="Arial" w:hAnsi="Arial" w:cs="Arial"/>
          <w:sz w:val="24"/>
          <w:szCs w:val="24"/>
        </w:rPr>
        <w:t xml:space="preserve"> </w:t>
      </w:r>
      <w:r>
        <w:rPr>
          <w:rFonts w:ascii="Arial" w:hAnsi="Arial" w:cs="Arial"/>
          <w:sz w:val="24"/>
          <w:szCs w:val="24"/>
        </w:rPr>
        <w:t xml:space="preserve"> </w:t>
      </w:r>
    </w:p>
    <w:p w:rsidR="00FE1BD6" w:rsidRDefault="00FE1BD6" w:rsidP="007F6214">
      <w:pPr>
        <w:pStyle w:val="NoSpacing"/>
        <w:spacing w:line="360" w:lineRule="auto"/>
        <w:jc w:val="both"/>
        <w:rPr>
          <w:rFonts w:ascii="Arial" w:hAnsi="Arial" w:cs="Arial"/>
          <w:sz w:val="24"/>
          <w:szCs w:val="24"/>
        </w:rPr>
      </w:pPr>
    </w:p>
    <w:p w:rsidR="00A9781C" w:rsidRDefault="00A9781C" w:rsidP="007F6214">
      <w:pPr>
        <w:pStyle w:val="NoSpacing"/>
        <w:spacing w:line="360" w:lineRule="auto"/>
        <w:jc w:val="both"/>
        <w:rPr>
          <w:rFonts w:ascii="Arial" w:hAnsi="Arial" w:cs="Arial"/>
          <w:sz w:val="24"/>
          <w:szCs w:val="24"/>
        </w:rPr>
      </w:pPr>
      <w:r>
        <w:rPr>
          <w:rFonts w:ascii="Arial" w:hAnsi="Arial" w:cs="Arial"/>
          <w:sz w:val="24"/>
          <w:szCs w:val="24"/>
        </w:rPr>
        <w:t>[1</w:t>
      </w:r>
      <w:r w:rsidR="00463D7C">
        <w:rPr>
          <w:rFonts w:ascii="Arial" w:hAnsi="Arial" w:cs="Arial"/>
          <w:sz w:val="24"/>
          <w:szCs w:val="24"/>
        </w:rPr>
        <w:t>4</w:t>
      </w:r>
      <w:r>
        <w:rPr>
          <w:rFonts w:ascii="Arial" w:hAnsi="Arial" w:cs="Arial"/>
          <w:sz w:val="24"/>
          <w:szCs w:val="24"/>
        </w:rPr>
        <w:t>]</w:t>
      </w:r>
      <w:r>
        <w:rPr>
          <w:rFonts w:ascii="Arial" w:hAnsi="Arial" w:cs="Arial"/>
          <w:sz w:val="24"/>
          <w:szCs w:val="24"/>
        </w:rPr>
        <w:tab/>
        <w:t>In his founding affidavit</w:t>
      </w:r>
      <w:r w:rsidR="008B3CD2">
        <w:rPr>
          <w:rFonts w:ascii="Arial" w:hAnsi="Arial" w:cs="Arial"/>
          <w:sz w:val="24"/>
          <w:szCs w:val="24"/>
        </w:rPr>
        <w:t>,</w:t>
      </w:r>
      <w:r>
        <w:rPr>
          <w:rFonts w:ascii="Arial" w:hAnsi="Arial" w:cs="Arial"/>
          <w:sz w:val="24"/>
          <w:szCs w:val="24"/>
        </w:rPr>
        <w:t xml:space="preserve"> Mr. van der Plas made the following submissions</w:t>
      </w:r>
      <w:r w:rsidR="00932959">
        <w:rPr>
          <w:rFonts w:ascii="Arial" w:hAnsi="Arial" w:cs="Arial"/>
          <w:sz w:val="24"/>
          <w:szCs w:val="24"/>
        </w:rPr>
        <w:t xml:space="preserve"> setting out what happened from the time of the delivery of judgment </w:t>
      </w:r>
      <w:r w:rsidR="001505C8">
        <w:rPr>
          <w:rFonts w:ascii="Arial" w:hAnsi="Arial" w:cs="Arial"/>
          <w:sz w:val="24"/>
          <w:szCs w:val="24"/>
        </w:rPr>
        <w:t>(which is summarized for sake of brevity)</w:t>
      </w:r>
      <w:r>
        <w:rPr>
          <w:rFonts w:ascii="Arial" w:hAnsi="Arial" w:cs="Arial"/>
          <w:sz w:val="24"/>
          <w:szCs w:val="24"/>
        </w:rPr>
        <w:t>:</w:t>
      </w:r>
    </w:p>
    <w:p w:rsidR="008B3CD2" w:rsidRDefault="008B3CD2" w:rsidP="007F6214">
      <w:pPr>
        <w:pStyle w:val="NoSpacing"/>
        <w:spacing w:line="360" w:lineRule="auto"/>
        <w:jc w:val="both"/>
        <w:rPr>
          <w:rFonts w:ascii="Arial" w:hAnsi="Arial" w:cs="Arial"/>
          <w:sz w:val="24"/>
          <w:szCs w:val="24"/>
        </w:rPr>
      </w:pPr>
    </w:p>
    <w:p w:rsidR="00A9781C" w:rsidRDefault="00A9781C" w:rsidP="007F6214">
      <w:pPr>
        <w:pStyle w:val="NoSpacing"/>
        <w:spacing w:line="360" w:lineRule="auto"/>
        <w:jc w:val="both"/>
        <w:rPr>
          <w:rFonts w:ascii="Arial" w:hAnsi="Arial" w:cs="Arial"/>
          <w:sz w:val="24"/>
          <w:szCs w:val="24"/>
        </w:rPr>
      </w:pPr>
      <w:r>
        <w:rPr>
          <w:rFonts w:ascii="Arial" w:hAnsi="Arial" w:cs="Arial"/>
          <w:sz w:val="24"/>
          <w:szCs w:val="24"/>
        </w:rPr>
        <w:t>(a)</w:t>
      </w:r>
      <w:r>
        <w:rPr>
          <w:rFonts w:ascii="Arial" w:hAnsi="Arial" w:cs="Arial"/>
          <w:sz w:val="24"/>
          <w:szCs w:val="24"/>
        </w:rPr>
        <w:tab/>
      </w:r>
      <w:r w:rsidR="00932959">
        <w:rPr>
          <w:rFonts w:ascii="Arial" w:hAnsi="Arial" w:cs="Arial"/>
          <w:sz w:val="24"/>
          <w:szCs w:val="24"/>
        </w:rPr>
        <w:t>According to the deponent</w:t>
      </w:r>
      <w:r w:rsidR="008B3CD2">
        <w:rPr>
          <w:rFonts w:ascii="Arial" w:hAnsi="Arial" w:cs="Arial"/>
          <w:sz w:val="24"/>
          <w:szCs w:val="24"/>
        </w:rPr>
        <w:t>,</w:t>
      </w:r>
      <w:r w:rsidR="00932959">
        <w:rPr>
          <w:rFonts w:ascii="Arial" w:hAnsi="Arial" w:cs="Arial"/>
          <w:sz w:val="24"/>
          <w:szCs w:val="24"/>
        </w:rPr>
        <w:t xml:space="preserve"> the first respondent frustrated the applicants’ access from as far back as 14 December 2017 when the interim order was made. From that time the first respondent was allowed </w:t>
      </w:r>
      <w:r w:rsidR="008B3CD2" w:rsidRPr="00797785">
        <w:rPr>
          <w:rFonts w:ascii="Arial" w:hAnsi="Arial" w:cs="Arial"/>
          <w:sz w:val="24"/>
          <w:szCs w:val="24"/>
        </w:rPr>
        <w:t xml:space="preserve">by </w:t>
      </w:r>
      <w:r w:rsidR="00932959" w:rsidRPr="00797785">
        <w:rPr>
          <w:rFonts w:ascii="Arial" w:hAnsi="Arial" w:cs="Arial"/>
          <w:sz w:val="24"/>
          <w:szCs w:val="24"/>
        </w:rPr>
        <w:t xml:space="preserve">the applicants for a short opportunity during or about January 2018 and February 2018 to remove their processed ore from the mining area, where after it was fully fenced in.  </w:t>
      </w:r>
      <w:r w:rsidR="008E39D8" w:rsidRPr="00797785">
        <w:rPr>
          <w:rFonts w:ascii="Arial" w:hAnsi="Arial" w:cs="Arial"/>
          <w:sz w:val="24"/>
          <w:szCs w:val="24"/>
        </w:rPr>
        <w:t xml:space="preserve">He states that </w:t>
      </w:r>
      <w:r w:rsidR="008B3CD2" w:rsidRPr="00797785">
        <w:rPr>
          <w:rFonts w:ascii="Arial" w:hAnsi="Arial" w:cs="Arial"/>
          <w:sz w:val="24"/>
          <w:szCs w:val="24"/>
        </w:rPr>
        <w:t xml:space="preserve">at </w:t>
      </w:r>
      <w:r w:rsidRPr="00797785">
        <w:rPr>
          <w:rFonts w:ascii="Arial" w:hAnsi="Arial" w:cs="Arial"/>
          <w:sz w:val="24"/>
          <w:szCs w:val="24"/>
        </w:rPr>
        <w:t>the affected mining area</w:t>
      </w:r>
      <w:r w:rsidR="008B3CD2" w:rsidRPr="00797785">
        <w:rPr>
          <w:rFonts w:ascii="Arial" w:hAnsi="Arial" w:cs="Arial"/>
          <w:sz w:val="24"/>
          <w:szCs w:val="24"/>
        </w:rPr>
        <w:t>,</w:t>
      </w:r>
      <w:r w:rsidRPr="00797785">
        <w:rPr>
          <w:rFonts w:ascii="Arial" w:hAnsi="Arial" w:cs="Arial"/>
          <w:sz w:val="24"/>
          <w:szCs w:val="24"/>
        </w:rPr>
        <w:t xml:space="preserve"> there are millions of </w:t>
      </w:r>
      <w:r w:rsidR="008B3CD2" w:rsidRPr="00797785">
        <w:rPr>
          <w:rFonts w:ascii="Arial" w:hAnsi="Arial" w:cs="Arial"/>
          <w:sz w:val="24"/>
          <w:szCs w:val="24"/>
        </w:rPr>
        <w:t xml:space="preserve">dollars’ worth </w:t>
      </w:r>
      <w:r w:rsidRPr="00797785">
        <w:rPr>
          <w:rFonts w:ascii="Arial" w:hAnsi="Arial" w:cs="Arial"/>
          <w:sz w:val="24"/>
          <w:szCs w:val="24"/>
        </w:rPr>
        <w:t>of mining equipment and vast volumes of dislodged copper ore stockpiled in the fe</w:t>
      </w:r>
      <w:r w:rsidR="007676CD">
        <w:rPr>
          <w:rFonts w:ascii="Arial" w:hAnsi="Arial" w:cs="Arial"/>
          <w:sz w:val="24"/>
          <w:szCs w:val="24"/>
        </w:rPr>
        <w:t xml:space="preserve">nced mining area. </w:t>
      </w:r>
      <w:r w:rsidR="007676CD" w:rsidRPr="00B05B4B">
        <w:rPr>
          <w:rFonts w:ascii="Arial" w:hAnsi="Arial" w:cs="Arial"/>
          <w:sz w:val="24"/>
          <w:szCs w:val="24"/>
        </w:rPr>
        <w:t>The applicants</w:t>
      </w:r>
      <w:r w:rsidR="00797785" w:rsidRPr="00B05B4B">
        <w:rPr>
          <w:rFonts w:ascii="Arial" w:hAnsi="Arial" w:cs="Arial"/>
          <w:sz w:val="24"/>
          <w:szCs w:val="24"/>
        </w:rPr>
        <w:t xml:space="preserve"> </w:t>
      </w:r>
      <w:r w:rsidR="007676CD" w:rsidRPr="00B05B4B">
        <w:rPr>
          <w:rFonts w:ascii="Arial" w:hAnsi="Arial" w:cs="Arial"/>
          <w:sz w:val="24"/>
          <w:szCs w:val="24"/>
        </w:rPr>
        <w:t>were</w:t>
      </w:r>
      <w:r w:rsidRPr="00B05B4B">
        <w:rPr>
          <w:rFonts w:ascii="Arial" w:hAnsi="Arial" w:cs="Arial"/>
          <w:sz w:val="24"/>
          <w:szCs w:val="24"/>
        </w:rPr>
        <w:t xml:space="preserve"> </w:t>
      </w:r>
      <w:r w:rsidRPr="00797785">
        <w:rPr>
          <w:rFonts w:ascii="Arial" w:hAnsi="Arial" w:cs="Arial"/>
          <w:sz w:val="24"/>
          <w:szCs w:val="24"/>
        </w:rPr>
        <w:t xml:space="preserve">denied </w:t>
      </w:r>
      <w:r>
        <w:rPr>
          <w:rFonts w:ascii="Arial" w:hAnsi="Arial" w:cs="Arial"/>
          <w:sz w:val="24"/>
          <w:szCs w:val="24"/>
        </w:rPr>
        <w:t>any form of access to these items with a combined asset value i</w:t>
      </w:r>
      <w:r w:rsidR="00BD6904">
        <w:rPr>
          <w:rFonts w:ascii="Arial" w:hAnsi="Arial" w:cs="Arial"/>
          <w:sz w:val="24"/>
          <w:szCs w:val="24"/>
        </w:rPr>
        <w:t>n the excess of NAD 8 500 000</w:t>
      </w:r>
      <w:r w:rsidR="008B3CD2">
        <w:rPr>
          <w:rFonts w:ascii="Arial" w:hAnsi="Arial" w:cs="Arial"/>
          <w:sz w:val="24"/>
          <w:szCs w:val="24"/>
        </w:rPr>
        <w:t>.</w:t>
      </w:r>
      <w:r w:rsidR="008E39D8">
        <w:rPr>
          <w:rStyle w:val="FootnoteReference"/>
          <w:rFonts w:ascii="Arial" w:hAnsi="Arial" w:cs="Arial"/>
          <w:sz w:val="24"/>
          <w:szCs w:val="24"/>
        </w:rPr>
        <w:footnoteReference w:id="5"/>
      </w:r>
      <w:r>
        <w:rPr>
          <w:rFonts w:ascii="Arial" w:hAnsi="Arial" w:cs="Arial"/>
          <w:sz w:val="24"/>
          <w:szCs w:val="24"/>
        </w:rPr>
        <w:t xml:space="preserve"> The vehicles and equipment with combined asset valu</w:t>
      </w:r>
      <w:r w:rsidR="00BD6904">
        <w:rPr>
          <w:rFonts w:ascii="Arial" w:hAnsi="Arial" w:cs="Arial"/>
          <w:sz w:val="24"/>
          <w:szCs w:val="24"/>
        </w:rPr>
        <w:t>e in excess of NAD 17 000 000</w:t>
      </w:r>
      <w:r>
        <w:rPr>
          <w:rFonts w:ascii="Arial" w:hAnsi="Arial" w:cs="Arial"/>
          <w:sz w:val="24"/>
          <w:szCs w:val="24"/>
        </w:rPr>
        <w:t xml:space="preserve"> are under the applicants’ direct control and stored in the applicants’ mining camp</w:t>
      </w:r>
      <w:r w:rsidR="000B6B02">
        <w:rPr>
          <w:rFonts w:ascii="Arial" w:hAnsi="Arial" w:cs="Arial"/>
          <w:sz w:val="24"/>
          <w:szCs w:val="24"/>
        </w:rPr>
        <w:t>,</w:t>
      </w:r>
      <w:r>
        <w:rPr>
          <w:rFonts w:ascii="Arial" w:hAnsi="Arial" w:cs="Arial"/>
          <w:sz w:val="24"/>
          <w:szCs w:val="24"/>
        </w:rPr>
        <w:t xml:space="preserve"> three kilometres away from the main gate of the fenced area.</w:t>
      </w:r>
    </w:p>
    <w:p w:rsidR="008B3CD2" w:rsidRDefault="008B3CD2" w:rsidP="007F6214">
      <w:pPr>
        <w:pStyle w:val="NoSpacing"/>
        <w:spacing w:line="360" w:lineRule="auto"/>
        <w:jc w:val="both"/>
        <w:rPr>
          <w:rFonts w:ascii="Arial" w:hAnsi="Arial" w:cs="Arial"/>
          <w:sz w:val="24"/>
          <w:szCs w:val="24"/>
        </w:rPr>
      </w:pPr>
    </w:p>
    <w:p w:rsidR="00A9781C" w:rsidRDefault="00A9781C" w:rsidP="007F6214">
      <w:pPr>
        <w:pStyle w:val="NoSpacing"/>
        <w:spacing w:line="360" w:lineRule="auto"/>
        <w:jc w:val="both"/>
        <w:rPr>
          <w:rFonts w:ascii="Arial" w:hAnsi="Arial" w:cs="Arial"/>
          <w:sz w:val="24"/>
          <w:szCs w:val="24"/>
        </w:rPr>
      </w:pPr>
      <w:r>
        <w:rPr>
          <w:rFonts w:ascii="Arial" w:hAnsi="Arial" w:cs="Arial"/>
          <w:sz w:val="24"/>
          <w:szCs w:val="24"/>
        </w:rPr>
        <w:t>(b)</w:t>
      </w:r>
      <w:r>
        <w:rPr>
          <w:rFonts w:ascii="Arial" w:hAnsi="Arial" w:cs="Arial"/>
          <w:sz w:val="24"/>
          <w:szCs w:val="24"/>
        </w:rPr>
        <w:tab/>
        <w:t xml:space="preserve">Operational rates of the Plant &amp; Equipment are derived from guidelines produced and published by the Construction Plant Hire Association of SA (‘CPHA’).  The ‘standing time’ losses are projected at 70% of the normal operation rates, which is the recommended idle factor proposed by </w:t>
      </w:r>
      <w:r w:rsidR="00936CAE">
        <w:rPr>
          <w:rFonts w:ascii="Arial" w:hAnsi="Arial" w:cs="Arial"/>
          <w:sz w:val="24"/>
          <w:szCs w:val="24"/>
        </w:rPr>
        <w:t xml:space="preserve">CPHA. The approximated daily standing time losses incurred by the applicants relevant to their inability to use any of the plant and/or </w:t>
      </w:r>
      <w:r w:rsidR="00936CAE">
        <w:rPr>
          <w:rFonts w:ascii="Arial" w:hAnsi="Arial" w:cs="Arial"/>
          <w:sz w:val="24"/>
          <w:szCs w:val="24"/>
        </w:rPr>
        <w:lastRenderedPageBreak/>
        <w:t xml:space="preserve">perform any mining activities amount to NAD 75 584.00 per calendar day, calculated </w:t>
      </w:r>
      <w:r w:rsidR="000B6B02" w:rsidRPr="00D4058B">
        <w:rPr>
          <w:rFonts w:ascii="Arial" w:hAnsi="Arial" w:cs="Arial"/>
          <w:sz w:val="24"/>
          <w:szCs w:val="24"/>
        </w:rPr>
        <w:t>at</w:t>
      </w:r>
      <w:r w:rsidR="00936CAE" w:rsidRPr="00D4058B">
        <w:rPr>
          <w:rFonts w:ascii="Arial" w:hAnsi="Arial" w:cs="Arial"/>
          <w:sz w:val="24"/>
          <w:szCs w:val="24"/>
        </w:rPr>
        <w:t xml:space="preserve"> </w:t>
      </w:r>
      <w:r w:rsidR="00936CAE">
        <w:rPr>
          <w:rFonts w:ascii="Arial" w:hAnsi="Arial" w:cs="Arial"/>
          <w:sz w:val="24"/>
          <w:szCs w:val="24"/>
        </w:rPr>
        <w:t>NAD 2 267 518.00 per month.</w:t>
      </w:r>
    </w:p>
    <w:p w:rsidR="000B6B02" w:rsidRDefault="000B6B02" w:rsidP="007F6214">
      <w:pPr>
        <w:pStyle w:val="NoSpacing"/>
        <w:spacing w:line="360" w:lineRule="auto"/>
        <w:jc w:val="both"/>
        <w:rPr>
          <w:rFonts w:ascii="Arial" w:hAnsi="Arial" w:cs="Arial"/>
          <w:sz w:val="24"/>
          <w:szCs w:val="24"/>
        </w:rPr>
      </w:pPr>
    </w:p>
    <w:p w:rsidR="00152F3C" w:rsidRDefault="00936CAE" w:rsidP="007F6214">
      <w:pPr>
        <w:pStyle w:val="NoSpacing"/>
        <w:spacing w:line="360" w:lineRule="auto"/>
        <w:jc w:val="both"/>
        <w:rPr>
          <w:rFonts w:ascii="Arial" w:hAnsi="Arial" w:cs="Arial"/>
          <w:sz w:val="24"/>
          <w:szCs w:val="24"/>
        </w:rPr>
      </w:pPr>
      <w:r>
        <w:rPr>
          <w:rFonts w:ascii="Arial" w:hAnsi="Arial" w:cs="Arial"/>
          <w:sz w:val="24"/>
          <w:szCs w:val="24"/>
        </w:rPr>
        <w:t>(c)</w:t>
      </w:r>
      <w:r>
        <w:rPr>
          <w:rFonts w:ascii="Arial" w:hAnsi="Arial" w:cs="Arial"/>
          <w:sz w:val="24"/>
          <w:szCs w:val="24"/>
        </w:rPr>
        <w:tab/>
      </w:r>
      <w:r w:rsidR="00281163">
        <w:rPr>
          <w:rFonts w:ascii="Arial" w:hAnsi="Arial" w:cs="Arial"/>
          <w:sz w:val="24"/>
          <w:szCs w:val="24"/>
        </w:rPr>
        <w:t>On 18 October 2017</w:t>
      </w:r>
      <w:r w:rsidR="000B6B02">
        <w:rPr>
          <w:rFonts w:ascii="Arial" w:hAnsi="Arial" w:cs="Arial"/>
          <w:sz w:val="24"/>
          <w:szCs w:val="24"/>
        </w:rPr>
        <w:t>,</w:t>
      </w:r>
      <w:r w:rsidR="00281163">
        <w:rPr>
          <w:rFonts w:ascii="Arial" w:hAnsi="Arial" w:cs="Arial"/>
          <w:sz w:val="24"/>
          <w:szCs w:val="24"/>
        </w:rPr>
        <w:t xml:space="preserve"> the applicants mining claims were granted. On 09 November 2017</w:t>
      </w:r>
      <w:r w:rsidR="000B6B02">
        <w:rPr>
          <w:rFonts w:ascii="Arial" w:hAnsi="Arial" w:cs="Arial"/>
          <w:sz w:val="24"/>
          <w:szCs w:val="24"/>
        </w:rPr>
        <w:t>,</w:t>
      </w:r>
      <w:r w:rsidR="00281163">
        <w:rPr>
          <w:rFonts w:ascii="Arial" w:hAnsi="Arial" w:cs="Arial"/>
          <w:sz w:val="24"/>
          <w:szCs w:val="24"/>
        </w:rPr>
        <w:t xml:space="preserve"> the first respondent’s mining claims were cancelled by the ministerial respondents. </w:t>
      </w:r>
      <w:r>
        <w:rPr>
          <w:rFonts w:ascii="Arial" w:hAnsi="Arial" w:cs="Arial"/>
          <w:sz w:val="24"/>
          <w:szCs w:val="24"/>
        </w:rPr>
        <w:t>During February 2018</w:t>
      </w:r>
      <w:r w:rsidR="000B6B02">
        <w:rPr>
          <w:rFonts w:ascii="Arial" w:hAnsi="Arial" w:cs="Arial"/>
          <w:sz w:val="24"/>
          <w:szCs w:val="24"/>
        </w:rPr>
        <w:t>,</w:t>
      </w:r>
      <w:r>
        <w:rPr>
          <w:rFonts w:ascii="Arial" w:hAnsi="Arial" w:cs="Arial"/>
          <w:sz w:val="24"/>
          <w:szCs w:val="24"/>
        </w:rPr>
        <w:t xml:space="preserve"> the first respondent’s Chinese business partners started to perform extensive mining operations in the disputed mining area. They acted with the permission of the first respondent as they </w:t>
      </w:r>
      <w:r w:rsidR="000B6B02" w:rsidRPr="00D4058B">
        <w:rPr>
          <w:rFonts w:ascii="Arial" w:hAnsi="Arial" w:cs="Arial"/>
          <w:sz w:val="24"/>
          <w:szCs w:val="24"/>
        </w:rPr>
        <w:t>had</w:t>
      </w:r>
      <w:r>
        <w:rPr>
          <w:rFonts w:ascii="Arial" w:hAnsi="Arial" w:cs="Arial"/>
          <w:sz w:val="24"/>
          <w:szCs w:val="24"/>
        </w:rPr>
        <w:t xml:space="preserve"> no independent rights to the mining area. </w:t>
      </w:r>
      <w:r w:rsidR="00152F3C">
        <w:rPr>
          <w:rFonts w:ascii="Arial" w:hAnsi="Arial" w:cs="Arial"/>
          <w:sz w:val="24"/>
          <w:szCs w:val="24"/>
        </w:rPr>
        <w:t>The first respondent appears to have leased and/or assigned certain undisclosed mining rights to his Chinese partners, which the applicants believe have not been disclosed to the second and third respondents.</w:t>
      </w:r>
    </w:p>
    <w:p w:rsidR="000B6B02" w:rsidRDefault="000B6B02" w:rsidP="000B6B02">
      <w:pPr>
        <w:pStyle w:val="NoSpacing"/>
        <w:spacing w:line="360" w:lineRule="auto"/>
        <w:jc w:val="both"/>
        <w:rPr>
          <w:rFonts w:ascii="Arial" w:hAnsi="Arial" w:cs="Arial"/>
          <w:sz w:val="24"/>
          <w:szCs w:val="24"/>
        </w:rPr>
      </w:pPr>
    </w:p>
    <w:p w:rsidR="00936CAE" w:rsidRDefault="00152F3C" w:rsidP="000B6B02">
      <w:pPr>
        <w:pStyle w:val="NoSpacing"/>
        <w:spacing w:line="360" w:lineRule="auto"/>
        <w:jc w:val="both"/>
        <w:rPr>
          <w:rFonts w:ascii="Arial" w:hAnsi="Arial" w:cs="Arial"/>
          <w:sz w:val="24"/>
          <w:szCs w:val="24"/>
        </w:rPr>
      </w:pPr>
      <w:r>
        <w:rPr>
          <w:rFonts w:ascii="Arial" w:hAnsi="Arial" w:cs="Arial"/>
          <w:sz w:val="24"/>
          <w:szCs w:val="24"/>
        </w:rPr>
        <w:t>(d)</w:t>
      </w:r>
      <w:r>
        <w:rPr>
          <w:rFonts w:ascii="Arial" w:hAnsi="Arial" w:cs="Arial"/>
          <w:sz w:val="24"/>
          <w:szCs w:val="24"/>
        </w:rPr>
        <w:tab/>
        <w:t>Since February 2018</w:t>
      </w:r>
      <w:r w:rsidR="000B6B02">
        <w:rPr>
          <w:rFonts w:ascii="Arial" w:hAnsi="Arial" w:cs="Arial"/>
          <w:sz w:val="24"/>
          <w:szCs w:val="24"/>
        </w:rPr>
        <w:t>,</w:t>
      </w:r>
      <w:r>
        <w:rPr>
          <w:rFonts w:ascii="Arial" w:hAnsi="Arial" w:cs="Arial"/>
          <w:sz w:val="24"/>
          <w:szCs w:val="24"/>
        </w:rPr>
        <w:t xml:space="preserve"> the mining operations within the</w:t>
      </w:r>
      <w:r w:rsidRPr="00D4058B">
        <w:rPr>
          <w:rFonts w:ascii="Arial" w:hAnsi="Arial" w:cs="Arial"/>
          <w:sz w:val="24"/>
          <w:szCs w:val="24"/>
        </w:rPr>
        <w:t xml:space="preserve"> fence</w:t>
      </w:r>
      <w:r w:rsidR="000B6B02" w:rsidRPr="00D4058B">
        <w:rPr>
          <w:rFonts w:ascii="Arial" w:hAnsi="Arial" w:cs="Arial"/>
          <w:sz w:val="24"/>
          <w:szCs w:val="24"/>
        </w:rPr>
        <w:t>d</w:t>
      </w:r>
      <w:r w:rsidRPr="00D4058B">
        <w:rPr>
          <w:rFonts w:ascii="Arial" w:hAnsi="Arial" w:cs="Arial"/>
          <w:sz w:val="24"/>
          <w:szCs w:val="24"/>
        </w:rPr>
        <w:t xml:space="preserve"> </w:t>
      </w:r>
      <w:r>
        <w:rPr>
          <w:rFonts w:ascii="Arial" w:hAnsi="Arial" w:cs="Arial"/>
          <w:sz w:val="24"/>
          <w:szCs w:val="24"/>
        </w:rPr>
        <w:t>mining area were not in accordance with the mining claims obtained by the first res</w:t>
      </w:r>
      <w:r w:rsidR="000B6B02">
        <w:rPr>
          <w:rFonts w:ascii="Arial" w:hAnsi="Arial" w:cs="Arial"/>
          <w:sz w:val="24"/>
          <w:szCs w:val="24"/>
        </w:rPr>
        <w:t xml:space="preserve">pondent as the mining claims </w:t>
      </w:r>
      <w:r w:rsidR="000B6B02" w:rsidRPr="00D4058B">
        <w:rPr>
          <w:rFonts w:ascii="Arial" w:hAnsi="Arial" w:cs="Arial"/>
          <w:sz w:val="24"/>
          <w:szCs w:val="24"/>
        </w:rPr>
        <w:t>had</w:t>
      </w:r>
      <w:r>
        <w:rPr>
          <w:rFonts w:ascii="Arial" w:hAnsi="Arial" w:cs="Arial"/>
          <w:sz w:val="24"/>
          <w:szCs w:val="24"/>
        </w:rPr>
        <w:t xml:space="preserve"> been specifically limited to semi-precious stones</w:t>
      </w:r>
      <w:r w:rsidR="000B6B02" w:rsidRPr="00D4058B">
        <w:rPr>
          <w:rFonts w:ascii="Arial" w:hAnsi="Arial" w:cs="Arial"/>
          <w:sz w:val="24"/>
          <w:szCs w:val="24"/>
        </w:rPr>
        <w:t>,</w:t>
      </w:r>
      <w:r w:rsidRPr="00D4058B">
        <w:rPr>
          <w:rFonts w:ascii="Arial" w:hAnsi="Arial" w:cs="Arial"/>
          <w:sz w:val="24"/>
          <w:szCs w:val="24"/>
        </w:rPr>
        <w:t xml:space="preserve"> however</w:t>
      </w:r>
      <w:r w:rsidR="000B6B02" w:rsidRPr="00D4058B">
        <w:rPr>
          <w:rFonts w:ascii="Arial" w:hAnsi="Arial" w:cs="Arial"/>
          <w:sz w:val="24"/>
          <w:szCs w:val="24"/>
        </w:rPr>
        <w:t>,</w:t>
      </w:r>
      <w:r w:rsidRPr="00D4058B">
        <w:rPr>
          <w:rFonts w:ascii="Arial" w:hAnsi="Arial" w:cs="Arial"/>
          <w:sz w:val="24"/>
          <w:szCs w:val="24"/>
        </w:rPr>
        <w:t xml:space="preserve"> </w:t>
      </w:r>
      <w:r>
        <w:rPr>
          <w:rFonts w:ascii="Arial" w:hAnsi="Arial" w:cs="Arial"/>
          <w:sz w:val="24"/>
          <w:szCs w:val="24"/>
        </w:rPr>
        <w:t>the first respondent and his business partners engaged in high velocity blasting activities within the 40m deep open case mining pit, which the first and second applicants excavated into the bedrock over the last 8 years</w:t>
      </w:r>
      <w:r w:rsidR="00281163">
        <w:rPr>
          <w:rFonts w:ascii="Arial" w:hAnsi="Arial" w:cs="Arial"/>
          <w:sz w:val="24"/>
          <w:szCs w:val="24"/>
        </w:rPr>
        <w:t>.</w:t>
      </w:r>
    </w:p>
    <w:p w:rsidR="000B6B02" w:rsidRDefault="000B6B02" w:rsidP="000B6B02">
      <w:pPr>
        <w:pStyle w:val="NoSpacing"/>
        <w:spacing w:line="360" w:lineRule="auto"/>
        <w:jc w:val="both"/>
        <w:rPr>
          <w:rFonts w:ascii="Arial" w:hAnsi="Arial" w:cs="Arial"/>
          <w:sz w:val="24"/>
          <w:szCs w:val="24"/>
        </w:rPr>
      </w:pPr>
    </w:p>
    <w:p w:rsidR="00152F3C" w:rsidRDefault="00936CAE" w:rsidP="000B6B02">
      <w:pPr>
        <w:pStyle w:val="NoSpacing"/>
        <w:spacing w:line="360" w:lineRule="auto"/>
        <w:jc w:val="both"/>
        <w:rPr>
          <w:rFonts w:ascii="Arial" w:hAnsi="Arial" w:cs="Arial"/>
          <w:sz w:val="24"/>
          <w:szCs w:val="24"/>
        </w:rPr>
      </w:pPr>
      <w:r>
        <w:rPr>
          <w:rFonts w:ascii="Arial" w:hAnsi="Arial" w:cs="Arial"/>
          <w:sz w:val="24"/>
          <w:szCs w:val="24"/>
        </w:rPr>
        <w:t>(e)</w:t>
      </w:r>
      <w:r>
        <w:rPr>
          <w:rFonts w:ascii="Arial" w:hAnsi="Arial" w:cs="Arial"/>
          <w:sz w:val="24"/>
          <w:szCs w:val="24"/>
        </w:rPr>
        <w:tab/>
      </w:r>
      <w:r w:rsidR="00152F3C">
        <w:rPr>
          <w:rFonts w:ascii="Arial" w:hAnsi="Arial" w:cs="Arial"/>
          <w:sz w:val="24"/>
          <w:szCs w:val="24"/>
        </w:rPr>
        <w:t xml:space="preserve">The majority of semi-precious stones found in the vicinity of the disputed mining area where the first respondent and his business partners are conducting their mining activities </w:t>
      </w:r>
      <w:r w:rsidR="006B5462">
        <w:rPr>
          <w:rFonts w:ascii="Arial" w:hAnsi="Arial" w:cs="Arial"/>
          <w:sz w:val="24"/>
          <w:szCs w:val="24"/>
        </w:rPr>
        <w:t>is of a</w:t>
      </w:r>
      <w:r w:rsidR="00152F3C">
        <w:rPr>
          <w:rFonts w:ascii="Arial" w:hAnsi="Arial" w:cs="Arial"/>
          <w:sz w:val="24"/>
          <w:szCs w:val="24"/>
        </w:rPr>
        <w:t xml:space="preserve"> sensitive cr</w:t>
      </w:r>
      <w:r w:rsidR="006B5462">
        <w:rPr>
          <w:rFonts w:ascii="Arial" w:hAnsi="Arial" w:cs="Arial"/>
          <w:sz w:val="24"/>
          <w:szCs w:val="24"/>
        </w:rPr>
        <w:t>ystallite and high veloc</w:t>
      </w:r>
      <w:r w:rsidR="000B6B02">
        <w:rPr>
          <w:rFonts w:ascii="Arial" w:hAnsi="Arial" w:cs="Arial"/>
          <w:sz w:val="24"/>
          <w:szCs w:val="24"/>
        </w:rPr>
        <w:t xml:space="preserve">ity blasting activities </w:t>
      </w:r>
      <w:r w:rsidR="000B6B02" w:rsidRPr="00D4058B">
        <w:rPr>
          <w:rFonts w:ascii="Arial" w:hAnsi="Arial" w:cs="Arial"/>
          <w:sz w:val="24"/>
          <w:szCs w:val="24"/>
        </w:rPr>
        <w:t>shatter and destroy</w:t>
      </w:r>
      <w:r w:rsidR="006B5462" w:rsidRPr="000B6B02">
        <w:rPr>
          <w:rFonts w:ascii="Arial" w:hAnsi="Arial" w:cs="Arial"/>
          <w:color w:val="FF0000"/>
          <w:sz w:val="24"/>
          <w:szCs w:val="24"/>
        </w:rPr>
        <w:t xml:space="preserve"> </w:t>
      </w:r>
      <w:r w:rsidR="006B5462">
        <w:rPr>
          <w:rFonts w:ascii="Arial" w:hAnsi="Arial" w:cs="Arial"/>
          <w:sz w:val="24"/>
          <w:szCs w:val="24"/>
        </w:rPr>
        <w:t>any crystal-like composition and would render the finding of and/or preserv</w:t>
      </w:r>
      <w:r w:rsidR="000B6B02">
        <w:rPr>
          <w:rFonts w:ascii="Arial" w:hAnsi="Arial" w:cs="Arial"/>
          <w:sz w:val="24"/>
          <w:szCs w:val="24"/>
        </w:rPr>
        <w:t xml:space="preserve">ation of semi-precious stones </w:t>
      </w:r>
      <w:r w:rsidR="000B6B02" w:rsidRPr="00D4058B">
        <w:rPr>
          <w:rFonts w:ascii="Arial" w:hAnsi="Arial" w:cs="Arial"/>
          <w:sz w:val="24"/>
          <w:szCs w:val="24"/>
        </w:rPr>
        <w:t>an</w:t>
      </w:r>
      <w:r w:rsidR="006B5462" w:rsidRPr="00D4058B">
        <w:rPr>
          <w:rFonts w:ascii="Arial" w:hAnsi="Arial" w:cs="Arial"/>
          <w:sz w:val="24"/>
          <w:szCs w:val="24"/>
        </w:rPr>
        <w:t xml:space="preserve"> </w:t>
      </w:r>
      <w:r w:rsidR="000B6B02" w:rsidRPr="00D4058B">
        <w:rPr>
          <w:rFonts w:ascii="Arial" w:hAnsi="Arial" w:cs="Arial"/>
          <w:sz w:val="24"/>
          <w:szCs w:val="24"/>
        </w:rPr>
        <w:t>impossibility</w:t>
      </w:r>
      <w:r w:rsidR="006B5462" w:rsidRPr="00D4058B">
        <w:rPr>
          <w:rFonts w:ascii="Arial" w:hAnsi="Arial" w:cs="Arial"/>
          <w:sz w:val="24"/>
          <w:szCs w:val="24"/>
        </w:rPr>
        <w:t xml:space="preserve">. </w:t>
      </w:r>
      <w:r w:rsidR="006B5462">
        <w:rPr>
          <w:rFonts w:ascii="Arial" w:hAnsi="Arial" w:cs="Arial"/>
          <w:sz w:val="24"/>
          <w:szCs w:val="24"/>
        </w:rPr>
        <w:t xml:space="preserve">The high velocity blasting proves that the first respondent is engaging in blasting for copper. </w:t>
      </w:r>
      <w:r w:rsidR="000B6B02">
        <w:rPr>
          <w:rFonts w:ascii="Arial" w:hAnsi="Arial" w:cs="Arial"/>
          <w:sz w:val="24"/>
          <w:szCs w:val="24"/>
        </w:rPr>
        <w:t>Mr. van der Plas stated that</w:t>
      </w:r>
      <w:r w:rsidR="00CB7556">
        <w:rPr>
          <w:rFonts w:ascii="Arial" w:hAnsi="Arial" w:cs="Arial"/>
          <w:sz w:val="24"/>
          <w:szCs w:val="24"/>
        </w:rPr>
        <w:t xml:space="preserve"> this belief is reinforced by the fact that the first respondent applied for multiple export permits for 1000 tonnes of copper material and single expert permit for 10 kg of copper material on 11 June 2018.</w:t>
      </w:r>
    </w:p>
    <w:p w:rsidR="000B6B02" w:rsidRDefault="000B6B02" w:rsidP="000B6B02">
      <w:pPr>
        <w:pStyle w:val="NoSpacing"/>
        <w:spacing w:line="360" w:lineRule="auto"/>
        <w:jc w:val="both"/>
        <w:rPr>
          <w:rFonts w:ascii="Arial" w:hAnsi="Arial" w:cs="Arial"/>
          <w:sz w:val="24"/>
          <w:szCs w:val="24"/>
        </w:rPr>
      </w:pPr>
    </w:p>
    <w:p w:rsidR="006B5462" w:rsidRDefault="006B5462" w:rsidP="000B6B02">
      <w:pPr>
        <w:pStyle w:val="NoSpacing"/>
        <w:spacing w:line="360" w:lineRule="auto"/>
        <w:jc w:val="both"/>
        <w:rPr>
          <w:rFonts w:ascii="Arial" w:hAnsi="Arial" w:cs="Arial"/>
          <w:sz w:val="24"/>
          <w:szCs w:val="24"/>
        </w:rPr>
      </w:pPr>
      <w:r>
        <w:rPr>
          <w:rFonts w:ascii="Arial" w:hAnsi="Arial" w:cs="Arial"/>
          <w:sz w:val="24"/>
          <w:szCs w:val="24"/>
        </w:rPr>
        <w:t>(f)</w:t>
      </w:r>
      <w:r>
        <w:rPr>
          <w:rFonts w:ascii="Arial" w:hAnsi="Arial" w:cs="Arial"/>
          <w:sz w:val="24"/>
          <w:szCs w:val="24"/>
        </w:rPr>
        <w:tab/>
        <w:t xml:space="preserve">Inspection of the applicants mining equipment located in the fenced off area reflects substantial damage caused to a number of the pieces of equipment. Conveyer </w:t>
      </w:r>
      <w:r>
        <w:rPr>
          <w:rFonts w:ascii="Arial" w:hAnsi="Arial" w:cs="Arial"/>
          <w:sz w:val="24"/>
          <w:szCs w:val="24"/>
        </w:rPr>
        <w:lastRenderedPageBreak/>
        <w:t xml:space="preserve">belts </w:t>
      </w:r>
      <w:r w:rsidR="00281163">
        <w:rPr>
          <w:rFonts w:ascii="Arial" w:hAnsi="Arial" w:cs="Arial"/>
          <w:sz w:val="24"/>
          <w:szCs w:val="24"/>
        </w:rPr>
        <w:t xml:space="preserve">of the heavy duty crushers at the processing plant were cut up, partly removed and destroyed. </w:t>
      </w:r>
      <w:r w:rsidR="00281163" w:rsidRPr="00D4058B">
        <w:rPr>
          <w:rFonts w:ascii="Arial" w:hAnsi="Arial" w:cs="Arial"/>
          <w:sz w:val="24"/>
          <w:szCs w:val="24"/>
        </w:rPr>
        <w:t xml:space="preserve">Replacement </w:t>
      </w:r>
      <w:r w:rsidR="000B6B02" w:rsidRPr="00D4058B">
        <w:rPr>
          <w:rFonts w:ascii="Arial" w:hAnsi="Arial" w:cs="Arial"/>
          <w:sz w:val="24"/>
          <w:szCs w:val="24"/>
        </w:rPr>
        <w:t>costs of conveyer belts imply</w:t>
      </w:r>
      <w:r w:rsidR="00281163" w:rsidRPr="00D4058B">
        <w:rPr>
          <w:rFonts w:ascii="Arial" w:hAnsi="Arial" w:cs="Arial"/>
          <w:sz w:val="24"/>
          <w:szCs w:val="24"/>
        </w:rPr>
        <w:t xml:space="preserve"> </w:t>
      </w:r>
      <w:r w:rsidR="00281163">
        <w:rPr>
          <w:rFonts w:ascii="Arial" w:hAnsi="Arial" w:cs="Arial"/>
          <w:sz w:val="24"/>
          <w:szCs w:val="24"/>
        </w:rPr>
        <w:t>losses</w:t>
      </w:r>
      <w:r w:rsidR="00A35DBE">
        <w:rPr>
          <w:rFonts w:ascii="Arial" w:hAnsi="Arial" w:cs="Arial"/>
          <w:sz w:val="24"/>
          <w:szCs w:val="24"/>
        </w:rPr>
        <w:t xml:space="preserve"> of hundreds of thousands of Namibian Dollars. </w:t>
      </w:r>
    </w:p>
    <w:p w:rsidR="000B6B02" w:rsidRDefault="000B6B02" w:rsidP="000B6B02">
      <w:pPr>
        <w:pStyle w:val="NoSpacing"/>
        <w:spacing w:line="360" w:lineRule="auto"/>
        <w:jc w:val="both"/>
        <w:rPr>
          <w:rFonts w:ascii="Arial" w:hAnsi="Arial" w:cs="Arial"/>
          <w:sz w:val="24"/>
          <w:szCs w:val="24"/>
        </w:rPr>
      </w:pPr>
    </w:p>
    <w:p w:rsidR="0038587D" w:rsidRDefault="006B5462" w:rsidP="000B6B02">
      <w:pPr>
        <w:pStyle w:val="NoSpacing"/>
        <w:spacing w:line="360" w:lineRule="auto"/>
        <w:jc w:val="both"/>
        <w:rPr>
          <w:rFonts w:ascii="Arial" w:hAnsi="Arial" w:cs="Arial"/>
          <w:sz w:val="24"/>
          <w:szCs w:val="24"/>
        </w:rPr>
      </w:pPr>
      <w:r>
        <w:rPr>
          <w:rFonts w:ascii="Arial" w:hAnsi="Arial" w:cs="Arial"/>
          <w:sz w:val="24"/>
          <w:szCs w:val="24"/>
        </w:rPr>
        <w:t>(g)</w:t>
      </w:r>
      <w:r>
        <w:rPr>
          <w:rFonts w:ascii="Arial" w:hAnsi="Arial" w:cs="Arial"/>
          <w:sz w:val="24"/>
          <w:szCs w:val="24"/>
        </w:rPr>
        <w:tab/>
        <w:t>In the period</w:t>
      </w:r>
      <w:r w:rsidRPr="00D4058B">
        <w:rPr>
          <w:rFonts w:ascii="Arial" w:hAnsi="Arial" w:cs="Arial"/>
          <w:sz w:val="24"/>
          <w:szCs w:val="24"/>
        </w:rPr>
        <w:t xml:space="preserve"> </w:t>
      </w:r>
      <w:r w:rsidR="000B6B02" w:rsidRPr="00D4058B">
        <w:rPr>
          <w:rFonts w:ascii="Arial" w:hAnsi="Arial" w:cs="Arial"/>
          <w:sz w:val="24"/>
          <w:szCs w:val="24"/>
        </w:rPr>
        <w:t xml:space="preserve">of </w:t>
      </w:r>
      <w:r>
        <w:rPr>
          <w:rFonts w:ascii="Arial" w:hAnsi="Arial" w:cs="Arial"/>
          <w:sz w:val="24"/>
          <w:szCs w:val="24"/>
        </w:rPr>
        <w:t xml:space="preserve">20 August 2018, when judgment was delivered by court </w:t>
      </w:r>
      <w:r w:rsidR="00797785" w:rsidRPr="00BD6904">
        <w:rPr>
          <w:rFonts w:ascii="Arial" w:hAnsi="Arial" w:cs="Arial"/>
          <w:sz w:val="24"/>
          <w:szCs w:val="24"/>
        </w:rPr>
        <w:t>to</w:t>
      </w:r>
      <w:r w:rsidR="00797785">
        <w:rPr>
          <w:rFonts w:ascii="Arial" w:hAnsi="Arial" w:cs="Arial"/>
          <w:color w:val="00B0F0"/>
          <w:sz w:val="24"/>
          <w:szCs w:val="24"/>
        </w:rPr>
        <w:t xml:space="preserve"> </w:t>
      </w:r>
      <w:r>
        <w:rPr>
          <w:rFonts w:ascii="Arial" w:hAnsi="Arial" w:cs="Arial"/>
          <w:sz w:val="24"/>
          <w:szCs w:val="24"/>
        </w:rPr>
        <w:t>05 September 2018 when the appeal was filed</w:t>
      </w:r>
      <w:r w:rsidR="000B6B02">
        <w:rPr>
          <w:rFonts w:ascii="Arial" w:hAnsi="Arial" w:cs="Arial"/>
          <w:sz w:val="24"/>
          <w:szCs w:val="24"/>
        </w:rPr>
        <w:t>,</w:t>
      </w:r>
      <w:r>
        <w:rPr>
          <w:rFonts w:ascii="Arial" w:hAnsi="Arial" w:cs="Arial"/>
          <w:sz w:val="24"/>
          <w:szCs w:val="24"/>
        </w:rPr>
        <w:t xml:space="preserve"> the court order was breached continuously by high velocity blasting activity </w:t>
      </w:r>
      <w:r w:rsidR="00C15A7A">
        <w:rPr>
          <w:rFonts w:ascii="Arial" w:hAnsi="Arial" w:cs="Arial"/>
          <w:sz w:val="24"/>
          <w:szCs w:val="24"/>
        </w:rPr>
        <w:t xml:space="preserve">followed by excavation work </w:t>
      </w:r>
      <w:r>
        <w:rPr>
          <w:rFonts w:ascii="Arial" w:hAnsi="Arial" w:cs="Arial"/>
          <w:sz w:val="24"/>
          <w:szCs w:val="24"/>
        </w:rPr>
        <w:t xml:space="preserve">where after the fully loaded trucks registered </w:t>
      </w:r>
      <w:r w:rsidR="00936CAE">
        <w:rPr>
          <w:rFonts w:ascii="Arial" w:hAnsi="Arial" w:cs="Arial"/>
          <w:sz w:val="24"/>
          <w:szCs w:val="24"/>
        </w:rPr>
        <w:t xml:space="preserve">to African Huaxia Mining (Pty) Ltd </w:t>
      </w:r>
      <w:r>
        <w:rPr>
          <w:rFonts w:ascii="Arial" w:hAnsi="Arial" w:cs="Arial"/>
          <w:sz w:val="24"/>
          <w:szCs w:val="24"/>
        </w:rPr>
        <w:t xml:space="preserve">would </w:t>
      </w:r>
      <w:r w:rsidR="00C15A7A">
        <w:rPr>
          <w:rFonts w:ascii="Arial" w:hAnsi="Arial" w:cs="Arial"/>
          <w:sz w:val="24"/>
          <w:szCs w:val="24"/>
        </w:rPr>
        <w:t xml:space="preserve">depart from the mining area. </w:t>
      </w:r>
      <w:r w:rsidR="00A35DBE">
        <w:rPr>
          <w:rFonts w:ascii="Arial" w:hAnsi="Arial" w:cs="Arial"/>
          <w:sz w:val="24"/>
          <w:szCs w:val="24"/>
        </w:rPr>
        <w:t>Said registration was verified with the NATIS system.</w:t>
      </w:r>
    </w:p>
    <w:p w:rsidR="000B6B02" w:rsidRDefault="000B6B02" w:rsidP="00C15A7A">
      <w:pPr>
        <w:pStyle w:val="NoSpacing"/>
        <w:spacing w:line="360" w:lineRule="auto"/>
        <w:jc w:val="both"/>
        <w:rPr>
          <w:rFonts w:ascii="Arial" w:hAnsi="Arial" w:cs="Arial"/>
          <w:sz w:val="24"/>
          <w:szCs w:val="24"/>
        </w:rPr>
      </w:pPr>
    </w:p>
    <w:p w:rsidR="00C15A7A" w:rsidRDefault="00C15A7A" w:rsidP="00C15A7A">
      <w:pPr>
        <w:pStyle w:val="NoSpacing"/>
        <w:spacing w:line="360" w:lineRule="auto"/>
        <w:jc w:val="both"/>
        <w:rPr>
          <w:rFonts w:ascii="Arial" w:hAnsi="Arial" w:cs="Arial"/>
          <w:sz w:val="24"/>
          <w:szCs w:val="24"/>
        </w:rPr>
      </w:pPr>
      <w:r>
        <w:rPr>
          <w:rFonts w:ascii="Arial" w:hAnsi="Arial" w:cs="Arial"/>
          <w:sz w:val="24"/>
          <w:szCs w:val="24"/>
        </w:rPr>
        <w:t>(h)</w:t>
      </w:r>
      <w:r>
        <w:rPr>
          <w:rFonts w:ascii="Arial" w:hAnsi="Arial" w:cs="Arial"/>
          <w:sz w:val="24"/>
          <w:szCs w:val="24"/>
        </w:rPr>
        <w:tab/>
        <w:t>As a result of the ongoing activities and in apparent violation of the court order</w:t>
      </w:r>
      <w:r w:rsidR="000B6B02">
        <w:rPr>
          <w:rFonts w:ascii="Arial" w:hAnsi="Arial" w:cs="Arial"/>
          <w:sz w:val="24"/>
          <w:szCs w:val="24"/>
        </w:rPr>
        <w:t>,</w:t>
      </w:r>
      <w:r>
        <w:rPr>
          <w:rFonts w:ascii="Arial" w:hAnsi="Arial" w:cs="Arial"/>
          <w:sz w:val="24"/>
          <w:szCs w:val="24"/>
        </w:rPr>
        <w:t xml:space="preserve"> the legal representative of the applicants addressed urgent correspondence to the offices of the first respondent’s legal practitioner demanding that the applicants be afforded immediate and unrestricted access to the affected mining claim</w:t>
      </w:r>
      <w:r w:rsidRPr="00D4058B">
        <w:rPr>
          <w:rFonts w:ascii="Arial" w:hAnsi="Arial" w:cs="Arial"/>
          <w:color w:val="7030A0"/>
          <w:sz w:val="24"/>
          <w:szCs w:val="24"/>
        </w:rPr>
        <w:t xml:space="preserve"> </w:t>
      </w:r>
      <w:r>
        <w:rPr>
          <w:rFonts w:ascii="Arial" w:hAnsi="Arial" w:cs="Arial"/>
          <w:sz w:val="24"/>
          <w:szCs w:val="24"/>
        </w:rPr>
        <w:t>and that the first respondent and his business partners terminate all mining activities at the said mining claims</w:t>
      </w:r>
      <w:r w:rsidR="007676CD">
        <w:rPr>
          <w:rFonts w:ascii="Arial" w:hAnsi="Arial" w:cs="Arial"/>
          <w:sz w:val="24"/>
          <w:szCs w:val="24"/>
        </w:rPr>
        <w:t>.</w:t>
      </w:r>
      <w:r w:rsidRPr="00D4058B">
        <w:rPr>
          <w:rFonts w:ascii="Arial" w:hAnsi="Arial" w:cs="Arial"/>
          <w:color w:val="7030A0"/>
          <w:sz w:val="24"/>
          <w:szCs w:val="24"/>
        </w:rPr>
        <w:t xml:space="preserve"> </w:t>
      </w:r>
      <w:r>
        <w:rPr>
          <w:rFonts w:ascii="Arial" w:hAnsi="Arial" w:cs="Arial"/>
          <w:sz w:val="24"/>
          <w:szCs w:val="24"/>
        </w:rPr>
        <w:t xml:space="preserve">No acceptable response was received.  </w:t>
      </w:r>
    </w:p>
    <w:p w:rsidR="000B6B02" w:rsidRDefault="000B6B02" w:rsidP="007F6214">
      <w:pPr>
        <w:pStyle w:val="NoSpacing"/>
        <w:spacing w:line="360" w:lineRule="auto"/>
        <w:jc w:val="both"/>
        <w:rPr>
          <w:rFonts w:ascii="Arial" w:hAnsi="Arial" w:cs="Arial"/>
          <w:sz w:val="24"/>
          <w:szCs w:val="24"/>
        </w:rPr>
      </w:pPr>
    </w:p>
    <w:p w:rsidR="0038587D" w:rsidRDefault="00C15A7A" w:rsidP="007F6214">
      <w:pPr>
        <w:pStyle w:val="NoSpacing"/>
        <w:spacing w:line="360" w:lineRule="auto"/>
        <w:jc w:val="both"/>
        <w:rPr>
          <w:rFonts w:ascii="Arial" w:hAnsi="Arial" w:cs="Arial"/>
          <w:sz w:val="24"/>
          <w:szCs w:val="24"/>
        </w:rPr>
      </w:pPr>
      <w:r>
        <w:rPr>
          <w:rFonts w:ascii="Arial" w:hAnsi="Arial" w:cs="Arial"/>
          <w:sz w:val="24"/>
          <w:szCs w:val="24"/>
        </w:rPr>
        <w:t>(i)</w:t>
      </w:r>
      <w:r>
        <w:rPr>
          <w:rFonts w:ascii="Arial" w:hAnsi="Arial" w:cs="Arial"/>
          <w:sz w:val="24"/>
          <w:szCs w:val="24"/>
        </w:rPr>
        <w:tab/>
      </w:r>
      <w:r w:rsidR="004F75F8">
        <w:rPr>
          <w:rFonts w:ascii="Arial" w:hAnsi="Arial" w:cs="Arial"/>
          <w:sz w:val="24"/>
          <w:szCs w:val="24"/>
        </w:rPr>
        <w:t>The entire open cast pit and the equipment and crushers are located in the</w:t>
      </w:r>
      <w:r w:rsidR="00A35DBE">
        <w:rPr>
          <w:rFonts w:ascii="Arial" w:hAnsi="Arial" w:cs="Arial"/>
          <w:sz w:val="24"/>
          <w:szCs w:val="24"/>
        </w:rPr>
        <w:t xml:space="preserve"> centre </w:t>
      </w:r>
      <w:r w:rsidR="004F75F8">
        <w:rPr>
          <w:rFonts w:ascii="Arial" w:hAnsi="Arial" w:cs="Arial"/>
          <w:sz w:val="24"/>
          <w:szCs w:val="24"/>
        </w:rPr>
        <w:t>on the first applicant’s affected claim</w:t>
      </w:r>
      <w:r w:rsidR="00DC349E">
        <w:rPr>
          <w:rFonts w:ascii="Arial" w:hAnsi="Arial" w:cs="Arial"/>
          <w:sz w:val="24"/>
          <w:szCs w:val="24"/>
        </w:rPr>
        <w:t xml:space="preserve">. </w:t>
      </w:r>
      <w:r w:rsidR="00DC349E" w:rsidRPr="00B05B4B">
        <w:rPr>
          <w:rFonts w:ascii="Arial" w:hAnsi="Arial" w:cs="Arial"/>
          <w:sz w:val="24"/>
          <w:szCs w:val="24"/>
        </w:rPr>
        <w:t>T</w:t>
      </w:r>
      <w:r w:rsidR="004F75F8" w:rsidRPr="00B05B4B">
        <w:rPr>
          <w:rFonts w:ascii="Arial" w:hAnsi="Arial" w:cs="Arial"/>
          <w:sz w:val="24"/>
          <w:szCs w:val="24"/>
        </w:rPr>
        <w:t xml:space="preserve">he entire </w:t>
      </w:r>
      <w:r w:rsidR="004F75F8">
        <w:rPr>
          <w:rFonts w:ascii="Arial" w:hAnsi="Arial" w:cs="Arial"/>
          <w:sz w:val="24"/>
          <w:szCs w:val="24"/>
        </w:rPr>
        <w:t>area</w:t>
      </w:r>
      <w:r w:rsidR="00A35DBE">
        <w:rPr>
          <w:rFonts w:ascii="Arial" w:hAnsi="Arial" w:cs="Arial"/>
          <w:sz w:val="24"/>
          <w:szCs w:val="24"/>
        </w:rPr>
        <w:t xml:space="preserve"> that</w:t>
      </w:r>
      <w:r w:rsidR="004F75F8">
        <w:rPr>
          <w:rFonts w:ascii="Arial" w:hAnsi="Arial" w:cs="Arial"/>
          <w:sz w:val="24"/>
          <w:szCs w:val="24"/>
        </w:rPr>
        <w:t xml:space="preserve"> falls within the fenced are</w:t>
      </w:r>
      <w:r w:rsidR="00A35DBE">
        <w:rPr>
          <w:rFonts w:ascii="Arial" w:hAnsi="Arial" w:cs="Arial"/>
          <w:sz w:val="24"/>
          <w:szCs w:val="24"/>
        </w:rPr>
        <w:t>a</w:t>
      </w:r>
      <w:r w:rsidR="004F75F8">
        <w:rPr>
          <w:rFonts w:ascii="Arial" w:hAnsi="Arial" w:cs="Arial"/>
          <w:sz w:val="24"/>
          <w:szCs w:val="24"/>
        </w:rPr>
        <w:t xml:space="preserve"> that enclose</w:t>
      </w:r>
      <w:r w:rsidR="00CB7556">
        <w:rPr>
          <w:rFonts w:ascii="Arial" w:hAnsi="Arial" w:cs="Arial"/>
          <w:sz w:val="24"/>
          <w:szCs w:val="24"/>
        </w:rPr>
        <w:t>s</w:t>
      </w:r>
      <w:r w:rsidR="004F75F8">
        <w:rPr>
          <w:rFonts w:ascii="Arial" w:hAnsi="Arial" w:cs="Arial"/>
          <w:sz w:val="24"/>
          <w:szCs w:val="24"/>
        </w:rPr>
        <w:t xml:space="preserve"> the first respondent’s two former claims.</w:t>
      </w:r>
      <w:r w:rsidR="00CB7556">
        <w:rPr>
          <w:rFonts w:ascii="Arial" w:hAnsi="Arial" w:cs="Arial"/>
          <w:sz w:val="24"/>
          <w:szCs w:val="24"/>
        </w:rPr>
        <w:t xml:space="preserve"> </w:t>
      </w:r>
      <w:r w:rsidR="004F75F8">
        <w:rPr>
          <w:rFonts w:ascii="Arial" w:hAnsi="Arial" w:cs="Arial"/>
          <w:sz w:val="24"/>
          <w:szCs w:val="24"/>
        </w:rPr>
        <w:t xml:space="preserve"> The exact equipment and open cast </w:t>
      </w:r>
      <w:r w:rsidR="004F75F8" w:rsidRPr="00D4058B">
        <w:rPr>
          <w:rFonts w:ascii="Arial" w:hAnsi="Arial" w:cs="Arial"/>
          <w:sz w:val="24"/>
          <w:szCs w:val="24"/>
        </w:rPr>
        <w:t xml:space="preserve">pit was </w:t>
      </w:r>
      <w:r w:rsidR="004F75F8">
        <w:rPr>
          <w:rFonts w:ascii="Arial" w:hAnsi="Arial" w:cs="Arial"/>
          <w:sz w:val="24"/>
          <w:szCs w:val="24"/>
        </w:rPr>
        <w:t xml:space="preserve">previously described by the first respondent as ‘virgin land’. </w:t>
      </w:r>
      <w:r w:rsidR="00CB7556">
        <w:rPr>
          <w:rFonts w:ascii="Arial" w:hAnsi="Arial" w:cs="Arial"/>
          <w:sz w:val="24"/>
          <w:szCs w:val="24"/>
        </w:rPr>
        <w:t>Mr. van der Plas states that at the bottom of the open cast excavation</w:t>
      </w:r>
      <w:r w:rsidR="000B6B02">
        <w:rPr>
          <w:rFonts w:ascii="Arial" w:hAnsi="Arial" w:cs="Arial"/>
          <w:sz w:val="24"/>
          <w:szCs w:val="24"/>
        </w:rPr>
        <w:t>,</w:t>
      </w:r>
      <w:r w:rsidR="00CB7556">
        <w:rPr>
          <w:rFonts w:ascii="Arial" w:hAnsi="Arial" w:cs="Arial"/>
          <w:sz w:val="24"/>
          <w:szCs w:val="24"/>
        </w:rPr>
        <w:t xml:space="preserve"> a number of bornite pipe which contains very high copper content was found in 2015. This is the area where the first respondent is currently focusing his mining activities.</w:t>
      </w:r>
    </w:p>
    <w:p w:rsidR="000B6B02" w:rsidRDefault="000B6B02" w:rsidP="007F6214">
      <w:pPr>
        <w:pStyle w:val="NoSpacing"/>
        <w:spacing w:line="360" w:lineRule="auto"/>
        <w:jc w:val="both"/>
        <w:rPr>
          <w:rFonts w:ascii="Arial" w:hAnsi="Arial" w:cs="Arial"/>
          <w:sz w:val="24"/>
          <w:szCs w:val="24"/>
        </w:rPr>
      </w:pPr>
    </w:p>
    <w:p w:rsidR="004F75F8" w:rsidRDefault="004F75F8" w:rsidP="007F6214">
      <w:pPr>
        <w:pStyle w:val="NoSpacing"/>
        <w:spacing w:line="360" w:lineRule="auto"/>
        <w:jc w:val="both"/>
        <w:rPr>
          <w:rFonts w:ascii="Arial" w:hAnsi="Arial" w:cs="Arial"/>
          <w:sz w:val="24"/>
          <w:szCs w:val="24"/>
        </w:rPr>
      </w:pPr>
      <w:r>
        <w:rPr>
          <w:rFonts w:ascii="Arial" w:hAnsi="Arial" w:cs="Arial"/>
          <w:sz w:val="24"/>
          <w:szCs w:val="24"/>
        </w:rPr>
        <w:t>(j)</w:t>
      </w:r>
      <w:r>
        <w:rPr>
          <w:rFonts w:ascii="Arial" w:hAnsi="Arial" w:cs="Arial"/>
          <w:sz w:val="24"/>
          <w:szCs w:val="24"/>
        </w:rPr>
        <w:tab/>
      </w:r>
      <w:r w:rsidR="00797785" w:rsidRPr="00B05B4B">
        <w:rPr>
          <w:rFonts w:ascii="Arial" w:hAnsi="Arial" w:cs="Arial"/>
          <w:sz w:val="24"/>
          <w:szCs w:val="24"/>
        </w:rPr>
        <w:t>Mr. van der Plas</w:t>
      </w:r>
      <w:r w:rsidR="00A175A1" w:rsidRPr="00B05B4B">
        <w:rPr>
          <w:rFonts w:ascii="Arial" w:hAnsi="Arial" w:cs="Arial"/>
          <w:sz w:val="24"/>
          <w:szCs w:val="24"/>
        </w:rPr>
        <w:t xml:space="preserve"> </w:t>
      </w:r>
      <w:r w:rsidR="00A175A1">
        <w:rPr>
          <w:rFonts w:ascii="Arial" w:hAnsi="Arial" w:cs="Arial"/>
          <w:sz w:val="24"/>
          <w:szCs w:val="24"/>
        </w:rPr>
        <w:t>submitted t</w:t>
      </w:r>
      <w:r w:rsidR="00A35DBE">
        <w:rPr>
          <w:rFonts w:ascii="Arial" w:hAnsi="Arial" w:cs="Arial"/>
          <w:sz w:val="24"/>
          <w:szCs w:val="24"/>
        </w:rPr>
        <w:t xml:space="preserve">hat </w:t>
      </w:r>
      <w:r w:rsidR="00A35DBE" w:rsidRPr="00D4058B">
        <w:rPr>
          <w:rFonts w:ascii="Arial" w:hAnsi="Arial" w:cs="Arial"/>
          <w:sz w:val="24"/>
          <w:szCs w:val="24"/>
        </w:rPr>
        <w:t>t</w:t>
      </w:r>
      <w:r w:rsidR="007D6D56" w:rsidRPr="00D4058B">
        <w:rPr>
          <w:rFonts w:ascii="Arial" w:hAnsi="Arial" w:cs="Arial"/>
          <w:sz w:val="24"/>
          <w:szCs w:val="24"/>
        </w:rPr>
        <w:t xml:space="preserve">he </w:t>
      </w:r>
      <w:r w:rsidR="000B6B02" w:rsidRPr="00D4058B">
        <w:rPr>
          <w:rFonts w:ascii="Arial" w:hAnsi="Arial" w:cs="Arial"/>
          <w:sz w:val="24"/>
          <w:szCs w:val="24"/>
        </w:rPr>
        <w:t>balance of convenience in the matter under adjudication, inclusive of the pending appeal proceedings</w:t>
      </w:r>
      <w:r w:rsidR="000B6B02">
        <w:rPr>
          <w:rFonts w:ascii="Arial" w:hAnsi="Arial" w:cs="Arial"/>
          <w:sz w:val="24"/>
          <w:szCs w:val="24"/>
        </w:rPr>
        <w:t>, favours</w:t>
      </w:r>
      <w:r w:rsidR="007D6D56">
        <w:rPr>
          <w:rFonts w:ascii="Arial" w:hAnsi="Arial" w:cs="Arial"/>
          <w:sz w:val="24"/>
          <w:szCs w:val="24"/>
        </w:rPr>
        <w:t xml:space="preserve"> the first and second applicants for the following reasons: </w:t>
      </w:r>
      <w:r w:rsidR="007D6D56">
        <w:rPr>
          <w:rFonts w:ascii="Arial" w:hAnsi="Arial" w:cs="Arial"/>
          <w:sz w:val="24"/>
          <w:szCs w:val="24"/>
        </w:rPr>
        <w:tab/>
      </w:r>
    </w:p>
    <w:p w:rsidR="000B6B02" w:rsidRDefault="000B6B02" w:rsidP="007F6214">
      <w:pPr>
        <w:pStyle w:val="NoSpacing"/>
        <w:spacing w:line="360" w:lineRule="auto"/>
        <w:jc w:val="both"/>
        <w:rPr>
          <w:rFonts w:ascii="Arial" w:hAnsi="Arial" w:cs="Arial"/>
          <w:sz w:val="24"/>
          <w:szCs w:val="24"/>
        </w:rPr>
      </w:pPr>
      <w:r>
        <w:rPr>
          <w:rFonts w:ascii="Arial" w:hAnsi="Arial" w:cs="Arial"/>
          <w:sz w:val="24"/>
          <w:szCs w:val="24"/>
        </w:rPr>
        <w:tab/>
      </w:r>
    </w:p>
    <w:p w:rsidR="007D6D56" w:rsidRDefault="000B6B02" w:rsidP="007D3DB2">
      <w:pPr>
        <w:pStyle w:val="NoSpacing"/>
        <w:spacing w:line="360" w:lineRule="auto"/>
        <w:ind w:left="720"/>
        <w:jc w:val="both"/>
        <w:rPr>
          <w:rFonts w:ascii="Arial" w:hAnsi="Arial" w:cs="Arial"/>
          <w:sz w:val="24"/>
          <w:szCs w:val="24"/>
        </w:rPr>
      </w:pPr>
      <w:r>
        <w:rPr>
          <w:rFonts w:ascii="Arial" w:hAnsi="Arial" w:cs="Arial"/>
          <w:sz w:val="24"/>
          <w:szCs w:val="24"/>
        </w:rPr>
        <w:t>(i)</w:t>
      </w:r>
      <w:r>
        <w:rPr>
          <w:rFonts w:ascii="Arial" w:hAnsi="Arial" w:cs="Arial"/>
          <w:sz w:val="24"/>
          <w:szCs w:val="24"/>
        </w:rPr>
        <w:tab/>
        <w:t>T</w:t>
      </w:r>
      <w:r w:rsidR="007D6D56">
        <w:rPr>
          <w:rFonts w:ascii="Arial" w:hAnsi="Arial" w:cs="Arial"/>
          <w:sz w:val="24"/>
          <w:szCs w:val="24"/>
        </w:rPr>
        <w:t>he first applicant’s application for the due allocation of the particular mining claim was in full compliance with the requirements of the Act;</w:t>
      </w:r>
    </w:p>
    <w:p w:rsidR="007D3DB2" w:rsidRDefault="007D3DB2" w:rsidP="007D3DB2">
      <w:pPr>
        <w:pStyle w:val="NoSpacing"/>
        <w:spacing w:line="360" w:lineRule="auto"/>
        <w:ind w:left="720"/>
        <w:jc w:val="both"/>
        <w:rPr>
          <w:rFonts w:ascii="Arial" w:hAnsi="Arial" w:cs="Arial"/>
          <w:sz w:val="24"/>
          <w:szCs w:val="24"/>
        </w:rPr>
      </w:pPr>
    </w:p>
    <w:p w:rsidR="007D6D56" w:rsidRDefault="007D3DB2" w:rsidP="007D3DB2">
      <w:pPr>
        <w:pStyle w:val="NoSpacing"/>
        <w:spacing w:line="360" w:lineRule="auto"/>
        <w:ind w:left="720"/>
        <w:jc w:val="both"/>
        <w:rPr>
          <w:rFonts w:ascii="Arial" w:hAnsi="Arial" w:cs="Arial"/>
          <w:sz w:val="24"/>
          <w:szCs w:val="24"/>
        </w:rPr>
      </w:pPr>
      <w:r>
        <w:rPr>
          <w:rFonts w:ascii="Arial" w:hAnsi="Arial" w:cs="Arial"/>
          <w:sz w:val="24"/>
          <w:szCs w:val="24"/>
        </w:rPr>
        <w:t>(ii)</w:t>
      </w:r>
      <w:r>
        <w:rPr>
          <w:rFonts w:ascii="Arial" w:hAnsi="Arial" w:cs="Arial"/>
          <w:sz w:val="24"/>
          <w:szCs w:val="24"/>
        </w:rPr>
        <w:tab/>
        <w:t>T</w:t>
      </w:r>
      <w:r w:rsidR="007D6D56">
        <w:rPr>
          <w:rFonts w:ascii="Arial" w:hAnsi="Arial" w:cs="Arial"/>
          <w:sz w:val="24"/>
          <w:szCs w:val="24"/>
        </w:rPr>
        <w:t>he first applicant’s application for the due allocation of the particular mining claim was filed on 24 February 2016, which is seven months prior to the filing of the first respondent’s application for the two overlapping mining claims during October 2016</w:t>
      </w:r>
      <w:r w:rsidR="006742D3">
        <w:rPr>
          <w:rFonts w:ascii="Arial" w:hAnsi="Arial" w:cs="Arial"/>
          <w:sz w:val="24"/>
          <w:szCs w:val="24"/>
        </w:rPr>
        <w:t>;</w:t>
      </w:r>
    </w:p>
    <w:p w:rsidR="007D3DB2" w:rsidRDefault="007D3DB2" w:rsidP="007D3DB2">
      <w:pPr>
        <w:pStyle w:val="NoSpacing"/>
        <w:spacing w:line="360" w:lineRule="auto"/>
        <w:ind w:left="720"/>
        <w:jc w:val="both"/>
        <w:rPr>
          <w:rFonts w:ascii="Arial" w:hAnsi="Arial" w:cs="Arial"/>
          <w:sz w:val="24"/>
          <w:szCs w:val="24"/>
        </w:rPr>
      </w:pPr>
    </w:p>
    <w:p w:rsidR="006742D3" w:rsidRDefault="006742D3" w:rsidP="007D3DB2">
      <w:pPr>
        <w:pStyle w:val="NoSpacing"/>
        <w:spacing w:line="360" w:lineRule="auto"/>
        <w:ind w:left="720"/>
        <w:jc w:val="both"/>
        <w:rPr>
          <w:rFonts w:ascii="Arial" w:hAnsi="Arial" w:cs="Arial"/>
          <w:sz w:val="24"/>
          <w:szCs w:val="24"/>
        </w:rPr>
      </w:pPr>
      <w:r>
        <w:rPr>
          <w:rFonts w:ascii="Arial" w:hAnsi="Arial" w:cs="Arial"/>
          <w:sz w:val="24"/>
          <w:szCs w:val="24"/>
        </w:rPr>
        <w:t>(iii)</w:t>
      </w:r>
      <w:r>
        <w:rPr>
          <w:rFonts w:ascii="Arial" w:hAnsi="Arial" w:cs="Arial"/>
          <w:sz w:val="24"/>
          <w:szCs w:val="24"/>
        </w:rPr>
        <w:tab/>
      </w:r>
      <w:r w:rsidR="007D3DB2">
        <w:rPr>
          <w:rFonts w:ascii="Arial" w:hAnsi="Arial" w:cs="Arial"/>
          <w:sz w:val="24"/>
          <w:szCs w:val="24"/>
        </w:rPr>
        <w:t>The</w:t>
      </w:r>
      <w:r>
        <w:rPr>
          <w:rFonts w:ascii="Arial" w:hAnsi="Arial" w:cs="Arial"/>
          <w:sz w:val="24"/>
          <w:szCs w:val="24"/>
        </w:rPr>
        <w:t xml:space="preserve"> first respondent’s application, which stated that </w:t>
      </w:r>
      <w:r w:rsidR="007D3DB2" w:rsidRPr="00D4058B">
        <w:rPr>
          <w:rFonts w:ascii="Arial" w:hAnsi="Arial" w:cs="Arial"/>
          <w:sz w:val="24"/>
          <w:szCs w:val="24"/>
        </w:rPr>
        <w:t>the</w:t>
      </w:r>
      <w:r w:rsidR="007D3DB2">
        <w:rPr>
          <w:rFonts w:ascii="Arial" w:hAnsi="Arial" w:cs="Arial"/>
          <w:sz w:val="24"/>
          <w:szCs w:val="24"/>
        </w:rPr>
        <w:t xml:space="preserve"> </w:t>
      </w:r>
      <w:r>
        <w:rPr>
          <w:rFonts w:ascii="Arial" w:hAnsi="Arial" w:cs="Arial"/>
          <w:sz w:val="24"/>
          <w:szCs w:val="24"/>
        </w:rPr>
        <w:t>area comprising his two mining claims, was ‘virgin land’. This misrepresentation by the first respondent caused the Ministry not to properly investigate the matter prior to the official making</w:t>
      </w:r>
      <w:r w:rsidR="007D3DB2">
        <w:rPr>
          <w:rFonts w:ascii="Arial" w:hAnsi="Arial" w:cs="Arial"/>
          <w:sz w:val="24"/>
          <w:szCs w:val="24"/>
        </w:rPr>
        <w:t xml:space="preserve"> </w:t>
      </w:r>
      <w:r w:rsidR="007D3DB2" w:rsidRPr="00AE58A9">
        <w:rPr>
          <w:rFonts w:ascii="Arial" w:hAnsi="Arial" w:cs="Arial"/>
          <w:sz w:val="24"/>
          <w:szCs w:val="24"/>
        </w:rPr>
        <w:t>a</w:t>
      </w:r>
      <w:r>
        <w:rPr>
          <w:rFonts w:ascii="Arial" w:hAnsi="Arial" w:cs="Arial"/>
          <w:sz w:val="24"/>
          <w:szCs w:val="24"/>
        </w:rPr>
        <w:t xml:space="preserve"> recommendation to the approving authorities. </w:t>
      </w:r>
    </w:p>
    <w:p w:rsidR="007D3DB2" w:rsidRDefault="007D3DB2" w:rsidP="007D3DB2">
      <w:pPr>
        <w:pStyle w:val="NoSpacing"/>
        <w:spacing w:line="360" w:lineRule="auto"/>
        <w:ind w:left="720"/>
        <w:jc w:val="both"/>
        <w:rPr>
          <w:rFonts w:ascii="Arial" w:hAnsi="Arial" w:cs="Arial"/>
          <w:sz w:val="24"/>
          <w:szCs w:val="24"/>
        </w:rPr>
      </w:pPr>
    </w:p>
    <w:p w:rsidR="006742D3" w:rsidRDefault="007D3DB2" w:rsidP="007D3DB2">
      <w:pPr>
        <w:pStyle w:val="NoSpacing"/>
        <w:spacing w:line="360" w:lineRule="auto"/>
        <w:ind w:left="720"/>
        <w:jc w:val="both"/>
        <w:rPr>
          <w:rFonts w:ascii="Arial" w:hAnsi="Arial" w:cs="Arial"/>
          <w:sz w:val="24"/>
          <w:szCs w:val="24"/>
        </w:rPr>
      </w:pPr>
      <w:r>
        <w:rPr>
          <w:rFonts w:ascii="Arial" w:hAnsi="Arial" w:cs="Arial"/>
          <w:sz w:val="24"/>
          <w:szCs w:val="24"/>
        </w:rPr>
        <w:t>(iv)</w:t>
      </w:r>
      <w:r>
        <w:rPr>
          <w:rFonts w:ascii="Arial" w:hAnsi="Arial" w:cs="Arial"/>
          <w:sz w:val="24"/>
          <w:szCs w:val="24"/>
        </w:rPr>
        <w:tab/>
        <w:t xml:space="preserve">For as long </w:t>
      </w:r>
      <w:r w:rsidR="006742D3">
        <w:rPr>
          <w:rFonts w:ascii="Arial" w:hAnsi="Arial" w:cs="Arial"/>
          <w:sz w:val="24"/>
          <w:szCs w:val="24"/>
        </w:rPr>
        <w:t xml:space="preserve">as the applicants are not allowed to mine on their allocated </w:t>
      </w:r>
      <w:r>
        <w:rPr>
          <w:rFonts w:ascii="Arial" w:hAnsi="Arial" w:cs="Arial"/>
          <w:sz w:val="24"/>
          <w:szCs w:val="24"/>
        </w:rPr>
        <w:t xml:space="preserve">mining claim, </w:t>
      </w:r>
      <w:r w:rsidR="006742D3">
        <w:rPr>
          <w:rFonts w:ascii="Arial" w:hAnsi="Arial" w:cs="Arial"/>
          <w:sz w:val="24"/>
          <w:szCs w:val="24"/>
        </w:rPr>
        <w:t xml:space="preserve">they are on a continuous basis suffering irreparable monetary harm and prejudice, with losses that will </w:t>
      </w:r>
      <w:r w:rsidR="006742D3" w:rsidRPr="00D4058B">
        <w:rPr>
          <w:rFonts w:ascii="Arial" w:hAnsi="Arial" w:cs="Arial"/>
          <w:sz w:val="24"/>
          <w:szCs w:val="24"/>
        </w:rPr>
        <w:t xml:space="preserve">continue to accumulate </w:t>
      </w:r>
      <w:r w:rsidR="006742D3">
        <w:rPr>
          <w:rFonts w:ascii="Arial" w:hAnsi="Arial" w:cs="Arial"/>
          <w:sz w:val="24"/>
          <w:szCs w:val="24"/>
        </w:rPr>
        <w:t>for as long as the appeal process is pending.</w:t>
      </w:r>
    </w:p>
    <w:p w:rsidR="007D3DB2" w:rsidRDefault="007D3DB2" w:rsidP="007F6214">
      <w:pPr>
        <w:pStyle w:val="NoSpacing"/>
        <w:spacing w:line="360" w:lineRule="auto"/>
        <w:jc w:val="both"/>
        <w:rPr>
          <w:rFonts w:ascii="Arial" w:hAnsi="Arial" w:cs="Arial"/>
          <w:sz w:val="24"/>
          <w:szCs w:val="24"/>
        </w:rPr>
      </w:pPr>
      <w:r>
        <w:rPr>
          <w:rFonts w:ascii="Arial" w:hAnsi="Arial" w:cs="Arial"/>
          <w:sz w:val="24"/>
          <w:szCs w:val="24"/>
        </w:rPr>
        <w:tab/>
      </w:r>
    </w:p>
    <w:p w:rsidR="006742D3" w:rsidRDefault="007D3DB2" w:rsidP="007D3DB2">
      <w:pPr>
        <w:pStyle w:val="NoSpacing"/>
        <w:spacing w:line="360" w:lineRule="auto"/>
        <w:ind w:left="720"/>
        <w:jc w:val="both"/>
        <w:rPr>
          <w:rFonts w:ascii="Arial" w:hAnsi="Arial" w:cs="Arial"/>
          <w:sz w:val="24"/>
          <w:szCs w:val="24"/>
        </w:rPr>
      </w:pPr>
      <w:r>
        <w:rPr>
          <w:rFonts w:ascii="Arial" w:hAnsi="Arial" w:cs="Arial"/>
          <w:sz w:val="24"/>
          <w:szCs w:val="24"/>
        </w:rPr>
        <w:t>(v)</w:t>
      </w:r>
      <w:r>
        <w:rPr>
          <w:rFonts w:ascii="Arial" w:hAnsi="Arial" w:cs="Arial"/>
          <w:sz w:val="24"/>
          <w:szCs w:val="24"/>
        </w:rPr>
        <w:tab/>
        <w:t>I</w:t>
      </w:r>
      <w:r w:rsidR="006742D3">
        <w:rPr>
          <w:rFonts w:ascii="Arial" w:hAnsi="Arial" w:cs="Arial"/>
          <w:sz w:val="24"/>
          <w:szCs w:val="24"/>
        </w:rPr>
        <w:t xml:space="preserve">f the applicants are required to await the finalization of the appeal process prior to them being afforded access to their mine </w:t>
      </w:r>
      <w:r w:rsidR="00AF5CF3">
        <w:rPr>
          <w:rFonts w:ascii="Arial" w:hAnsi="Arial" w:cs="Arial"/>
          <w:sz w:val="24"/>
          <w:szCs w:val="24"/>
        </w:rPr>
        <w:t>and equipment and be allowed to resume their mining activity</w:t>
      </w:r>
      <w:r>
        <w:rPr>
          <w:rFonts w:ascii="Arial" w:hAnsi="Arial" w:cs="Arial"/>
          <w:sz w:val="24"/>
          <w:szCs w:val="24"/>
        </w:rPr>
        <w:t>,</w:t>
      </w:r>
      <w:r w:rsidR="00AF5CF3">
        <w:rPr>
          <w:rFonts w:ascii="Arial" w:hAnsi="Arial" w:cs="Arial"/>
          <w:sz w:val="24"/>
          <w:szCs w:val="24"/>
        </w:rPr>
        <w:t xml:space="preserve"> they stand to suffer irreparable monetary harm and damages which has been quantified at NAD 75 584.00 per calend</w:t>
      </w:r>
      <w:r w:rsidR="00BD6904">
        <w:rPr>
          <w:rFonts w:ascii="Arial" w:hAnsi="Arial" w:cs="Arial"/>
          <w:sz w:val="24"/>
          <w:szCs w:val="24"/>
        </w:rPr>
        <w:t>ar day and thus NAD 2 267 518</w:t>
      </w:r>
      <w:r w:rsidR="00AF5CF3">
        <w:rPr>
          <w:rFonts w:ascii="Arial" w:hAnsi="Arial" w:cs="Arial"/>
          <w:sz w:val="24"/>
          <w:szCs w:val="24"/>
        </w:rPr>
        <w:t xml:space="preserve"> per </w:t>
      </w:r>
      <w:r w:rsidR="00A175A1">
        <w:rPr>
          <w:rFonts w:ascii="Arial" w:hAnsi="Arial" w:cs="Arial"/>
          <w:sz w:val="24"/>
          <w:szCs w:val="24"/>
        </w:rPr>
        <w:t>calendar</w:t>
      </w:r>
      <w:r w:rsidR="00AF5CF3">
        <w:rPr>
          <w:rFonts w:ascii="Arial" w:hAnsi="Arial" w:cs="Arial"/>
          <w:sz w:val="24"/>
          <w:szCs w:val="24"/>
        </w:rPr>
        <w:t xml:space="preserve"> month. Further losses are quantified as follows:</w:t>
      </w:r>
    </w:p>
    <w:p w:rsidR="00BD6904" w:rsidRDefault="00BD6904" w:rsidP="007D3DB2">
      <w:pPr>
        <w:pStyle w:val="NoSpacing"/>
        <w:spacing w:line="360" w:lineRule="auto"/>
        <w:ind w:left="720"/>
        <w:jc w:val="both"/>
        <w:rPr>
          <w:rFonts w:ascii="Arial" w:hAnsi="Arial" w:cs="Arial"/>
          <w:sz w:val="24"/>
          <w:szCs w:val="24"/>
        </w:rPr>
      </w:pPr>
    </w:p>
    <w:p w:rsidR="00BD6904" w:rsidRDefault="00AF5CF3" w:rsidP="0051445C">
      <w:pPr>
        <w:pStyle w:val="NoSpacing"/>
        <w:numPr>
          <w:ilvl w:val="0"/>
          <w:numId w:val="18"/>
        </w:numPr>
        <w:spacing w:line="360" w:lineRule="auto"/>
        <w:jc w:val="both"/>
        <w:rPr>
          <w:rFonts w:ascii="Arial" w:hAnsi="Arial" w:cs="Arial"/>
          <w:sz w:val="24"/>
          <w:szCs w:val="24"/>
        </w:rPr>
      </w:pPr>
      <w:r>
        <w:rPr>
          <w:rFonts w:ascii="Arial" w:hAnsi="Arial" w:cs="Arial"/>
          <w:sz w:val="24"/>
          <w:szCs w:val="24"/>
        </w:rPr>
        <w:t>When mining at full capacity at three shifts per day</w:t>
      </w:r>
      <w:r w:rsidR="007D3DB2">
        <w:rPr>
          <w:rFonts w:ascii="Arial" w:hAnsi="Arial" w:cs="Arial"/>
          <w:sz w:val="24"/>
          <w:szCs w:val="24"/>
        </w:rPr>
        <w:t>,</w:t>
      </w:r>
      <w:r>
        <w:rPr>
          <w:rFonts w:ascii="Arial" w:hAnsi="Arial" w:cs="Arial"/>
          <w:sz w:val="24"/>
          <w:szCs w:val="24"/>
        </w:rPr>
        <w:t xml:space="preserve"> the mine produces and the plant procures 250 to 300 tonnes of ore per month.</w:t>
      </w:r>
    </w:p>
    <w:p w:rsidR="00AF5CF3" w:rsidRDefault="00AF5CF3" w:rsidP="00BD6904">
      <w:pPr>
        <w:pStyle w:val="NoSpacing"/>
        <w:spacing w:line="360" w:lineRule="auto"/>
        <w:ind w:left="2160"/>
        <w:jc w:val="both"/>
        <w:rPr>
          <w:rFonts w:ascii="Arial" w:hAnsi="Arial" w:cs="Arial"/>
          <w:sz w:val="24"/>
          <w:szCs w:val="24"/>
        </w:rPr>
      </w:pPr>
      <w:r>
        <w:rPr>
          <w:rFonts w:ascii="Arial" w:hAnsi="Arial" w:cs="Arial"/>
          <w:sz w:val="24"/>
          <w:szCs w:val="24"/>
        </w:rPr>
        <w:t xml:space="preserve"> </w:t>
      </w:r>
    </w:p>
    <w:p w:rsidR="00AF5CF3" w:rsidRDefault="00AF5CF3" w:rsidP="0051445C">
      <w:pPr>
        <w:pStyle w:val="NoSpacing"/>
        <w:numPr>
          <w:ilvl w:val="0"/>
          <w:numId w:val="18"/>
        </w:numPr>
        <w:spacing w:line="360" w:lineRule="auto"/>
        <w:jc w:val="both"/>
        <w:rPr>
          <w:rFonts w:ascii="Arial" w:hAnsi="Arial" w:cs="Arial"/>
          <w:sz w:val="24"/>
          <w:szCs w:val="24"/>
        </w:rPr>
      </w:pPr>
      <w:r>
        <w:rPr>
          <w:rFonts w:ascii="Arial" w:hAnsi="Arial" w:cs="Arial"/>
          <w:sz w:val="24"/>
          <w:szCs w:val="24"/>
        </w:rPr>
        <w:t>The general yield of the ore extracted from the open cast pit contains 23% pure copper per ton while each ton of extracted ore contains 700 grams of pure silver;</w:t>
      </w:r>
    </w:p>
    <w:p w:rsidR="00BD6904" w:rsidRDefault="00BD6904" w:rsidP="00BD6904">
      <w:pPr>
        <w:pStyle w:val="NoSpacing"/>
        <w:spacing w:line="360" w:lineRule="auto"/>
        <w:jc w:val="both"/>
        <w:rPr>
          <w:rFonts w:ascii="Arial" w:hAnsi="Arial" w:cs="Arial"/>
          <w:sz w:val="24"/>
          <w:szCs w:val="24"/>
        </w:rPr>
      </w:pPr>
    </w:p>
    <w:p w:rsidR="00AF5CF3" w:rsidRDefault="00AF5CF3" w:rsidP="0051445C">
      <w:pPr>
        <w:pStyle w:val="NoSpacing"/>
        <w:numPr>
          <w:ilvl w:val="0"/>
          <w:numId w:val="18"/>
        </w:numPr>
        <w:spacing w:line="360" w:lineRule="auto"/>
        <w:jc w:val="both"/>
        <w:rPr>
          <w:rFonts w:ascii="Arial" w:hAnsi="Arial" w:cs="Arial"/>
          <w:sz w:val="24"/>
          <w:szCs w:val="24"/>
        </w:rPr>
      </w:pPr>
      <w:r>
        <w:rPr>
          <w:rFonts w:ascii="Arial" w:hAnsi="Arial" w:cs="Arial"/>
          <w:sz w:val="24"/>
          <w:szCs w:val="24"/>
        </w:rPr>
        <w:lastRenderedPageBreak/>
        <w:t>The current commodity price index confirms that copper currently sells at USD 6 161.91 per ton, while silver sells at</w:t>
      </w:r>
      <w:r w:rsidR="00526B64">
        <w:rPr>
          <w:rFonts w:ascii="Arial" w:hAnsi="Arial" w:cs="Arial"/>
          <w:sz w:val="24"/>
          <w:szCs w:val="24"/>
        </w:rPr>
        <w:t xml:space="preserve"> USD 14.31 per fine ounce.</w:t>
      </w:r>
    </w:p>
    <w:p w:rsidR="00BD6904" w:rsidRDefault="00BD6904" w:rsidP="00BD6904">
      <w:pPr>
        <w:pStyle w:val="NoSpacing"/>
        <w:spacing w:line="360" w:lineRule="auto"/>
        <w:jc w:val="both"/>
        <w:rPr>
          <w:rFonts w:ascii="Arial" w:hAnsi="Arial" w:cs="Arial"/>
          <w:sz w:val="24"/>
          <w:szCs w:val="24"/>
        </w:rPr>
      </w:pPr>
    </w:p>
    <w:p w:rsidR="00526B64" w:rsidRDefault="00526B64" w:rsidP="0051445C">
      <w:pPr>
        <w:pStyle w:val="NoSpacing"/>
        <w:numPr>
          <w:ilvl w:val="0"/>
          <w:numId w:val="18"/>
        </w:numPr>
        <w:spacing w:line="360" w:lineRule="auto"/>
        <w:jc w:val="both"/>
        <w:rPr>
          <w:rFonts w:ascii="Arial" w:hAnsi="Arial" w:cs="Arial"/>
          <w:sz w:val="24"/>
          <w:szCs w:val="24"/>
        </w:rPr>
      </w:pPr>
      <w:r>
        <w:rPr>
          <w:rFonts w:ascii="Arial" w:hAnsi="Arial" w:cs="Arial"/>
          <w:sz w:val="24"/>
          <w:szCs w:val="24"/>
        </w:rPr>
        <w:t>Based on these calculations each month’s 250 tons extracted ore yields 57.5 tons of pure copper, which after reduced by smelting costs, results in gross sales amounting to USD 341 909.00 per month.</w:t>
      </w:r>
    </w:p>
    <w:p w:rsidR="00BD6904" w:rsidRDefault="00BD6904" w:rsidP="00BD6904">
      <w:pPr>
        <w:pStyle w:val="NoSpacing"/>
        <w:spacing w:line="360" w:lineRule="auto"/>
        <w:jc w:val="both"/>
        <w:rPr>
          <w:rFonts w:ascii="Arial" w:hAnsi="Arial" w:cs="Arial"/>
          <w:sz w:val="24"/>
          <w:szCs w:val="24"/>
        </w:rPr>
      </w:pPr>
    </w:p>
    <w:p w:rsidR="00526B64" w:rsidRDefault="00526B64" w:rsidP="0051445C">
      <w:pPr>
        <w:pStyle w:val="NoSpacing"/>
        <w:numPr>
          <w:ilvl w:val="0"/>
          <w:numId w:val="18"/>
        </w:numPr>
        <w:spacing w:line="360" w:lineRule="auto"/>
        <w:jc w:val="both"/>
        <w:rPr>
          <w:rFonts w:ascii="Arial" w:hAnsi="Arial" w:cs="Arial"/>
          <w:sz w:val="24"/>
          <w:szCs w:val="24"/>
        </w:rPr>
      </w:pPr>
      <w:r>
        <w:rPr>
          <w:rFonts w:ascii="Arial" w:hAnsi="Arial" w:cs="Arial"/>
          <w:sz w:val="24"/>
          <w:szCs w:val="24"/>
        </w:rPr>
        <w:t xml:space="preserve">Based on these calculation each months 250 tons extracted ore yields 5 468.75 fine ounces of pure silver, which after reduced  by smelting costs, resulting in gross </w:t>
      </w:r>
      <w:r w:rsidR="00BD6904">
        <w:rPr>
          <w:rFonts w:ascii="Arial" w:hAnsi="Arial" w:cs="Arial"/>
          <w:sz w:val="24"/>
          <w:szCs w:val="24"/>
        </w:rPr>
        <w:t>sales amounting to USD 71 972</w:t>
      </w:r>
      <w:r>
        <w:rPr>
          <w:rFonts w:ascii="Arial" w:hAnsi="Arial" w:cs="Arial"/>
          <w:sz w:val="24"/>
          <w:szCs w:val="24"/>
        </w:rPr>
        <w:t xml:space="preserve"> per month. </w:t>
      </w:r>
    </w:p>
    <w:p w:rsidR="00BD6904" w:rsidRDefault="00BD6904" w:rsidP="00BD6904">
      <w:pPr>
        <w:pStyle w:val="NoSpacing"/>
        <w:spacing w:line="360" w:lineRule="auto"/>
        <w:jc w:val="both"/>
        <w:rPr>
          <w:rFonts w:ascii="Arial" w:hAnsi="Arial" w:cs="Arial"/>
          <w:sz w:val="24"/>
          <w:szCs w:val="24"/>
        </w:rPr>
      </w:pPr>
    </w:p>
    <w:p w:rsidR="002D5C61" w:rsidRDefault="002D5C61" w:rsidP="0051445C">
      <w:pPr>
        <w:pStyle w:val="NoSpacing"/>
        <w:numPr>
          <w:ilvl w:val="0"/>
          <w:numId w:val="18"/>
        </w:numPr>
        <w:spacing w:line="360" w:lineRule="auto"/>
        <w:jc w:val="both"/>
        <w:rPr>
          <w:rFonts w:ascii="Arial" w:hAnsi="Arial" w:cs="Arial"/>
          <w:sz w:val="24"/>
          <w:szCs w:val="24"/>
        </w:rPr>
      </w:pPr>
      <w:r>
        <w:rPr>
          <w:rFonts w:ascii="Arial" w:hAnsi="Arial" w:cs="Arial"/>
          <w:sz w:val="24"/>
          <w:szCs w:val="24"/>
        </w:rPr>
        <w:t>At official BON exchange rate as on Friday, 21 September 2018 the combined sum of USD 413 88</w:t>
      </w:r>
      <w:r w:rsidR="00BD6904">
        <w:rPr>
          <w:rFonts w:ascii="Arial" w:hAnsi="Arial" w:cs="Arial"/>
          <w:sz w:val="24"/>
          <w:szCs w:val="24"/>
        </w:rPr>
        <w:t>1.00 equates to NAD 5 943 334</w:t>
      </w:r>
      <w:r>
        <w:rPr>
          <w:rFonts w:ascii="Arial" w:hAnsi="Arial" w:cs="Arial"/>
          <w:sz w:val="24"/>
          <w:szCs w:val="24"/>
        </w:rPr>
        <w:t xml:space="preserve"> per month in turn over, which is being lost. </w:t>
      </w:r>
    </w:p>
    <w:p w:rsidR="00BD6904" w:rsidRDefault="00BD6904" w:rsidP="00BD6904">
      <w:pPr>
        <w:pStyle w:val="NoSpacing"/>
        <w:spacing w:line="360" w:lineRule="auto"/>
        <w:jc w:val="both"/>
        <w:rPr>
          <w:rFonts w:ascii="Arial" w:hAnsi="Arial" w:cs="Arial"/>
          <w:sz w:val="24"/>
          <w:szCs w:val="24"/>
        </w:rPr>
      </w:pPr>
    </w:p>
    <w:p w:rsidR="002D5C61" w:rsidRDefault="002D5C61" w:rsidP="0051445C">
      <w:pPr>
        <w:pStyle w:val="NoSpacing"/>
        <w:numPr>
          <w:ilvl w:val="0"/>
          <w:numId w:val="18"/>
        </w:numPr>
        <w:spacing w:line="360" w:lineRule="auto"/>
        <w:jc w:val="both"/>
        <w:rPr>
          <w:rFonts w:ascii="Arial" w:hAnsi="Arial" w:cs="Arial"/>
          <w:sz w:val="24"/>
          <w:szCs w:val="24"/>
        </w:rPr>
      </w:pPr>
      <w:r>
        <w:rPr>
          <w:rFonts w:ascii="Arial" w:hAnsi="Arial" w:cs="Arial"/>
          <w:sz w:val="24"/>
          <w:szCs w:val="24"/>
        </w:rPr>
        <w:t>After deduction of the basic plan equipment and wage costs</w:t>
      </w:r>
      <w:r w:rsidR="007D3DB2">
        <w:rPr>
          <w:rFonts w:ascii="Arial" w:hAnsi="Arial" w:cs="Arial"/>
          <w:sz w:val="24"/>
          <w:szCs w:val="24"/>
        </w:rPr>
        <w:t>,</w:t>
      </w:r>
      <w:r>
        <w:rPr>
          <w:rFonts w:ascii="Arial" w:hAnsi="Arial" w:cs="Arial"/>
          <w:sz w:val="24"/>
          <w:szCs w:val="24"/>
        </w:rPr>
        <w:t xml:space="preserve"> the gross monthly profit amo</w:t>
      </w:r>
      <w:r w:rsidR="00BD6904">
        <w:rPr>
          <w:rFonts w:ascii="Arial" w:hAnsi="Arial" w:cs="Arial"/>
          <w:sz w:val="24"/>
          <w:szCs w:val="24"/>
        </w:rPr>
        <w:t>unts to NAD 2 832 594</w:t>
      </w:r>
      <w:r>
        <w:rPr>
          <w:rFonts w:ascii="Arial" w:hAnsi="Arial" w:cs="Arial"/>
          <w:sz w:val="24"/>
          <w:szCs w:val="24"/>
        </w:rPr>
        <w:t xml:space="preserve"> which in turn amounts to a gro</w:t>
      </w:r>
      <w:r w:rsidR="00BD6904">
        <w:rPr>
          <w:rFonts w:ascii="Arial" w:hAnsi="Arial" w:cs="Arial"/>
          <w:sz w:val="24"/>
          <w:szCs w:val="24"/>
        </w:rPr>
        <w:t>ss profit loss of NAD 101 164</w:t>
      </w:r>
      <w:r>
        <w:rPr>
          <w:rFonts w:ascii="Arial" w:hAnsi="Arial" w:cs="Arial"/>
          <w:sz w:val="24"/>
          <w:szCs w:val="24"/>
        </w:rPr>
        <w:t xml:space="preserve"> per calendar day of in-operation. </w:t>
      </w:r>
    </w:p>
    <w:p w:rsidR="00BD6904" w:rsidRDefault="00BD6904" w:rsidP="00BD6904">
      <w:pPr>
        <w:pStyle w:val="NoSpacing"/>
        <w:spacing w:line="360" w:lineRule="auto"/>
        <w:jc w:val="both"/>
        <w:rPr>
          <w:rFonts w:ascii="Arial" w:hAnsi="Arial" w:cs="Arial"/>
          <w:sz w:val="24"/>
          <w:szCs w:val="24"/>
        </w:rPr>
      </w:pPr>
    </w:p>
    <w:p w:rsidR="00BD6904" w:rsidRPr="00BD6904" w:rsidRDefault="002D5C61" w:rsidP="00BD6904">
      <w:pPr>
        <w:pStyle w:val="NoSpacing"/>
        <w:numPr>
          <w:ilvl w:val="0"/>
          <w:numId w:val="18"/>
        </w:numPr>
        <w:spacing w:line="360" w:lineRule="auto"/>
        <w:jc w:val="both"/>
        <w:rPr>
          <w:rFonts w:ascii="Arial" w:hAnsi="Arial" w:cs="Arial"/>
          <w:sz w:val="24"/>
          <w:szCs w:val="24"/>
        </w:rPr>
      </w:pPr>
      <w:r>
        <w:rPr>
          <w:rFonts w:ascii="Arial" w:hAnsi="Arial" w:cs="Arial"/>
          <w:sz w:val="24"/>
          <w:szCs w:val="24"/>
        </w:rPr>
        <w:t xml:space="preserve">Calculations of the accumulated losses suffered by the applicants since April 017 when the first respondent secured the halting of the applicant’s ongoing mining operations, calculated over a 518 day period a </w:t>
      </w:r>
      <w:r w:rsidR="00BD6904">
        <w:rPr>
          <w:rFonts w:ascii="Arial" w:hAnsi="Arial" w:cs="Arial"/>
          <w:sz w:val="24"/>
          <w:szCs w:val="24"/>
        </w:rPr>
        <w:t>total loss at NAD 47 895 463.</w:t>
      </w:r>
    </w:p>
    <w:p w:rsidR="007D3DB2" w:rsidRDefault="0051445C" w:rsidP="0051445C">
      <w:pPr>
        <w:pStyle w:val="NoSpacing"/>
        <w:tabs>
          <w:tab w:val="left" w:pos="4005"/>
        </w:tabs>
        <w:spacing w:line="360" w:lineRule="auto"/>
        <w:ind w:left="2160"/>
        <w:jc w:val="both"/>
        <w:rPr>
          <w:rFonts w:ascii="Arial" w:hAnsi="Arial" w:cs="Arial"/>
          <w:sz w:val="24"/>
          <w:szCs w:val="24"/>
        </w:rPr>
      </w:pPr>
      <w:r>
        <w:rPr>
          <w:rFonts w:ascii="Arial" w:hAnsi="Arial" w:cs="Arial"/>
          <w:sz w:val="24"/>
          <w:szCs w:val="24"/>
        </w:rPr>
        <w:tab/>
      </w:r>
    </w:p>
    <w:p w:rsidR="002D5C61" w:rsidRDefault="002D5C61" w:rsidP="007D3DB2">
      <w:pPr>
        <w:pStyle w:val="NoSpacing"/>
        <w:spacing w:line="360" w:lineRule="auto"/>
        <w:ind w:left="720"/>
        <w:jc w:val="both"/>
        <w:rPr>
          <w:rFonts w:ascii="Arial" w:hAnsi="Arial" w:cs="Arial"/>
          <w:sz w:val="24"/>
          <w:szCs w:val="24"/>
        </w:rPr>
      </w:pPr>
      <w:r>
        <w:rPr>
          <w:rFonts w:ascii="Arial" w:hAnsi="Arial" w:cs="Arial"/>
          <w:sz w:val="24"/>
          <w:szCs w:val="24"/>
        </w:rPr>
        <w:t>(vi)</w:t>
      </w:r>
      <w:r>
        <w:rPr>
          <w:rFonts w:ascii="Arial" w:hAnsi="Arial" w:cs="Arial"/>
          <w:sz w:val="24"/>
          <w:szCs w:val="24"/>
        </w:rPr>
        <w:tab/>
      </w:r>
      <w:r w:rsidR="007D3DB2">
        <w:rPr>
          <w:rFonts w:ascii="Arial" w:hAnsi="Arial" w:cs="Arial"/>
          <w:sz w:val="24"/>
          <w:szCs w:val="24"/>
        </w:rPr>
        <w:t>T</w:t>
      </w:r>
      <w:r w:rsidR="001505C8">
        <w:rPr>
          <w:rFonts w:ascii="Arial" w:hAnsi="Arial" w:cs="Arial"/>
          <w:sz w:val="24"/>
          <w:szCs w:val="24"/>
        </w:rPr>
        <w:t>hat is unlikely that the first and second applicants will be able to recover these losses from any of the respondents.</w:t>
      </w:r>
    </w:p>
    <w:p w:rsidR="007D3DB2" w:rsidRDefault="007D3DB2" w:rsidP="007D3DB2">
      <w:pPr>
        <w:pStyle w:val="NoSpacing"/>
        <w:spacing w:line="360" w:lineRule="auto"/>
        <w:ind w:firstLine="720"/>
        <w:jc w:val="both"/>
        <w:rPr>
          <w:rFonts w:ascii="Arial" w:hAnsi="Arial" w:cs="Arial"/>
          <w:sz w:val="24"/>
          <w:szCs w:val="24"/>
        </w:rPr>
      </w:pPr>
    </w:p>
    <w:p w:rsidR="0051445C" w:rsidRPr="00BD6904" w:rsidRDefault="007D3DB2" w:rsidP="00BD6904">
      <w:pPr>
        <w:pStyle w:val="NoSpacing"/>
        <w:spacing w:line="360" w:lineRule="auto"/>
        <w:ind w:left="720"/>
        <w:jc w:val="both"/>
        <w:rPr>
          <w:rFonts w:ascii="Arial" w:hAnsi="Arial" w:cs="Arial"/>
          <w:sz w:val="24"/>
          <w:szCs w:val="24"/>
        </w:rPr>
      </w:pPr>
      <w:r>
        <w:rPr>
          <w:rFonts w:ascii="Arial" w:hAnsi="Arial" w:cs="Arial"/>
          <w:sz w:val="24"/>
          <w:szCs w:val="24"/>
        </w:rPr>
        <w:lastRenderedPageBreak/>
        <w:t>(vii)</w:t>
      </w:r>
      <w:r>
        <w:rPr>
          <w:rFonts w:ascii="Arial" w:hAnsi="Arial" w:cs="Arial"/>
          <w:sz w:val="24"/>
          <w:szCs w:val="24"/>
        </w:rPr>
        <w:tab/>
        <w:t>T</w:t>
      </w:r>
      <w:r w:rsidR="001505C8">
        <w:rPr>
          <w:rFonts w:ascii="Arial" w:hAnsi="Arial" w:cs="Arial"/>
          <w:sz w:val="24"/>
          <w:szCs w:val="24"/>
        </w:rPr>
        <w:t>hat the counter</w:t>
      </w:r>
      <w:r>
        <w:rPr>
          <w:rFonts w:ascii="Arial" w:hAnsi="Arial" w:cs="Arial"/>
          <w:sz w:val="24"/>
          <w:szCs w:val="24"/>
        </w:rPr>
        <w:t>-</w:t>
      </w:r>
      <w:r w:rsidR="001505C8">
        <w:rPr>
          <w:rFonts w:ascii="Arial" w:hAnsi="Arial" w:cs="Arial"/>
          <w:sz w:val="24"/>
          <w:szCs w:val="24"/>
        </w:rPr>
        <w:t>application in</w:t>
      </w:r>
      <w:r>
        <w:rPr>
          <w:rFonts w:ascii="Arial" w:hAnsi="Arial" w:cs="Arial"/>
          <w:sz w:val="24"/>
          <w:szCs w:val="24"/>
        </w:rPr>
        <w:t xml:space="preserve"> the main proceedings succeeded</w:t>
      </w:r>
      <w:r w:rsidR="001505C8">
        <w:rPr>
          <w:rFonts w:ascii="Arial" w:hAnsi="Arial" w:cs="Arial"/>
          <w:sz w:val="24"/>
          <w:szCs w:val="24"/>
        </w:rPr>
        <w:t xml:space="preserve"> and that the first respondent’s appeal is without merit.</w:t>
      </w:r>
    </w:p>
    <w:p w:rsidR="0051445C" w:rsidRDefault="0051445C" w:rsidP="002D5C61">
      <w:pPr>
        <w:pStyle w:val="NoSpacing"/>
        <w:spacing w:line="360" w:lineRule="auto"/>
        <w:jc w:val="both"/>
        <w:rPr>
          <w:rFonts w:ascii="Arial" w:hAnsi="Arial" w:cs="Arial"/>
          <w:i/>
          <w:sz w:val="24"/>
          <w:szCs w:val="24"/>
        </w:rPr>
      </w:pPr>
    </w:p>
    <w:p w:rsidR="00A175A1" w:rsidRPr="00A175A1" w:rsidRDefault="00BD6904" w:rsidP="002D5C61">
      <w:pPr>
        <w:pStyle w:val="NoSpacing"/>
        <w:spacing w:line="360" w:lineRule="auto"/>
        <w:jc w:val="both"/>
        <w:rPr>
          <w:rFonts w:ascii="Arial" w:hAnsi="Arial" w:cs="Arial"/>
          <w:i/>
          <w:sz w:val="24"/>
          <w:szCs w:val="24"/>
        </w:rPr>
      </w:pPr>
      <w:r>
        <w:rPr>
          <w:rFonts w:ascii="Arial" w:hAnsi="Arial" w:cs="Arial"/>
          <w:i/>
          <w:sz w:val="24"/>
          <w:szCs w:val="24"/>
        </w:rPr>
        <w:t>Supporting affidavits</w:t>
      </w:r>
    </w:p>
    <w:p w:rsidR="00A175A1" w:rsidRDefault="00A175A1" w:rsidP="002D5C61">
      <w:pPr>
        <w:pStyle w:val="NoSpacing"/>
        <w:spacing w:line="360" w:lineRule="auto"/>
        <w:jc w:val="both"/>
        <w:rPr>
          <w:rFonts w:ascii="Arial" w:hAnsi="Arial" w:cs="Arial"/>
          <w:sz w:val="24"/>
          <w:szCs w:val="24"/>
        </w:rPr>
      </w:pPr>
    </w:p>
    <w:p w:rsidR="001505C8" w:rsidRDefault="001505C8" w:rsidP="002D5C61">
      <w:pPr>
        <w:pStyle w:val="NoSpacing"/>
        <w:spacing w:line="360" w:lineRule="auto"/>
        <w:jc w:val="both"/>
        <w:rPr>
          <w:rFonts w:ascii="Arial" w:hAnsi="Arial" w:cs="Arial"/>
          <w:sz w:val="24"/>
          <w:szCs w:val="24"/>
        </w:rPr>
      </w:pPr>
      <w:r>
        <w:rPr>
          <w:rFonts w:ascii="Arial" w:hAnsi="Arial" w:cs="Arial"/>
          <w:sz w:val="24"/>
          <w:szCs w:val="24"/>
        </w:rPr>
        <w:t>[1</w:t>
      </w:r>
      <w:r w:rsidR="00A175A1">
        <w:rPr>
          <w:rFonts w:ascii="Arial" w:hAnsi="Arial" w:cs="Arial"/>
          <w:sz w:val="24"/>
          <w:szCs w:val="24"/>
        </w:rPr>
        <w:t>5</w:t>
      </w:r>
      <w:r>
        <w:rPr>
          <w:rFonts w:ascii="Arial" w:hAnsi="Arial" w:cs="Arial"/>
          <w:sz w:val="24"/>
          <w:szCs w:val="24"/>
        </w:rPr>
        <w:t>]</w:t>
      </w:r>
      <w:r>
        <w:rPr>
          <w:rFonts w:ascii="Arial" w:hAnsi="Arial" w:cs="Arial"/>
          <w:sz w:val="24"/>
          <w:szCs w:val="24"/>
        </w:rPr>
        <w:tab/>
        <w:t>In support of the applicants’ application</w:t>
      </w:r>
      <w:r w:rsidR="007D3DB2">
        <w:rPr>
          <w:rFonts w:ascii="Arial" w:hAnsi="Arial" w:cs="Arial"/>
          <w:sz w:val="24"/>
          <w:szCs w:val="24"/>
        </w:rPr>
        <w:t>,</w:t>
      </w:r>
      <w:r>
        <w:rPr>
          <w:rFonts w:ascii="Arial" w:hAnsi="Arial" w:cs="Arial"/>
          <w:sz w:val="24"/>
          <w:szCs w:val="24"/>
        </w:rPr>
        <w:t xml:space="preserve"> the following supporting affidavits were filed: </w:t>
      </w:r>
    </w:p>
    <w:p w:rsidR="007D3DB2" w:rsidRDefault="007D3DB2" w:rsidP="007D3DB2">
      <w:pPr>
        <w:pStyle w:val="NoSpacing"/>
        <w:spacing w:line="360" w:lineRule="auto"/>
        <w:jc w:val="both"/>
        <w:rPr>
          <w:rFonts w:ascii="Arial" w:hAnsi="Arial" w:cs="Arial"/>
          <w:sz w:val="24"/>
          <w:szCs w:val="24"/>
        </w:rPr>
      </w:pPr>
    </w:p>
    <w:p w:rsidR="002D5C61" w:rsidRDefault="001505C8" w:rsidP="007D3DB2">
      <w:pPr>
        <w:pStyle w:val="NoSpacing"/>
        <w:spacing w:line="360" w:lineRule="auto"/>
        <w:jc w:val="both"/>
        <w:rPr>
          <w:rFonts w:ascii="Arial" w:hAnsi="Arial" w:cs="Arial"/>
          <w:sz w:val="24"/>
          <w:szCs w:val="24"/>
        </w:rPr>
      </w:pPr>
      <w:r>
        <w:rPr>
          <w:rFonts w:ascii="Arial" w:hAnsi="Arial" w:cs="Arial"/>
          <w:sz w:val="24"/>
          <w:szCs w:val="24"/>
        </w:rPr>
        <w:t xml:space="preserve">(a)   </w:t>
      </w:r>
      <w:r>
        <w:rPr>
          <w:rFonts w:ascii="Arial" w:hAnsi="Arial" w:cs="Arial"/>
          <w:sz w:val="24"/>
          <w:szCs w:val="24"/>
        </w:rPr>
        <w:tab/>
        <w:t xml:space="preserve"> Mr. Christo Pieterse, a Land Surveyor</w:t>
      </w:r>
      <w:r w:rsidR="00905194" w:rsidRPr="00B05B4B">
        <w:rPr>
          <w:rFonts w:ascii="Arial" w:hAnsi="Arial" w:cs="Arial"/>
          <w:sz w:val="24"/>
          <w:szCs w:val="24"/>
        </w:rPr>
        <w:t>,</w:t>
      </w:r>
      <w:r w:rsidR="00AE58A9" w:rsidRPr="00B05B4B">
        <w:rPr>
          <w:rFonts w:ascii="Arial" w:hAnsi="Arial" w:cs="Arial"/>
          <w:sz w:val="24"/>
          <w:szCs w:val="24"/>
        </w:rPr>
        <w:t xml:space="preserve"> confirmed he</w:t>
      </w:r>
      <w:r w:rsidR="00905194" w:rsidRPr="00B05B4B">
        <w:rPr>
          <w:rFonts w:ascii="Arial" w:hAnsi="Arial" w:cs="Arial"/>
          <w:sz w:val="24"/>
          <w:szCs w:val="24"/>
        </w:rPr>
        <w:t xml:space="preserve"> did the surveying of the applicable mining claim beacon coordinates of the original mining claims and also studied the coordinates of the mining claims of the first </w:t>
      </w:r>
      <w:r w:rsidR="00AE58A9" w:rsidRPr="00B05B4B">
        <w:rPr>
          <w:rFonts w:ascii="Arial" w:hAnsi="Arial" w:cs="Arial"/>
          <w:sz w:val="24"/>
          <w:szCs w:val="24"/>
        </w:rPr>
        <w:t>applicant</w:t>
      </w:r>
      <w:r w:rsidR="00A175A1" w:rsidRPr="00B05B4B">
        <w:rPr>
          <w:rFonts w:ascii="Arial" w:hAnsi="Arial" w:cs="Arial"/>
          <w:sz w:val="24"/>
          <w:szCs w:val="24"/>
        </w:rPr>
        <w:t xml:space="preserve"> </w:t>
      </w:r>
      <w:r w:rsidR="00A175A1">
        <w:rPr>
          <w:rFonts w:ascii="Arial" w:hAnsi="Arial" w:cs="Arial"/>
          <w:sz w:val="24"/>
          <w:szCs w:val="24"/>
        </w:rPr>
        <w:t xml:space="preserve">and that of first respondent’s mining claims. He plotted the </w:t>
      </w:r>
      <w:r w:rsidR="00A175A1" w:rsidRPr="00D4058B">
        <w:rPr>
          <w:rFonts w:ascii="Arial" w:hAnsi="Arial" w:cs="Arial"/>
          <w:sz w:val="24"/>
          <w:szCs w:val="24"/>
        </w:rPr>
        <w:t>dat</w:t>
      </w:r>
      <w:r w:rsidR="007D3DB2" w:rsidRPr="00D4058B">
        <w:rPr>
          <w:rFonts w:ascii="Arial" w:hAnsi="Arial" w:cs="Arial"/>
          <w:sz w:val="24"/>
          <w:szCs w:val="24"/>
        </w:rPr>
        <w:t>a</w:t>
      </w:r>
      <w:r w:rsidR="00A175A1">
        <w:rPr>
          <w:rFonts w:ascii="Arial" w:hAnsi="Arial" w:cs="Arial"/>
          <w:sz w:val="24"/>
          <w:szCs w:val="24"/>
        </w:rPr>
        <w:t xml:space="preserve"> on an electronic or digital mapping or geographic information systems and confirmed that applicants’ mining claims and that of the first respondent are overlapping. </w:t>
      </w:r>
    </w:p>
    <w:p w:rsidR="007D3DB2" w:rsidRDefault="007D3DB2" w:rsidP="007D3DB2">
      <w:pPr>
        <w:pStyle w:val="NoSpacing"/>
        <w:spacing w:line="360" w:lineRule="auto"/>
        <w:jc w:val="both"/>
        <w:rPr>
          <w:rFonts w:ascii="Arial" w:hAnsi="Arial" w:cs="Arial"/>
          <w:sz w:val="24"/>
          <w:szCs w:val="24"/>
        </w:rPr>
      </w:pPr>
    </w:p>
    <w:p w:rsidR="001505C8" w:rsidRDefault="001505C8" w:rsidP="007D3DB2">
      <w:pPr>
        <w:pStyle w:val="NoSpacing"/>
        <w:spacing w:line="360" w:lineRule="auto"/>
        <w:jc w:val="both"/>
        <w:rPr>
          <w:rFonts w:ascii="Arial" w:hAnsi="Arial" w:cs="Arial"/>
          <w:sz w:val="24"/>
          <w:szCs w:val="24"/>
        </w:rPr>
      </w:pPr>
      <w:r>
        <w:rPr>
          <w:rFonts w:ascii="Arial" w:hAnsi="Arial" w:cs="Arial"/>
          <w:sz w:val="24"/>
          <w:szCs w:val="24"/>
        </w:rPr>
        <w:t>(b)</w:t>
      </w:r>
      <w:r>
        <w:rPr>
          <w:rFonts w:ascii="Arial" w:hAnsi="Arial" w:cs="Arial"/>
          <w:sz w:val="24"/>
          <w:szCs w:val="24"/>
        </w:rPr>
        <w:tab/>
        <w:t xml:space="preserve"> Mr. Stephanus Johannes Visser, the in-house estimator in the employment of Premier Construction CC</w:t>
      </w:r>
      <w:r w:rsidR="00905194" w:rsidRPr="00B05B4B">
        <w:rPr>
          <w:rFonts w:ascii="Arial" w:hAnsi="Arial" w:cs="Arial"/>
          <w:sz w:val="24"/>
          <w:szCs w:val="24"/>
        </w:rPr>
        <w:t xml:space="preserve">, </w:t>
      </w:r>
      <w:r w:rsidR="00AE58A9" w:rsidRPr="00B05B4B">
        <w:rPr>
          <w:rFonts w:ascii="Arial" w:hAnsi="Arial" w:cs="Arial"/>
          <w:sz w:val="24"/>
          <w:szCs w:val="24"/>
        </w:rPr>
        <w:t>confirmed he</w:t>
      </w:r>
      <w:r w:rsidR="00905194" w:rsidRPr="00B05B4B">
        <w:rPr>
          <w:rFonts w:ascii="Arial" w:hAnsi="Arial" w:cs="Arial"/>
          <w:sz w:val="24"/>
          <w:szCs w:val="24"/>
        </w:rPr>
        <w:t xml:space="preserve"> </w:t>
      </w:r>
      <w:r w:rsidR="00905194">
        <w:rPr>
          <w:rFonts w:ascii="Arial" w:hAnsi="Arial" w:cs="Arial"/>
          <w:sz w:val="24"/>
          <w:szCs w:val="24"/>
        </w:rPr>
        <w:t>compiled the calculations as set out in the spreadsheets annexed to the founding affidavit of Mr. van der Plas;</w:t>
      </w:r>
      <w:r w:rsidR="00905194">
        <w:rPr>
          <w:rFonts w:ascii="Arial" w:hAnsi="Arial" w:cs="Arial"/>
          <w:sz w:val="24"/>
          <w:szCs w:val="24"/>
        </w:rPr>
        <w:tab/>
      </w:r>
    </w:p>
    <w:p w:rsidR="007D3DB2" w:rsidRDefault="007D3DB2" w:rsidP="007D3DB2">
      <w:pPr>
        <w:pStyle w:val="NoSpacing"/>
        <w:spacing w:line="360" w:lineRule="auto"/>
        <w:jc w:val="both"/>
        <w:rPr>
          <w:rFonts w:ascii="Arial" w:hAnsi="Arial" w:cs="Arial"/>
          <w:sz w:val="24"/>
          <w:szCs w:val="24"/>
        </w:rPr>
      </w:pPr>
    </w:p>
    <w:p w:rsidR="00905194" w:rsidRPr="00B05B4B" w:rsidRDefault="00905194" w:rsidP="007D3DB2">
      <w:pPr>
        <w:pStyle w:val="NoSpacing"/>
        <w:spacing w:line="360" w:lineRule="auto"/>
        <w:jc w:val="both"/>
        <w:rPr>
          <w:rFonts w:ascii="Arial" w:hAnsi="Arial" w:cs="Arial"/>
          <w:sz w:val="24"/>
          <w:szCs w:val="24"/>
        </w:rPr>
      </w:pPr>
      <w:r>
        <w:rPr>
          <w:rFonts w:ascii="Arial" w:hAnsi="Arial" w:cs="Arial"/>
          <w:sz w:val="24"/>
          <w:szCs w:val="24"/>
        </w:rPr>
        <w:t>(c)</w:t>
      </w:r>
      <w:r>
        <w:rPr>
          <w:rFonts w:ascii="Arial" w:hAnsi="Arial" w:cs="Arial"/>
          <w:sz w:val="24"/>
          <w:szCs w:val="24"/>
        </w:rPr>
        <w:tab/>
        <w:t>Mr. Daniel Kotze, a legal practitioner practicing under the name and</w:t>
      </w:r>
      <w:r w:rsidRPr="007D3DB2">
        <w:rPr>
          <w:rFonts w:ascii="Arial" w:hAnsi="Arial" w:cs="Arial"/>
          <w:color w:val="FF0000"/>
          <w:sz w:val="24"/>
          <w:szCs w:val="24"/>
        </w:rPr>
        <w:t xml:space="preserve"> </w:t>
      </w:r>
      <w:r w:rsidR="007D3DB2" w:rsidRPr="00D4058B">
        <w:rPr>
          <w:rFonts w:ascii="Arial" w:hAnsi="Arial" w:cs="Arial"/>
          <w:sz w:val="24"/>
          <w:szCs w:val="24"/>
        </w:rPr>
        <w:t>style</w:t>
      </w:r>
      <w:r w:rsidRPr="007D3DB2">
        <w:rPr>
          <w:rFonts w:ascii="Arial" w:hAnsi="Arial" w:cs="Arial"/>
          <w:color w:val="FF0000"/>
          <w:sz w:val="24"/>
          <w:szCs w:val="24"/>
        </w:rPr>
        <w:t xml:space="preserve"> </w:t>
      </w:r>
      <w:r>
        <w:rPr>
          <w:rFonts w:ascii="Arial" w:hAnsi="Arial" w:cs="Arial"/>
          <w:sz w:val="24"/>
          <w:szCs w:val="24"/>
        </w:rPr>
        <w:t xml:space="preserve">of Danie Kotze and Associates in Swakopmund, </w:t>
      </w:r>
      <w:r w:rsidR="00AE58A9" w:rsidRPr="00B05B4B">
        <w:rPr>
          <w:rFonts w:ascii="Arial" w:hAnsi="Arial" w:cs="Arial"/>
          <w:sz w:val="24"/>
          <w:szCs w:val="24"/>
        </w:rPr>
        <w:t>confirmed he</w:t>
      </w:r>
      <w:r w:rsidRPr="00B05B4B">
        <w:rPr>
          <w:rFonts w:ascii="Arial" w:hAnsi="Arial" w:cs="Arial"/>
          <w:sz w:val="24"/>
          <w:szCs w:val="24"/>
        </w:rPr>
        <w:t xml:space="preserve"> took the photographs </w:t>
      </w:r>
      <w:r w:rsidR="007D3DB2" w:rsidRPr="00B05B4B">
        <w:rPr>
          <w:rFonts w:ascii="Arial" w:hAnsi="Arial" w:cs="Arial"/>
          <w:sz w:val="24"/>
          <w:szCs w:val="24"/>
        </w:rPr>
        <w:t>attachments</w:t>
      </w:r>
      <w:r w:rsidRPr="00B05B4B">
        <w:rPr>
          <w:rFonts w:ascii="Arial" w:hAnsi="Arial" w:cs="Arial"/>
          <w:sz w:val="24"/>
          <w:szCs w:val="24"/>
        </w:rPr>
        <w:t xml:space="preserve"> as annexed to the founding affidavit of Mr. van der Plas. Mr Kotze also made the NATIS enquiries regarding the motor vehicles (trucks) used at the disputed mining area. </w:t>
      </w:r>
    </w:p>
    <w:p w:rsidR="007D3DB2" w:rsidRPr="00B05B4B" w:rsidRDefault="007D3DB2" w:rsidP="007D3DB2">
      <w:pPr>
        <w:pStyle w:val="NoSpacing"/>
        <w:spacing w:line="360" w:lineRule="auto"/>
        <w:jc w:val="both"/>
        <w:rPr>
          <w:rFonts w:ascii="Arial" w:hAnsi="Arial" w:cs="Arial"/>
          <w:sz w:val="24"/>
          <w:szCs w:val="24"/>
        </w:rPr>
      </w:pPr>
    </w:p>
    <w:p w:rsidR="00A175A1" w:rsidRDefault="00A175A1" w:rsidP="007D3DB2">
      <w:pPr>
        <w:pStyle w:val="NoSpacing"/>
        <w:spacing w:line="360" w:lineRule="auto"/>
        <w:jc w:val="both"/>
        <w:rPr>
          <w:rFonts w:ascii="Arial" w:hAnsi="Arial" w:cs="Arial"/>
          <w:sz w:val="24"/>
          <w:szCs w:val="24"/>
        </w:rPr>
      </w:pPr>
      <w:r w:rsidRPr="00B05B4B">
        <w:rPr>
          <w:rFonts w:ascii="Arial" w:hAnsi="Arial" w:cs="Arial"/>
          <w:sz w:val="24"/>
          <w:szCs w:val="24"/>
        </w:rPr>
        <w:t>(d)</w:t>
      </w:r>
      <w:r w:rsidRPr="00B05B4B">
        <w:rPr>
          <w:rFonts w:ascii="Arial" w:hAnsi="Arial" w:cs="Arial"/>
          <w:sz w:val="24"/>
          <w:szCs w:val="24"/>
        </w:rPr>
        <w:tab/>
      </w:r>
      <w:r w:rsidR="007D3DB2" w:rsidRPr="00B05B4B">
        <w:rPr>
          <w:rFonts w:ascii="Arial" w:hAnsi="Arial" w:cs="Arial"/>
          <w:sz w:val="24"/>
          <w:szCs w:val="24"/>
        </w:rPr>
        <w:t xml:space="preserve">Mr. </w:t>
      </w:r>
      <w:r w:rsidR="00C65227" w:rsidRPr="00B05B4B">
        <w:rPr>
          <w:rFonts w:ascii="Arial" w:hAnsi="Arial" w:cs="Arial"/>
          <w:sz w:val="24"/>
          <w:szCs w:val="24"/>
        </w:rPr>
        <w:t>Izak Jacobus Schoonbee</w:t>
      </w:r>
      <w:r w:rsidR="007D3DB2" w:rsidRPr="00B05B4B">
        <w:rPr>
          <w:rFonts w:ascii="Arial" w:hAnsi="Arial" w:cs="Arial"/>
          <w:sz w:val="24"/>
          <w:szCs w:val="24"/>
        </w:rPr>
        <w:t>,</w:t>
      </w:r>
      <w:r w:rsidR="00C65227" w:rsidRPr="00B05B4B">
        <w:rPr>
          <w:rFonts w:ascii="Arial" w:hAnsi="Arial" w:cs="Arial"/>
          <w:sz w:val="24"/>
          <w:szCs w:val="24"/>
        </w:rPr>
        <w:t xml:space="preserve"> who is employed by the second applicant and has been involved in the ongoing mining activities of the applicants for the past five years. He confirm</w:t>
      </w:r>
      <w:r w:rsidR="00AE58A9" w:rsidRPr="00B05B4B">
        <w:rPr>
          <w:rFonts w:ascii="Arial" w:hAnsi="Arial" w:cs="Arial"/>
          <w:sz w:val="24"/>
          <w:szCs w:val="24"/>
        </w:rPr>
        <w:t>ed</w:t>
      </w:r>
      <w:r w:rsidR="00C65227" w:rsidRPr="00B05B4B">
        <w:rPr>
          <w:rFonts w:ascii="Arial" w:hAnsi="Arial" w:cs="Arial"/>
          <w:sz w:val="24"/>
          <w:szCs w:val="24"/>
        </w:rPr>
        <w:t xml:space="preserve"> what was deposed to by Mr. van der </w:t>
      </w:r>
      <w:r w:rsidR="00C65227">
        <w:rPr>
          <w:rFonts w:ascii="Arial" w:hAnsi="Arial" w:cs="Arial"/>
          <w:sz w:val="24"/>
          <w:szCs w:val="24"/>
        </w:rPr>
        <w:t xml:space="preserve">Plas regarding the activities of the first respondent and his business partners on the mining area for the past nine months. </w:t>
      </w:r>
    </w:p>
    <w:p w:rsidR="00BD6904" w:rsidRDefault="00BD6904" w:rsidP="007F6214">
      <w:pPr>
        <w:pStyle w:val="NoSpacing"/>
        <w:spacing w:line="360" w:lineRule="auto"/>
        <w:jc w:val="both"/>
        <w:rPr>
          <w:rFonts w:ascii="Arial" w:hAnsi="Arial" w:cs="Arial"/>
          <w:sz w:val="24"/>
          <w:szCs w:val="24"/>
        </w:rPr>
      </w:pPr>
    </w:p>
    <w:p w:rsidR="00BD6904" w:rsidRDefault="00BD6904" w:rsidP="007F6214">
      <w:pPr>
        <w:pStyle w:val="NoSpacing"/>
        <w:spacing w:line="360" w:lineRule="auto"/>
        <w:jc w:val="both"/>
        <w:rPr>
          <w:rFonts w:ascii="Arial" w:hAnsi="Arial" w:cs="Arial"/>
          <w:sz w:val="24"/>
          <w:szCs w:val="24"/>
        </w:rPr>
      </w:pPr>
    </w:p>
    <w:p w:rsidR="00BD6904" w:rsidRDefault="00BD6904" w:rsidP="007F6214">
      <w:pPr>
        <w:pStyle w:val="NoSpacing"/>
        <w:spacing w:line="360" w:lineRule="auto"/>
        <w:jc w:val="both"/>
        <w:rPr>
          <w:rFonts w:ascii="Arial" w:hAnsi="Arial" w:cs="Arial"/>
          <w:sz w:val="24"/>
          <w:szCs w:val="24"/>
        </w:rPr>
      </w:pPr>
    </w:p>
    <w:p w:rsidR="0038587D" w:rsidRDefault="001505C8" w:rsidP="007F6214">
      <w:pPr>
        <w:pStyle w:val="NoSpacing"/>
        <w:spacing w:line="360" w:lineRule="auto"/>
        <w:jc w:val="both"/>
        <w:rPr>
          <w:rFonts w:ascii="Arial" w:hAnsi="Arial" w:cs="Arial"/>
          <w:i/>
          <w:sz w:val="24"/>
          <w:szCs w:val="24"/>
        </w:rPr>
      </w:pPr>
      <w:r>
        <w:rPr>
          <w:rFonts w:ascii="Arial" w:hAnsi="Arial" w:cs="Arial"/>
          <w:i/>
          <w:sz w:val="24"/>
          <w:szCs w:val="24"/>
        </w:rPr>
        <w:lastRenderedPageBreak/>
        <w:t>The first resp</w:t>
      </w:r>
      <w:r w:rsidRPr="001505C8">
        <w:rPr>
          <w:rFonts w:ascii="Arial" w:hAnsi="Arial" w:cs="Arial"/>
          <w:i/>
          <w:sz w:val="24"/>
          <w:szCs w:val="24"/>
        </w:rPr>
        <w:t>ond</w:t>
      </w:r>
      <w:r w:rsidR="00BD6904">
        <w:rPr>
          <w:rFonts w:ascii="Arial" w:hAnsi="Arial" w:cs="Arial"/>
          <w:i/>
          <w:sz w:val="24"/>
          <w:szCs w:val="24"/>
        </w:rPr>
        <w:t>ent’s reply to the application</w:t>
      </w:r>
    </w:p>
    <w:p w:rsidR="007D3DB2" w:rsidRPr="001505C8" w:rsidRDefault="007D3DB2" w:rsidP="007F6214">
      <w:pPr>
        <w:pStyle w:val="NoSpacing"/>
        <w:spacing w:line="360" w:lineRule="auto"/>
        <w:jc w:val="both"/>
        <w:rPr>
          <w:rFonts w:ascii="Arial" w:hAnsi="Arial" w:cs="Arial"/>
          <w:i/>
          <w:sz w:val="24"/>
          <w:szCs w:val="24"/>
        </w:rPr>
      </w:pPr>
    </w:p>
    <w:p w:rsidR="000864F2" w:rsidRDefault="000864F2" w:rsidP="00593E18">
      <w:pPr>
        <w:spacing w:after="0" w:line="360" w:lineRule="auto"/>
        <w:jc w:val="both"/>
        <w:rPr>
          <w:rFonts w:ascii="Arial" w:hAnsi="Arial" w:cs="Arial"/>
          <w:sz w:val="24"/>
        </w:rPr>
      </w:pPr>
      <w:r>
        <w:rPr>
          <w:rFonts w:ascii="Arial" w:hAnsi="Arial" w:cs="Arial"/>
          <w:sz w:val="24"/>
        </w:rPr>
        <w:t>[</w:t>
      </w:r>
      <w:r w:rsidR="005C0D11">
        <w:rPr>
          <w:rFonts w:ascii="Arial" w:hAnsi="Arial" w:cs="Arial"/>
          <w:sz w:val="24"/>
        </w:rPr>
        <w:t>16</w:t>
      </w:r>
      <w:r>
        <w:rPr>
          <w:rFonts w:ascii="Arial" w:hAnsi="Arial" w:cs="Arial"/>
          <w:sz w:val="24"/>
        </w:rPr>
        <w:t>]</w:t>
      </w:r>
      <w:r>
        <w:rPr>
          <w:rFonts w:ascii="Arial" w:hAnsi="Arial" w:cs="Arial"/>
          <w:sz w:val="24"/>
        </w:rPr>
        <w:tab/>
        <w:t>In his answering affidavit, the first respondent (Otniel Koujo) avers that in reading the affidavit of Willem Arie Van Der Plas in support of the purported enforcement application, there are several problems against the applicant. Primarily, the first respondent submits that the applicant has misled the Minister of Mines and Energy, the Mining Commissioner and this court in that it has kept everyone in these proceedings under the wrong and false impression that somehow it had mining claims or that it existed in law, specifically referring to Luxury Investment 192 (Pty) Ltd.</w:t>
      </w:r>
    </w:p>
    <w:p w:rsidR="000864F2" w:rsidRDefault="000864F2" w:rsidP="00593E18">
      <w:pPr>
        <w:spacing w:after="0" w:line="360" w:lineRule="auto"/>
        <w:jc w:val="both"/>
        <w:rPr>
          <w:rFonts w:ascii="Arial" w:hAnsi="Arial" w:cs="Arial"/>
          <w:sz w:val="24"/>
        </w:rPr>
      </w:pPr>
    </w:p>
    <w:p w:rsidR="000864F2" w:rsidRDefault="000864F2" w:rsidP="00593E18">
      <w:pPr>
        <w:spacing w:after="0" w:line="360" w:lineRule="auto"/>
        <w:jc w:val="both"/>
        <w:rPr>
          <w:rFonts w:ascii="Arial" w:hAnsi="Arial" w:cs="Arial"/>
          <w:sz w:val="24"/>
        </w:rPr>
      </w:pPr>
      <w:r>
        <w:rPr>
          <w:rFonts w:ascii="Arial" w:hAnsi="Arial" w:cs="Arial"/>
          <w:sz w:val="24"/>
        </w:rPr>
        <w:t>[</w:t>
      </w:r>
      <w:r w:rsidR="005C0D11">
        <w:rPr>
          <w:rFonts w:ascii="Arial" w:hAnsi="Arial" w:cs="Arial"/>
          <w:sz w:val="24"/>
        </w:rPr>
        <w:t>17</w:t>
      </w:r>
      <w:r>
        <w:rPr>
          <w:rFonts w:ascii="Arial" w:hAnsi="Arial" w:cs="Arial"/>
          <w:sz w:val="24"/>
        </w:rPr>
        <w:t>]</w:t>
      </w:r>
      <w:r>
        <w:rPr>
          <w:rFonts w:ascii="Arial" w:hAnsi="Arial" w:cs="Arial"/>
          <w:sz w:val="24"/>
        </w:rPr>
        <w:tab/>
        <w:t xml:space="preserve">The first respondent continues to submit that he has personally obtained various documents from the Registrar of Companies, which he purports to be factual and authentic. On this score, the first respondent submits that the court made a decision based on distorted information on the background of the applicant’s involvement in the present matter, i.e. its </w:t>
      </w:r>
      <w:r>
        <w:rPr>
          <w:rFonts w:ascii="Arial" w:hAnsi="Arial" w:cs="Arial"/>
          <w:i/>
          <w:sz w:val="24"/>
        </w:rPr>
        <w:t xml:space="preserve">locus standi </w:t>
      </w:r>
      <w:r>
        <w:rPr>
          <w:rFonts w:ascii="Arial" w:hAnsi="Arial" w:cs="Arial"/>
          <w:sz w:val="24"/>
        </w:rPr>
        <w:t xml:space="preserve">and its existence in law. The first respondent lays down the following timeline of events in respect of Luxury Investment 192 (Pty) </w:t>
      </w:r>
      <w:r w:rsidR="00A06EAE">
        <w:rPr>
          <w:rFonts w:ascii="Arial" w:hAnsi="Arial" w:cs="Arial"/>
          <w:sz w:val="24"/>
        </w:rPr>
        <w:t>Ltd.’s</w:t>
      </w:r>
      <w:r>
        <w:rPr>
          <w:rFonts w:ascii="Arial" w:hAnsi="Arial" w:cs="Arial"/>
          <w:sz w:val="24"/>
        </w:rPr>
        <w:t xml:space="preserve"> history:</w:t>
      </w:r>
    </w:p>
    <w:p w:rsidR="00593E18" w:rsidRDefault="00593E18" w:rsidP="00593E18">
      <w:pPr>
        <w:spacing w:after="0" w:line="360" w:lineRule="auto"/>
        <w:jc w:val="both"/>
        <w:rPr>
          <w:rFonts w:ascii="Arial" w:hAnsi="Arial" w:cs="Arial"/>
          <w:sz w:val="24"/>
        </w:rPr>
      </w:pPr>
    </w:p>
    <w:p w:rsidR="000864F2" w:rsidRDefault="000864F2" w:rsidP="00BD6904">
      <w:pPr>
        <w:pStyle w:val="ListParagraph"/>
        <w:numPr>
          <w:ilvl w:val="0"/>
          <w:numId w:val="8"/>
        </w:numPr>
        <w:spacing w:line="360" w:lineRule="auto"/>
        <w:ind w:hanging="720"/>
        <w:jc w:val="both"/>
        <w:rPr>
          <w:rFonts w:ascii="Arial" w:hAnsi="Arial" w:cs="Arial"/>
          <w:sz w:val="24"/>
        </w:rPr>
      </w:pPr>
      <w:r>
        <w:rPr>
          <w:rFonts w:ascii="Arial" w:hAnsi="Arial" w:cs="Arial"/>
          <w:sz w:val="24"/>
        </w:rPr>
        <w:t>On 8 July 2013, the name of Otuani Copper, was approved by the Registrar of Companies was to be valid between 8 July 2013 to 7 September 2013. Prior to that, a notice to shareholders of a general meeting was issued on 14 June 2013 by Luxury Investment 192 (Pty) Ltd, informing them that the name Luxury Investment 192 (Pty) Ltd will be changed to Otuani Copper (Pty) Ltd and that the main business and objective of that company will change and will henceforth be for copper resource development, mining claims and so forth. (“Annexure A” and “Annexure B”)</w:t>
      </w:r>
    </w:p>
    <w:p w:rsidR="007D3DB2" w:rsidRDefault="007D3DB2" w:rsidP="00BD6904">
      <w:pPr>
        <w:pStyle w:val="ListParagraph"/>
        <w:spacing w:line="360" w:lineRule="auto"/>
        <w:ind w:hanging="720"/>
        <w:jc w:val="both"/>
        <w:rPr>
          <w:rFonts w:ascii="Arial" w:hAnsi="Arial" w:cs="Arial"/>
          <w:sz w:val="24"/>
        </w:rPr>
      </w:pPr>
    </w:p>
    <w:p w:rsidR="000864F2" w:rsidRDefault="000864F2" w:rsidP="00BD6904">
      <w:pPr>
        <w:pStyle w:val="ListParagraph"/>
        <w:numPr>
          <w:ilvl w:val="0"/>
          <w:numId w:val="8"/>
        </w:numPr>
        <w:spacing w:line="360" w:lineRule="auto"/>
        <w:ind w:hanging="720"/>
        <w:jc w:val="both"/>
        <w:rPr>
          <w:rFonts w:ascii="Arial" w:hAnsi="Arial" w:cs="Arial"/>
          <w:sz w:val="24"/>
        </w:rPr>
      </w:pPr>
      <w:r>
        <w:rPr>
          <w:rFonts w:ascii="Arial" w:hAnsi="Arial" w:cs="Arial"/>
          <w:sz w:val="24"/>
        </w:rPr>
        <w:t>Following that, on 19 July 2013, the existing name Luxury Investment 192 (Pty) Ltd was formally changed by the Registrar of Companies to Otuani Copper (Pty) Ltd. (Annexure C1,C2 and C3)</w:t>
      </w:r>
    </w:p>
    <w:p w:rsidR="007D3DB2" w:rsidRDefault="007D3DB2" w:rsidP="00BD6904">
      <w:pPr>
        <w:pStyle w:val="ListParagraph"/>
        <w:spacing w:line="360" w:lineRule="auto"/>
        <w:ind w:hanging="720"/>
        <w:jc w:val="both"/>
        <w:rPr>
          <w:rFonts w:ascii="Arial" w:hAnsi="Arial" w:cs="Arial"/>
          <w:sz w:val="24"/>
        </w:rPr>
      </w:pPr>
    </w:p>
    <w:p w:rsidR="000864F2" w:rsidRDefault="000864F2" w:rsidP="00BD6904">
      <w:pPr>
        <w:pStyle w:val="ListParagraph"/>
        <w:numPr>
          <w:ilvl w:val="0"/>
          <w:numId w:val="8"/>
        </w:numPr>
        <w:spacing w:line="360" w:lineRule="auto"/>
        <w:ind w:hanging="720"/>
        <w:jc w:val="both"/>
        <w:rPr>
          <w:rFonts w:ascii="Arial" w:hAnsi="Arial" w:cs="Arial"/>
          <w:sz w:val="24"/>
        </w:rPr>
      </w:pPr>
      <w:r w:rsidRPr="007D3DB2">
        <w:rPr>
          <w:rFonts w:ascii="Arial" w:hAnsi="Arial" w:cs="Arial"/>
          <w:sz w:val="24"/>
        </w:rPr>
        <w:lastRenderedPageBreak/>
        <w:t>From 8 July 2013 in particular, there did not exist a company by the name of Luxury Investment 192 (Pty) Ltd and refer to an annual return dated 13 September 2013 clearly indicating that Otuani Copper (Pty) Ltd with registration number 2013/0252 existed, and not Luxury Investment 192 (Pty) Ltd. (Annexure D)</w:t>
      </w:r>
    </w:p>
    <w:p w:rsidR="007D3DB2" w:rsidRPr="007D3DB2" w:rsidRDefault="007D3DB2" w:rsidP="00BD6904">
      <w:pPr>
        <w:pStyle w:val="ListParagraph"/>
        <w:spacing w:line="360" w:lineRule="auto"/>
        <w:ind w:hanging="720"/>
        <w:jc w:val="both"/>
        <w:rPr>
          <w:rFonts w:ascii="Arial" w:hAnsi="Arial" w:cs="Arial"/>
          <w:sz w:val="24"/>
        </w:rPr>
      </w:pPr>
    </w:p>
    <w:p w:rsidR="000864F2" w:rsidRDefault="000864F2" w:rsidP="00BD6904">
      <w:pPr>
        <w:pStyle w:val="ListParagraph"/>
        <w:numPr>
          <w:ilvl w:val="0"/>
          <w:numId w:val="8"/>
        </w:numPr>
        <w:spacing w:after="0" w:line="360" w:lineRule="auto"/>
        <w:ind w:hanging="720"/>
        <w:jc w:val="both"/>
        <w:rPr>
          <w:rFonts w:ascii="Arial" w:hAnsi="Arial" w:cs="Arial"/>
          <w:sz w:val="24"/>
        </w:rPr>
      </w:pPr>
      <w:r>
        <w:rPr>
          <w:rFonts w:ascii="Arial" w:hAnsi="Arial" w:cs="Arial"/>
          <w:sz w:val="24"/>
        </w:rPr>
        <w:t>Further, the application for reservation of name approved by the Registrar of Companies dated 8 July 2013 and the application for change of name from Luxury Investment 192 (Pty) Ltd to Otuani Copper (Pty) Ltd dated 11 July 2013, are attached as Annexures E1 and E2.</w:t>
      </w:r>
    </w:p>
    <w:p w:rsidR="000864F2" w:rsidRDefault="000864F2" w:rsidP="007D0F03">
      <w:pPr>
        <w:spacing w:after="0" w:line="360" w:lineRule="auto"/>
        <w:jc w:val="both"/>
        <w:rPr>
          <w:rFonts w:ascii="Arial" w:hAnsi="Arial" w:cs="Arial"/>
          <w:sz w:val="24"/>
        </w:rPr>
      </w:pPr>
    </w:p>
    <w:p w:rsidR="000864F2" w:rsidRDefault="000864F2" w:rsidP="007D0F03">
      <w:pPr>
        <w:spacing w:after="0" w:line="360" w:lineRule="auto"/>
        <w:jc w:val="both"/>
        <w:rPr>
          <w:rFonts w:ascii="Arial" w:hAnsi="Arial" w:cs="Arial"/>
          <w:sz w:val="24"/>
        </w:rPr>
      </w:pPr>
      <w:r>
        <w:rPr>
          <w:rFonts w:ascii="Arial" w:hAnsi="Arial" w:cs="Arial"/>
          <w:sz w:val="24"/>
        </w:rPr>
        <w:t>[</w:t>
      </w:r>
      <w:r w:rsidR="005C0D11">
        <w:rPr>
          <w:rFonts w:ascii="Arial" w:hAnsi="Arial" w:cs="Arial"/>
          <w:sz w:val="24"/>
        </w:rPr>
        <w:t>18</w:t>
      </w:r>
      <w:r>
        <w:rPr>
          <w:rFonts w:ascii="Arial" w:hAnsi="Arial" w:cs="Arial"/>
          <w:sz w:val="24"/>
        </w:rPr>
        <w:t>]</w:t>
      </w:r>
      <w:r>
        <w:rPr>
          <w:rFonts w:ascii="Arial" w:hAnsi="Arial" w:cs="Arial"/>
          <w:sz w:val="24"/>
        </w:rPr>
        <w:tab/>
        <w:t>The first respondent continues that he carried out this investigation when he tried to obtain documents from the Ministry of Mines and Energy on whether Kaokoland Mining exploration or Luxury Investment 192 (Pty) Ltd ever lawfully owned any mining claims. The first respondent further states that he came across this after this court’s judgment in September 2018. The first respondent indicates that he made the following findings with the Registrar of Companies and</w:t>
      </w:r>
      <w:r w:rsidR="007D0F03">
        <w:rPr>
          <w:rFonts w:ascii="Arial" w:hAnsi="Arial" w:cs="Arial"/>
          <w:sz w:val="24"/>
        </w:rPr>
        <w:t xml:space="preserve"> the </w:t>
      </w:r>
      <w:r w:rsidR="007D0F03" w:rsidRPr="007D0F03">
        <w:rPr>
          <w:rFonts w:ascii="Arial" w:hAnsi="Arial" w:cs="Arial"/>
          <w:sz w:val="24"/>
        </w:rPr>
        <w:t>Business and Intellectual Property Authority</w:t>
      </w:r>
      <w:r>
        <w:rPr>
          <w:rFonts w:ascii="Arial" w:hAnsi="Arial" w:cs="Arial"/>
          <w:sz w:val="24"/>
        </w:rPr>
        <w:t xml:space="preserve"> </w:t>
      </w:r>
      <w:r w:rsidR="007D0F03">
        <w:rPr>
          <w:rFonts w:ascii="Arial" w:hAnsi="Arial" w:cs="Arial"/>
          <w:sz w:val="24"/>
        </w:rPr>
        <w:t>(BIPA)</w:t>
      </w:r>
      <w:r>
        <w:rPr>
          <w:rFonts w:ascii="Arial" w:hAnsi="Arial" w:cs="Arial"/>
          <w:sz w:val="24"/>
        </w:rPr>
        <w:t>:</w:t>
      </w:r>
    </w:p>
    <w:p w:rsidR="007D3DB2" w:rsidRDefault="007D3DB2" w:rsidP="007D0F03">
      <w:pPr>
        <w:spacing w:after="0" w:line="360" w:lineRule="auto"/>
        <w:jc w:val="both"/>
        <w:rPr>
          <w:rFonts w:ascii="Arial" w:hAnsi="Arial" w:cs="Arial"/>
          <w:sz w:val="24"/>
        </w:rPr>
      </w:pPr>
    </w:p>
    <w:p w:rsidR="000864F2" w:rsidRDefault="000864F2" w:rsidP="00BD6904">
      <w:pPr>
        <w:pStyle w:val="ListParagraph"/>
        <w:numPr>
          <w:ilvl w:val="0"/>
          <w:numId w:val="9"/>
        </w:numPr>
        <w:spacing w:line="360" w:lineRule="auto"/>
        <w:ind w:hanging="720"/>
        <w:jc w:val="both"/>
        <w:rPr>
          <w:rFonts w:ascii="Arial" w:hAnsi="Arial" w:cs="Arial"/>
          <w:sz w:val="24"/>
        </w:rPr>
      </w:pPr>
      <w:r>
        <w:rPr>
          <w:rFonts w:ascii="Arial" w:hAnsi="Arial" w:cs="Arial"/>
          <w:sz w:val="24"/>
        </w:rPr>
        <w:t>A certain company called Argyrosomus Fishing (Pty) Ltd, as per certificate to commence business and articles of association (Annexure F1 and F2), were changed this to Luxury Investment 192 (Pty) Ltd with registration number 2018/0964 (Annexure F3).</w:t>
      </w:r>
    </w:p>
    <w:p w:rsidR="007D3DB2" w:rsidRDefault="007D3DB2" w:rsidP="00BD6904">
      <w:pPr>
        <w:pStyle w:val="ListParagraph"/>
        <w:spacing w:line="360" w:lineRule="auto"/>
        <w:ind w:hanging="720"/>
        <w:jc w:val="both"/>
        <w:rPr>
          <w:rFonts w:ascii="Arial" w:hAnsi="Arial" w:cs="Arial"/>
          <w:sz w:val="24"/>
        </w:rPr>
      </w:pPr>
    </w:p>
    <w:p w:rsidR="000864F2" w:rsidRDefault="000864F2" w:rsidP="00BD6904">
      <w:pPr>
        <w:pStyle w:val="ListParagraph"/>
        <w:numPr>
          <w:ilvl w:val="0"/>
          <w:numId w:val="9"/>
        </w:numPr>
        <w:spacing w:line="360" w:lineRule="auto"/>
        <w:ind w:hanging="720"/>
        <w:jc w:val="both"/>
        <w:rPr>
          <w:rFonts w:ascii="Arial" w:hAnsi="Arial" w:cs="Arial"/>
          <w:sz w:val="24"/>
        </w:rPr>
      </w:pPr>
      <w:r>
        <w:rPr>
          <w:rFonts w:ascii="Arial" w:hAnsi="Arial" w:cs="Arial"/>
          <w:sz w:val="24"/>
        </w:rPr>
        <w:t>The applicant indicated in the main application that certain claims were transferred to it on 30 July 2013 (Annexure G). The first respondent states that had the applicant been truthful with the Mining Commissioner or Minister of Mines and Energy, such transfer was going to be possible, as Luxury Investment 192 (Pty) Ltd ceased to exist already by 19 July 2013.</w:t>
      </w:r>
    </w:p>
    <w:p w:rsidR="007D3DB2" w:rsidRDefault="007D3DB2" w:rsidP="00BD6904">
      <w:pPr>
        <w:pStyle w:val="ListParagraph"/>
        <w:spacing w:line="360" w:lineRule="auto"/>
        <w:ind w:hanging="720"/>
        <w:jc w:val="both"/>
        <w:rPr>
          <w:rFonts w:ascii="Arial" w:hAnsi="Arial" w:cs="Arial"/>
          <w:sz w:val="24"/>
        </w:rPr>
      </w:pPr>
    </w:p>
    <w:p w:rsidR="000864F2" w:rsidRPr="00304E01" w:rsidRDefault="000864F2" w:rsidP="00BD6904">
      <w:pPr>
        <w:pStyle w:val="ListParagraph"/>
        <w:numPr>
          <w:ilvl w:val="0"/>
          <w:numId w:val="9"/>
        </w:numPr>
        <w:spacing w:after="0" w:line="360" w:lineRule="auto"/>
        <w:ind w:hanging="720"/>
        <w:jc w:val="both"/>
        <w:rPr>
          <w:rFonts w:ascii="Arial" w:hAnsi="Arial" w:cs="Arial"/>
          <w:sz w:val="24"/>
        </w:rPr>
      </w:pPr>
      <w:r>
        <w:rPr>
          <w:rFonts w:ascii="Arial" w:hAnsi="Arial" w:cs="Arial"/>
          <w:sz w:val="24"/>
        </w:rPr>
        <w:t xml:space="preserve">The first respondent submits that what this proves is that at the time of the purported application for mining claims by the applicant herein, and at the institution of these proceedings, there did not exist a company called Luxury </w:t>
      </w:r>
      <w:r>
        <w:rPr>
          <w:rFonts w:ascii="Arial" w:hAnsi="Arial" w:cs="Arial"/>
          <w:sz w:val="24"/>
        </w:rPr>
        <w:lastRenderedPageBreak/>
        <w:t>Investment 192 (Pty) Ltd. In the result, it also did not as a matter of law and fact, own any mining claims</w:t>
      </w:r>
      <w:r w:rsidR="007D3DB2">
        <w:rPr>
          <w:rFonts w:ascii="Arial" w:hAnsi="Arial" w:cs="Arial"/>
          <w:sz w:val="24"/>
        </w:rPr>
        <w:t>.</w:t>
      </w:r>
    </w:p>
    <w:p w:rsidR="0038587D" w:rsidRDefault="0038587D" w:rsidP="007F6214">
      <w:pPr>
        <w:pStyle w:val="NoSpacing"/>
        <w:spacing w:line="360" w:lineRule="auto"/>
        <w:jc w:val="both"/>
        <w:rPr>
          <w:rFonts w:ascii="Arial" w:hAnsi="Arial" w:cs="Arial"/>
          <w:sz w:val="24"/>
          <w:szCs w:val="24"/>
        </w:rPr>
      </w:pPr>
    </w:p>
    <w:p w:rsidR="0038587D" w:rsidRDefault="00A1123F" w:rsidP="007F6214">
      <w:pPr>
        <w:pStyle w:val="NoSpacing"/>
        <w:spacing w:line="360" w:lineRule="auto"/>
        <w:jc w:val="both"/>
        <w:rPr>
          <w:rFonts w:ascii="Arial" w:hAnsi="Arial" w:cs="Arial"/>
          <w:i/>
          <w:sz w:val="24"/>
          <w:szCs w:val="24"/>
        </w:rPr>
      </w:pPr>
      <w:r w:rsidRPr="00693F8E">
        <w:rPr>
          <w:rFonts w:ascii="Arial" w:hAnsi="Arial" w:cs="Arial"/>
          <w:i/>
          <w:sz w:val="24"/>
          <w:szCs w:val="24"/>
        </w:rPr>
        <w:t>Replying affidavit</w:t>
      </w:r>
    </w:p>
    <w:p w:rsidR="007D3DB2" w:rsidRPr="00693F8E" w:rsidRDefault="007D3DB2" w:rsidP="007F6214">
      <w:pPr>
        <w:pStyle w:val="NoSpacing"/>
        <w:spacing w:line="360" w:lineRule="auto"/>
        <w:jc w:val="both"/>
        <w:rPr>
          <w:rFonts w:ascii="Arial" w:hAnsi="Arial" w:cs="Arial"/>
          <w:i/>
          <w:sz w:val="24"/>
          <w:szCs w:val="24"/>
        </w:rPr>
      </w:pPr>
    </w:p>
    <w:p w:rsidR="006441A6" w:rsidRDefault="008925E7" w:rsidP="008925E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19</w:t>
      </w:r>
      <w:r>
        <w:rPr>
          <w:rFonts w:ascii="Arial" w:hAnsi="Arial" w:cs="Arial"/>
          <w:sz w:val="24"/>
          <w:szCs w:val="24"/>
        </w:rPr>
        <w:t>]</w:t>
      </w:r>
      <w:r>
        <w:rPr>
          <w:rFonts w:ascii="Arial" w:hAnsi="Arial" w:cs="Arial"/>
          <w:sz w:val="24"/>
          <w:szCs w:val="24"/>
        </w:rPr>
        <w:tab/>
        <w:t>In his replying affidavit</w:t>
      </w:r>
      <w:r w:rsidR="007D3DB2">
        <w:rPr>
          <w:rFonts w:ascii="Arial" w:hAnsi="Arial" w:cs="Arial"/>
          <w:sz w:val="24"/>
          <w:szCs w:val="24"/>
        </w:rPr>
        <w:t>,</w:t>
      </w:r>
      <w:r>
        <w:rPr>
          <w:rFonts w:ascii="Arial" w:hAnsi="Arial" w:cs="Arial"/>
          <w:sz w:val="24"/>
          <w:szCs w:val="24"/>
        </w:rPr>
        <w:t xml:space="preserve"> Mr. van der Plas dealt extensively with the averment by the first respondent that the entity by the name of Luxury Investments 192 (Pty) Ltd does not exist in law</w:t>
      </w:r>
      <w:r w:rsidR="00693F8E">
        <w:rPr>
          <w:rFonts w:ascii="Arial" w:hAnsi="Arial" w:cs="Arial"/>
          <w:sz w:val="24"/>
          <w:szCs w:val="24"/>
        </w:rPr>
        <w:t xml:space="preserve"> and therefore has no </w:t>
      </w:r>
      <w:r w:rsidR="00693F8E" w:rsidRPr="00693F8E">
        <w:rPr>
          <w:rFonts w:ascii="Arial" w:hAnsi="Arial" w:cs="Arial"/>
          <w:i/>
          <w:sz w:val="24"/>
          <w:szCs w:val="24"/>
        </w:rPr>
        <w:t>locus standi</w:t>
      </w:r>
      <w:r w:rsidR="00693F8E">
        <w:rPr>
          <w:rFonts w:ascii="Arial" w:hAnsi="Arial" w:cs="Arial"/>
          <w:sz w:val="24"/>
          <w:szCs w:val="24"/>
        </w:rPr>
        <w:t>.</w:t>
      </w:r>
      <w:r>
        <w:rPr>
          <w:rFonts w:ascii="Arial" w:hAnsi="Arial" w:cs="Arial"/>
          <w:sz w:val="24"/>
          <w:szCs w:val="24"/>
        </w:rPr>
        <w:t xml:space="preserve"> </w:t>
      </w:r>
    </w:p>
    <w:p w:rsidR="00F001B7" w:rsidRDefault="00F001B7" w:rsidP="008925E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8925E7" w:rsidRDefault="00693F8E" w:rsidP="008925E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20</w:t>
      </w:r>
      <w:r>
        <w:rPr>
          <w:rFonts w:ascii="Arial" w:hAnsi="Arial" w:cs="Arial"/>
          <w:sz w:val="24"/>
          <w:szCs w:val="24"/>
        </w:rPr>
        <w:t>]</w:t>
      </w:r>
      <w:r>
        <w:rPr>
          <w:rFonts w:ascii="Arial" w:hAnsi="Arial" w:cs="Arial"/>
          <w:sz w:val="24"/>
          <w:szCs w:val="24"/>
        </w:rPr>
        <w:tab/>
        <w:t xml:space="preserve">Mr. van der Plas denied the averment and suggests that the first respondent’s suggestion that the applicants has no </w:t>
      </w:r>
      <w:r w:rsidRPr="00E014F6">
        <w:rPr>
          <w:rFonts w:ascii="Arial" w:hAnsi="Arial" w:cs="Arial"/>
          <w:i/>
          <w:sz w:val="24"/>
          <w:szCs w:val="24"/>
        </w:rPr>
        <w:t>locus standi</w:t>
      </w:r>
      <w:r>
        <w:rPr>
          <w:rFonts w:ascii="Arial" w:hAnsi="Arial" w:cs="Arial"/>
          <w:sz w:val="24"/>
          <w:szCs w:val="24"/>
        </w:rPr>
        <w:t xml:space="preserve"> is without merit. </w:t>
      </w:r>
      <w:r w:rsidR="008925E7">
        <w:rPr>
          <w:rFonts w:ascii="Arial" w:hAnsi="Arial" w:cs="Arial"/>
          <w:sz w:val="24"/>
          <w:szCs w:val="24"/>
        </w:rPr>
        <w:t xml:space="preserve"> </w:t>
      </w:r>
      <w:r w:rsidR="00E014F6">
        <w:rPr>
          <w:rFonts w:ascii="Arial" w:hAnsi="Arial" w:cs="Arial"/>
          <w:sz w:val="24"/>
          <w:szCs w:val="24"/>
        </w:rPr>
        <w:t xml:space="preserve">He </w:t>
      </w:r>
      <w:r w:rsidR="00161743">
        <w:rPr>
          <w:rFonts w:ascii="Arial" w:hAnsi="Arial" w:cs="Arial"/>
          <w:sz w:val="24"/>
          <w:szCs w:val="24"/>
        </w:rPr>
        <w:t xml:space="preserve">explained the chronological order which was followed in the registration of the company and maintained that the registration number of the company remained unchanged since the date of registration in 2013. He denies any intention to mislead the court or anyone else for that matter. </w:t>
      </w:r>
    </w:p>
    <w:p w:rsidR="007D3DB2" w:rsidRDefault="007D3DB2" w:rsidP="008925E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161743" w:rsidRDefault="00161743" w:rsidP="008925E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21</w:t>
      </w:r>
      <w:r>
        <w:rPr>
          <w:rFonts w:ascii="Arial" w:hAnsi="Arial" w:cs="Arial"/>
          <w:sz w:val="24"/>
          <w:szCs w:val="24"/>
        </w:rPr>
        <w:t xml:space="preserve">] </w:t>
      </w:r>
      <w:r>
        <w:rPr>
          <w:rFonts w:ascii="Arial" w:hAnsi="Arial" w:cs="Arial"/>
          <w:sz w:val="24"/>
          <w:szCs w:val="24"/>
        </w:rPr>
        <w:tab/>
        <w:t>In respect of the second applicant whom the first respondent alleges is not a party to the proceedings</w:t>
      </w:r>
      <w:r w:rsidR="007D3DB2">
        <w:rPr>
          <w:rFonts w:ascii="Arial" w:hAnsi="Arial" w:cs="Arial"/>
          <w:sz w:val="24"/>
          <w:szCs w:val="24"/>
        </w:rPr>
        <w:t>,</w:t>
      </w:r>
      <w:r>
        <w:rPr>
          <w:rFonts w:ascii="Arial" w:hAnsi="Arial" w:cs="Arial"/>
          <w:sz w:val="24"/>
          <w:szCs w:val="24"/>
        </w:rPr>
        <w:t xml:space="preserve"> Mr. van der Plas referred the court to the court order dated 27 February 2018 wherein the parties agreed that the second applicant shall be joined as a party to the proceedings. He therefore maintains that this averment by the first respondent is also without merit. </w:t>
      </w:r>
    </w:p>
    <w:p w:rsidR="007D3DB2" w:rsidRDefault="007D3DB2" w:rsidP="008925E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8925E7" w:rsidRDefault="00161743" w:rsidP="00775DF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22</w:t>
      </w:r>
      <w:r>
        <w:rPr>
          <w:rFonts w:ascii="Arial" w:hAnsi="Arial" w:cs="Arial"/>
          <w:sz w:val="24"/>
          <w:szCs w:val="24"/>
        </w:rPr>
        <w:t xml:space="preserve">] </w:t>
      </w:r>
      <w:r>
        <w:rPr>
          <w:rFonts w:ascii="Arial" w:hAnsi="Arial" w:cs="Arial"/>
          <w:sz w:val="24"/>
          <w:szCs w:val="24"/>
        </w:rPr>
        <w:tab/>
        <w:t xml:space="preserve">On the supposition of the first respondent that </w:t>
      </w:r>
      <w:r w:rsidR="00775DFC">
        <w:rPr>
          <w:rFonts w:ascii="Arial" w:hAnsi="Arial" w:cs="Arial"/>
          <w:sz w:val="24"/>
          <w:szCs w:val="24"/>
        </w:rPr>
        <w:t>first applicant’s mining claims are under consideration</w:t>
      </w:r>
      <w:r w:rsidR="00372EE7">
        <w:rPr>
          <w:rFonts w:ascii="Arial" w:hAnsi="Arial" w:cs="Arial"/>
          <w:sz w:val="24"/>
          <w:szCs w:val="24"/>
        </w:rPr>
        <w:t>,</w:t>
      </w:r>
      <w:r w:rsidR="00775DFC">
        <w:rPr>
          <w:rFonts w:ascii="Arial" w:hAnsi="Arial" w:cs="Arial"/>
          <w:sz w:val="24"/>
          <w:szCs w:val="24"/>
        </w:rPr>
        <w:t xml:space="preserve"> Mr. van der Plas states that such assumption is incorrect as </w:t>
      </w:r>
      <w:r w:rsidR="00372EE7" w:rsidRPr="00AE58A9">
        <w:rPr>
          <w:rFonts w:ascii="Arial" w:hAnsi="Arial" w:cs="Arial"/>
          <w:sz w:val="24"/>
          <w:szCs w:val="24"/>
        </w:rPr>
        <w:t xml:space="preserve">the </w:t>
      </w:r>
      <w:r w:rsidR="00775DFC" w:rsidRPr="00AE58A9">
        <w:rPr>
          <w:rFonts w:ascii="Arial" w:hAnsi="Arial" w:cs="Arial"/>
          <w:sz w:val="24"/>
          <w:szCs w:val="24"/>
        </w:rPr>
        <w:t>first applicant</w:t>
      </w:r>
      <w:r w:rsidR="00372EE7" w:rsidRPr="00AE58A9">
        <w:rPr>
          <w:rFonts w:ascii="Arial" w:hAnsi="Arial" w:cs="Arial"/>
          <w:sz w:val="24"/>
          <w:szCs w:val="24"/>
        </w:rPr>
        <w:t>’</w:t>
      </w:r>
      <w:r w:rsidR="00775DFC" w:rsidRPr="00AE58A9">
        <w:rPr>
          <w:rFonts w:ascii="Arial" w:hAnsi="Arial" w:cs="Arial"/>
          <w:sz w:val="24"/>
          <w:szCs w:val="24"/>
        </w:rPr>
        <w:t xml:space="preserve">s </w:t>
      </w:r>
      <w:r w:rsidR="00775DFC">
        <w:rPr>
          <w:rFonts w:ascii="Arial" w:hAnsi="Arial" w:cs="Arial"/>
          <w:sz w:val="24"/>
          <w:szCs w:val="24"/>
        </w:rPr>
        <w:t xml:space="preserve">mining claims were awarded on 18 October 2017 and remained as such to date of this hearing. </w:t>
      </w:r>
      <w:r w:rsidR="00A06EAE" w:rsidRPr="00B05B4B">
        <w:rPr>
          <w:rFonts w:ascii="Arial" w:hAnsi="Arial" w:cs="Arial"/>
          <w:sz w:val="24"/>
          <w:szCs w:val="24"/>
        </w:rPr>
        <w:t>These rights of the first applicant are</w:t>
      </w:r>
      <w:r w:rsidR="00E20F5F" w:rsidRPr="00B05B4B">
        <w:rPr>
          <w:rFonts w:ascii="Arial" w:hAnsi="Arial" w:cs="Arial"/>
          <w:sz w:val="24"/>
          <w:szCs w:val="24"/>
        </w:rPr>
        <w:t xml:space="preserve"> not </w:t>
      </w:r>
      <w:r w:rsidR="00E20F5F">
        <w:rPr>
          <w:rFonts w:ascii="Arial" w:hAnsi="Arial" w:cs="Arial"/>
          <w:sz w:val="24"/>
          <w:szCs w:val="24"/>
        </w:rPr>
        <w:t xml:space="preserve">subject to any legal challenge. </w:t>
      </w:r>
    </w:p>
    <w:p w:rsidR="00E20F5F" w:rsidRDefault="00E20F5F" w:rsidP="00775DF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775DFC" w:rsidRDefault="00775DFC" w:rsidP="00775DFC">
      <w:pPr>
        <w:pStyle w:val="NoSpacing"/>
        <w:tabs>
          <w:tab w:val="left" w:pos="720"/>
          <w:tab w:val="left" w:pos="1440"/>
          <w:tab w:val="left" w:pos="2160"/>
          <w:tab w:val="left" w:pos="2880"/>
          <w:tab w:val="left" w:pos="3600"/>
          <w:tab w:val="left" w:pos="4320"/>
          <w:tab w:val="left" w:pos="5040"/>
          <w:tab w:val="left" w:pos="576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23</w:t>
      </w:r>
      <w:r>
        <w:rPr>
          <w:rFonts w:ascii="Arial" w:hAnsi="Arial" w:cs="Arial"/>
          <w:sz w:val="24"/>
          <w:szCs w:val="24"/>
        </w:rPr>
        <w:t>]</w:t>
      </w:r>
      <w:r>
        <w:rPr>
          <w:rFonts w:ascii="Arial" w:hAnsi="Arial" w:cs="Arial"/>
          <w:sz w:val="24"/>
          <w:szCs w:val="24"/>
        </w:rPr>
        <w:tab/>
        <w:t>On the issue of irreparable harm</w:t>
      </w:r>
      <w:r w:rsidR="00372EE7">
        <w:rPr>
          <w:rFonts w:ascii="Arial" w:hAnsi="Arial" w:cs="Arial"/>
          <w:sz w:val="24"/>
          <w:szCs w:val="24"/>
        </w:rPr>
        <w:t>,</w:t>
      </w:r>
      <w:r>
        <w:rPr>
          <w:rFonts w:ascii="Arial" w:hAnsi="Arial" w:cs="Arial"/>
          <w:sz w:val="24"/>
          <w:szCs w:val="24"/>
        </w:rPr>
        <w:t xml:space="preserve"> Mr. van der Plas submitted that other th</w:t>
      </w:r>
      <w:r w:rsidR="00E20F5F">
        <w:rPr>
          <w:rFonts w:ascii="Arial" w:hAnsi="Arial" w:cs="Arial"/>
          <w:sz w:val="24"/>
          <w:szCs w:val="24"/>
        </w:rPr>
        <w:t>a</w:t>
      </w:r>
      <w:r>
        <w:rPr>
          <w:rFonts w:ascii="Arial" w:hAnsi="Arial" w:cs="Arial"/>
          <w:sz w:val="24"/>
          <w:szCs w:val="24"/>
        </w:rPr>
        <w:t xml:space="preserve">n making the </w:t>
      </w:r>
      <w:r w:rsidR="00E20F5F">
        <w:rPr>
          <w:rFonts w:ascii="Arial" w:hAnsi="Arial" w:cs="Arial"/>
          <w:sz w:val="24"/>
          <w:szCs w:val="24"/>
        </w:rPr>
        <w:t>b</w:t>
      </w:r>
      <w:r w:rsidR="006328BA">
        <w:rPr>
          <w:rFonts w:ascii="Arial" w:hAnsi="Arial" w:cs="Arial"/>
          <w:sz w:val="24"/>
          <w:szCs w:val="24"/>
        </w:rPr>
        <w:t>a</w:t>
      </w:r>
      <w:r w:rsidR="00E20F5F">
        <w:rPr>
          <w:rFonts w:ascii="Arial" w:hAnsi="Arial" w:cs="Arial"/>
          <w:sz w:val="24"/>
          <w:szCs w:val="24"/>
        </w:rPr>
        <w:t xml:space="preserve">ld </w:t>
      </w:r>
      <w:r>
        <w:rPr>
          <w:rFonts w:ascii="Arial" w:hAnsi="Arial" w:cs="Arial"/>
          <w:sz w:val="24"/>
          <w:szCs w:val="24"/>
        </w:rPr>
        <w:t>statement</w:t>
      </w:r>
      <w:r w:rsidR="00372EE7">
        <w:rPr>
          <w:rFonts w:ascii="Arial" w:hAnsi="Arial" w:cs="Arial"/>
          <w:sz w:val="24"/>
          <w:szCs w:val="24"/>
        </w:rPr>
        <w:t>,</w:t>
      </w:r>
      <w:r w:rsidR="00E20F5F">
        <w:rPr>
          <w:rFonts w:ascii="Arial" w:hAnsi="Arial" w:cs="Arial"/>
          <w:sz w:val="24"/>
          <w:szCs w:val="24"/>
        </w:rPr>
        <w:t xml:space="preserve"> the first respondent did not advance any figures to </w:t>
      </w:r>
      <w:r w:rsidR="00E20F5F">
        <w:rPr>
          <w:rFonts w:ascii="Arial" w:hAnsi="Arial" w:cs="Arial"/>
          <w:sz w:val="24"/>
          <w:szCs w:val="24"/>
        </w:rPr>
        <w:lastRenderedPageBreak/>
        <w:t>substantiate his statement, in contrast with the applicants. He reiterated that he denies that the first respondent would suffer any harm</w:t>
      </w:r>
      <w:r w:rsidR="00A06EAE">
        <w:rPr>
          <w:rFonts w:ascii="Arial" w:hAnsi="Arial" w:cs="Arial"/>
          <w:sz w:val="24"/>
          <w:szCs w:val="24"/>
        </w:rPr>
        <w:t>.</w:t>
      </w:r>
      <w:r w:rsidR="00E20F5F">
        <w:rPr>
          <w:rFonts w:ascii="Arial" w:hAnsi="Arial" w:cs="Arial"/>
          <w:sz w:val="24"/>
          <w:szCs w:val="24"/>
        </w:rPr>
        <w:t xml:space="preserve"> </w:t>
      </w:r>
    </w:p>
    <w:p w:rsidR="00775DFC" w:rsidRDefault="00775DFC" w:rsidP="00775DF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i/>
          <w:sz w:val="24"/>
          <w:szCs w:val="24"/>
        </w:rPr>
      </w:pPr>
    </w:p>
    <w:p w:rsidR="00E20F5F" w:rsidRPr="00BD6904" w:rsidRDefault="00E20F5F" w:rsidP="00775DF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u w:val="single"/>
        </w:rPr>
      </w:pPr>
      <w:r w:rsidRPr="00BD6904">
        <w:rPr>
          <w:rFonts w:ascii="Arial" w:hAnsi="Arial" w:cs="Arial"/>
          <w:sz w:val="24"/>
          <w:szCs w:val="24"/>
          <w:u w:val="single"/>
        </w:rPr>
        <w:t xml:space="preserve">Argument advanced on behalf of the Applicants </w:t>
      </w:r>
    </w:p>
    <w:p w:rsidR="00372EE7" w:rsidRPr="008601EC" w:rsidRDefault="00372EE7" w:rsidP="00775DF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E20F5F" w:rsidRDefault="005E6F1D" w:rsidP="00775DF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24</w:t>
      </w:r>
      <w:r>
        <w:rPr>
          <w:rFonts w:ascii="Arial" w:hAnsi="Arial" w:cs="Arial"/>
          <w:sz w:val="24"/>
          <w:szCs w:val="24"/>
        </w:rPr>
        <w:t>]</w:t>
      </w:r>
      <w:r>
        <w:rPr>
          <w:rFonts w:ascii="Arial" w:hAnsi="Arial" w:cs="Arial"/>
          <w:sz w:val="24"/>
          <w:szCs w:val="24"/>
        </w:rPr>
        <w:tab/>
        <w:t xml:space="preserve">Mr Heathcote structured his argument according to the factors to be considered by court as set out </w:t>
      </w:r>
      <w:r w:rsidR="008601EC">
        <w:rPr>
          <w:rFonts w:ascii="Arial" w:hAnsi="Arial" w:cs="Arial"/>
          <w:sz w:val="24"/>
          <w:szCs w:val="24"/>
        </w:rPr>
        <w:t xml:space="preserve">in the matter of </w:t>
      </w:r>
      <w:r w:rsidR="008601EC">
        <w:rPr>
          <w:rFonts w:ascii="Arial" w:hAnsi="Arial" w:cs="Arial"/>
          <w:i/>
          <w:sz w:val="24"/>
          <w:szCs w:val="24"/>
        </w:rPr>
        <w:t>Minister of Land and Resettlement v Dirk Johannes Weidts &amp; Another</w:t>
      </w:r>
      <w:r w:rsidR="008601EC">
        <w:rPr>
          <w:rStyle w:val="FootnoteReference"/>
          <w:rFonts w:ascii="Arial" w:hAnsi="Arial" w:cs="Arial"/>
          <w:i/>
          <w:sz w:val="24"/>
          <w:szCs w:val="24"/>
        </w:rPr>
        <w:footnoteReference w:id="6"/>
      </w:r>
      <w:r w:rsidR="008601EC">
        <w:rPr>
          <w:rFonts w:ascii="Arial" w:hAnsi="Arial" w:cs="Arial"/>
          <w:i/>
          <w:sz w:val="24"/>
          <w:szCs w:val="24"/>
        </w:rPr>
        <w:t xml:space="preserve"> </w:t>
      </w:r>
      <w:r w:rsidR="008601EC" w:rsidRPr="008601EC">
        <w:rPr>
          <w:rFonts w:ascii="Arial" w:hAnsi="Arial" w:cs="Arial"/>
          <w:sz w:val="24"/>
          <w:szCs w:val="24"/>
        </w:rPr>
        <w:t>by</w:t>
      </w:r>
      <w:r w:rsidR="008601EC">
        <w:rPr>
          <w:rFonts w:ascii="Arial" w:hAnsi="Arial" w:cs="Arial"/>
          <w:i/>
          <w:sz w:val="24"/>
          <w:szCs w:val="24"/>
        </w:rPr>
        <w:t xml:space="preserve"> </w:t>
      </w:r>
      <w:r w:rsidR="008601EC">
        <w:rPr>
          <w:rFonts w:ascii="Arial" w:hAnsi="Arial" w:cs="Arial"/>
          <w:sz w:val="24"/>
          <w:szCs w:val="24"/>
        </w:rPr>
        <w:t xml:space="preserve">Masuku J in confirmation of the </w:t>
      </w:r>
      <w:r w:rsidR="008601EC" w:rsidRPr="006441A6">
        <w:rPr>
          <w:rFonts w:ascii="Arial" w:hAnsi="Arial" w:cs="Arial"/>
          <w:i/>
          <w:sz w:val="24"/>
          <w:szCs w:val="24"/>
        </w:rPr>
        <w:t>South Cape Corporation (Pty) Ltd   v Engineering Management Services (Pty) Ltd)</w:t>
      </w:r>
      <w:r w:rsidR="008601EC">
        <w:rPr>
          <w:rStyle w:val="FootnoteReference"/>
          <w:rFonts w:ascii="Arial" w:hAnsi="Arial" w:cs="Arial"/>
          <w:i/>
          <w:sz w:val="24"/>
          <w:szCs w:val="24"/>
        </w:rPr>
        <w:footnoteReference w:id="7"/>
      </w:r>
      <w:r w:rsidR="008601EC">
        <w:rPr>
          <w:rFonts w:ascii="Arial" w:hAnsi="Arial" w:cs="Arial"/>
          <w:i/>
          <w:sz w:val="24"/>
          <w:szCs w:val="24"/>
        </w:rPr>
        <w:t xml:space="preserve"> </w:t>
      </w:r>
      <w:r w:rsidR="008601EC" w:rsidRPr="008601EC">
        <w:rPr>
          <w:rFonts w:ascii="Arial" w:hAnsi="Arial" w:cs="Arial"/>
          <w:sz w:val="24"/>
          <w:szCs w:val="24"/>
        </w:rPr>
        <w:t>which finds application in this jurisdiction</w:t>
      </w:r>
      <w:r w:rsidR="008601EC">
        <w:rPr>
          <w:rFonts w:ascii="Arial" w:hAnsi="Arial" w:cs="Arial"/>
          <w:sz w:val="24"/>
          <w:szCs w:val="24"/>
        </w:rPr>
        <w:t>.</w:t>
      </w:r>
    </w:p>
    <w:p w:rsidR="008601EC" w:rsidRDefault="008601EC" w:rsidP="008601EC">
      <w:pPr>
        <w:spacing w:after="0" w:line="360" w:lineRule="auto"/>
        <w:jc w:val="both"/>
        <w:rPr>
          <w:rFonts w:ascii="Arial" w:hAnsi="Arial" w:cs="Arial"/>
        </w:rPr>
      </w:pPr>
    </w:p>
    <w:p w:rsidR="006328BA" w:rsidRDefault="00E20F5F" w:rsidP="00775DF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25</w:t>
      </w:r>
      <w:r>
        <w:rPr>
          <w:rFonts w:ascii="Arial" w:hAnsi="Arial" w:cs="Arial"/>
          <w:sz w:val="24"/>
          <w:szCs w:val="24"/>
        </w:rPr>
        <w:t>]</w:t>
      </w:r>
      <w:r>
        <w:rPr>
          <w:rFonts w:ascii="Arial" w:hAnsi="Arial" w:cs="Arial"/>
          <w:sz w:val="24"/>
          <w:szCs w:val="24"/>
        </w:rPr>
        <w:tab/>
      </w:r>
      <w:r w:rsidR="00D542A6">
        <w:rPr>
          <w:rFonts w:ascii="Arial" w:hAnsi="Arial" w:cs="Arial"/>
          <w:sz w:val="24"/>
          <w:szCs w:val="24"/>
        </w:rPr>
        <w:t xml:space="preserve">Mr. Heathcote </w:t>
      </w:r>
      <w:r>
        <w:rPr>
          <w:rFonts w:ascii="Arial" w:hAnsi="Arial" w:cs="Arial"/>
          <w:sz w:val="24"/>
          <w:szCs w:val="24"/>
        </w:rPr>
        <w:t xml:space="preserve">argued on behalf of the applicants that the first respondent did not put up any case for potential of irreparable harm or prejudice </w:t>
      </w:r>
      <w:r w:rsidR="00372EE7" w:rsidRPr="00AE58A9">
        <w:rPr>
          <w:rFonts w:ascii="Arial" w:hAnsi="Arial" w:cs="Arial"/>
          <w:sz w:val="24"/>
          <w:szCs w:val="24"/>
        </w:rPr>
        <w:t xml:space="preserve">and </w:t>
      </w:r>
      <w:r w:rsidRPr="00AE58A9">
        <w:rPr>
          <w:rFonts w:ascii="Arial" w:hAnsi="Arial" w:cs="Arial"/>
          <w:sz w:val="24"/>
          <w:szCs w:val="24"/>
        </w:rPr>
        <w:t xml:space="preserve">leave to execute </w:t>
      </w:r>
      <w:r w:rsidR="00372EE7" w:rsidRPr="00AE58A9">
        <w:rPr>
          <w:rFonts w:ascii="Arial" w:hAnsi="Arial" w:cs="Arial"/>
          <w:sz w:val="24"/>
          <w:szCs w:val="24"/>
        </w:rPr>
        <w:t>should be</w:t>
      </w:r>
      <w:r w:rsidRPr="00AE58A9">
        <w:rPr>
          <w:rFonts w:ascii="Arial" w:hAnsi="Arial" w:cs="Arial"/>
          <w:sz w:val="24"/>
          <w:szCs w:val="24"/>
        </w:rPr>
        <w:t xml:space="preserve"> granted.</w:t>
      </w:r>
      <w:r>
        <w:rPr>
          <w:rFonts w:ascii="Arial" w:hAnsi="Arial" w:cs="Arial"/>
          <w:sz w:val="24"/>
          <w:szCs w:val="24"/>
        </w:rPr>
        <w:t xml:space="preserve"> </w:t>
      </w:r>
      <w:r w:rsidR="00D542A6">
        <w:rPr>
          <w:rFonts w:ascii="Arial" w:hAnsi="Arial" w:cs="Arial"/>
          <w:sz w:val="24"/>
          <w:szCs w:val="24"/>
        </w:rPr>
        <w:t>He pointed out that the first respondent</w:t>
      </w:r>
      <w:r w:rsidR="00372EE7">
        <w:rPr>
          <w:rFonts w:ascii="Arial" w:hAnsi="Arial" w:cs="Arial"/>
          <w:sz w:val="24"/>
          <w:szCs w:val="24"/>
        </w:rPr>
        <w:t>,</w:t>
      </w:r>
      <w:r w:rsidR="00D542A6">
        <w:rPr>
          <w:rFonts w:ascii="Arial" w:hAnsi="Arial" w:cs="Arial"/>
          <w:sz w:val="24"/>
          <w:szCs w:val="24"/>
        </w:rPr>
        <w:t xml:space="preserve"> apart from a sweeping statement by the first respondent that he will suffer </w:t>
      </w:r>
      <w:r w:rsidR="005A7320">
        <w:rPr>
          <w:rFonts w:ascii="Arial" w:hAnsi="Arial" w:cs="Arial"/>
          <w:sz w:val="24"/>
          <w:szCs w:val="24"/>
        </w:rPr>
        <w:t>‘</w:t>
      </w:r>
      <w:r w:rsidR="00D542A6">
        <w:rPr>
          <w:rFonts w:ascii="Arial" w:hAnsi="Arial" w:cs="Arial"/>
          <w:sz w:val="24"/>
          <w:szCs w:val="24"/>
        </w:rPr>
        <w:t>massive and irreparable harm</w:t>
      </w:r>
      <w:r w:rsidR="005A7320">
        <w:rPr>
          <w:rFonts w:ascii="Arial" w:hAnsi="Arial" w:cs="Arial"/>
          <w:sz w:val="24"/>
          <w:szCs w:val="24"/>
        </w:rPr>
        <w:t>’</w:t>
      </w:r>
      <w:r w:rsidR="00372EE7">
        <w:rPr>
          <w:rFonts w:ascii="Arial" w:hAnsi="Arial" w:cs="Arial"/>
          <w:sz w:val="24"/>
          <w:szCs w:val="24"/>
        </w:rPr>
        <w:t>,</w:t>
      </w:r>
      <w:r w:rsidR="00D542A6">
        <w:rPr>
          <w:rFonts w:ascii="Arial" w:hAnsi="Arial" w:cs="Arial"/>
          <w:sz w:val="24"/>
          <w:szCs w:val="24"/>
        </w:rPr>
        <w:t xml:space="preserve"> he failed </w:t>
      </w:r>
      <w:r w:rsidR="00372EE7" w:rsidRPr="00AE58A9">
        <w:rPr>
          <w:rFonts w:ascii="Arial" w:hAnsi="Arial" w:cs="Arial"/>
          <w:sz w:val="24"/>
          <w:szCs w:val="24"/>
        </w:rPr>
        <w:t>to</w:t>
      </w:r>
      <w:r w:rsidR="00372EE7">
        <w:rPr>
          <w:rFonts w:ascii="Arial" w:hAnsi="Arial" w:cs="Arial"/>
          <w:sz w:val="24"/>
          <w:szCs w:val="24"/>
        </w:rPr>
        <w:t xml:space="preserve"> </w:t>
      </w:r>
      <w:r w:rsidR="00D542A6">
        <w:rPr>
          <w:rFonts w:ascii="Arial" w:hAnsi="Arial" w:cs="Arial"/>
          <w:sz w:val="24"/>
          <w:szCs w:val="24"/>
        </w:rPr>
        <w:t>advance a single primary fact for such a statement.</w:t>
      </w:r>
    </w:p>
    <w:p w:rsidR="00372EE7" w:rsidRDefault="00372EE7" w:rsidP="00775DF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E20F5F" w:rsidRDefault="006328BA" w:rsidP="00775DF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26</w:t>
      </w:r>
      <w:r>
        <w:rPr>
          <w:rFonts w:ascii="Arial" w:hAnsi="Arial" w:cs="Arial"/>
          <w:sz w:val="24"/>
          <w:szCs w:val="24"/>
        </w:rPr>
        <w:t>]</w:t>
      </w:r>
      <w:r>
        <w:rPr>
          <w:rFonts w:ascii="Arial" w:hAnsi="Arial" w:cs="Arial"/>
          <w:sz w:val="24"/>
          <w:szCs w:val="24"/>
        </w:rPr>
        <w:tab/>
      </w:r>
      <w:r w:rsidR="00D542A6">
        <w:rPr>
          <w:rFonts w:ascii="Arial" w:hAnsi="Arial" w:cs="Arial"/>
          <w:sz w:val="24"/>
          <w:szCs w:val="24"/>
        </w:rPr>
        <w:t xml:space="preserve"> In this regard</w:t>
      </w:r>
      <w:r w:rsidR="00372EE7">
        <w:rPr>
          <w:rFonts w:ascii="Arial" w:hAnsi="Arial" w:cs="Arial"/>
          <w:sz w:val="24"/>
          <w:szCs w:val="24"/>
        </w:rPr>
        <w:t>,</w:t>
      </w:r>
      <w:r w:rsidR="00D542A6">
        <w:rPr>
          <w:rFonts w:ascii="Arial" w:hAnsi="Arial" w:cs="Arial"/>
          <w:sz w:val="24"/>
          <w:szCs w:val="24"/>
        </w:rPr>
        <w:t xml:space="preserve"> the court was referred to </w:t>
      </w:r>
      <w:r w:rsidR="00D542A6" w:rsidRPr="005A7320">
        <w:rPr>
          <w:rFonts w:ascii="Arial" w:hAnsi="Arial" w:cs="Arial"/>
          <w:i/>
          <w:sz w:val="24"/>
          <w:szCs w:val="24"/>
        </w:rPr>
        <w:t>Mega Power Centre CC t/a Talisman Plant and Tool Hire v Talisman Franchise Operations (Pty) Ltd and Others</w:t>
      </w:r>
      <w:r w:rsidR="00D542A6">
        <w:rPr>
          <w:rStyle w:val="FootnoteReference"/>
          <w:rFonts w:ascii="Arial" w:hAnsi="Arial" w:cs="Arial"/>
          <w:sz w:val="24"/>
          <w:szCs w:val="24"/>
        </w:rPr>
        <w:footnoteReference w:id="8"/>
      </w:r>
      <w:r w:rsidR="00D542A6">
        <w:rPr>
          <w:rFonts w:ascii="Arial" w:hAnsi="Arial" w:cs="Arial"/>
          <w:sz w:val="24"/>
          <w:szCs w:val="24"/>
        </w:rPr>
        <w:t xml:space="preserve"> in which matter the court found that the a deponent cannot simply make an allegation which do not amount to factual evidence or make such a conclusion of facts without providing </w:t>
      </w:r>
      <w:r w:rsidR="005A7320">
        <w:rPr>
          <w:rFonts w:ascii="Arial" w:hAnsi="Arial" w:cs="Arial"/>
          <w:sz w:val="24"/>
          <w:szCs w:val="24"/>
        </w:rPr>
        <w:t xml:space="preserve">the primary evidence on which the secondary facts are based. </w:t>
      </w:r>
    </w:p>
    <w:p w:rsidR="00E20F5F" w:rsidRDefault="00E20F5F" w:rsidP="00775DF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E20F5F" w:rsidRDefault="00E20F5F" w:rsidP="00775DF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27</w:t>
      </w:r>
      <w:r>
        <w:rPr>
          <w:rFonts w:ascii="Arial" w:hAnsi="Arial" w:cs="Arial"/>
          <w:sz w:val="24"/>
          <w:szCs w:val="24"/>
        </w:rPr>
        <w:t>]</w:t>
      </w:r>
      <w:r>
        <w:rPr>
          <w:rFonts w:ascii="Arial" w:hAnsi="Arial" w:cs="Arial"/>
          <w:sz w:val="24"/>
          <w:szCs w:val="24"/>
        </w:rPr>
        <w:tab/>
      </w:r>
      <w:r w:rsidR="005A7320">
        <w:rPr>
          <w:rFonts w:ascii="Arial" w:hAnsi="Arial" w:cs="Arial"/>
          <w:sz w:val="24"/>
          <w:szCs w:val="24"/>
        </w:rPr>
        <w:t xml:space="preserve">Mr. Heathcote submitted that in </w:t>
      </w:r>
      <w:r>
        <w:rPr>
          <w:rFonts w:ascii="Arial" w:hAnsi="Arial" w:cs="Arial"/>
          <w:sz w:val="24"/>
          <w:szCs w:val="24"/>
        </w:rPr>
        <w:t xml:space="preserve">contrast with the </w:t>
      </w:r>
      <w:r w:rsidR="005A7320">
        <w:rPr>
          <w:rFonts w:ascii="Arial" w:hAnsi="Arial" w:cs="Arial"/>
          <w:sz w:val="24"/>
          <w:szCs w:val="24"/>
        </w:rPr>
        <w:t>first respondent</w:t>
      </w:r>
      <w:r w:rsidR="00372EE7">
        <w:rPr>
          <w:rFonts w:ascii="Arial" w:hAnsi="Arial" w:cs="Arial"/>
          <w:sz w:val="24"/>
          <w:szCs w:val="24"/>
        </w:rPr>
        <w:t>,</w:t>
      </w:r>
      <w:r w:rsidR="005A7320">
        <w:rPr>
          <w:rFonts w:ascii="Arial" w:hAnsi="Arial" w:cs="Arial"/>
          <w:sz w:val="24"/>
          <w:szCs w:val="24"/>
        </w:rPr>
        <w:t xml:space="preserve"> the applicants made out a clear case for ‘massive and irreparable harm’ or prej</w:t>
      </w:r>
      <w:r w:rsidR="00372EE7">
        <w:rPr>
          <w:rFonts w:ascii="Arial" w:hAnsi="Arial" w:cs="Arial"/>
          <w:sz w:val="24"/>
          <w:szCs w:val="24"/>
        </w:rPr>
        <w:t xml:space="preserve">udice should leave to execute </w:t>
      </w:r>
      <w:r w:rsidR="00372EE7" w:rsidRPr="00AE58A9">
        <w:rPr>
          <w:rFonts w:ascii="Arial" w:hAnsi="Arial" w:cs="Arial"/>
          <w:sz w:val="24"/>
          <w:szCs w:val="24"/>
        </w:rPr>
        <w:t>be</w:t>
      </w:r>
      <w:r w:rsidR="005A7320">
        <w:rPr>
          <w:rFonts w:ascii="Arial" w:hAnsi="Arial" w:cs="Arial"/>
          <w:sz w:val="24"/>
          <w:szCs w:val="24"/>
        </w:rPr>
        <w:t xml:space="preserve"> refused. He submitted that this was factually demonstrated in the founding affidavit of Mr. van der Plas. </w:t>
      </w:r>
    </w:p>
    <w:p w:rsidR="005A7320" w:rsidRDefault="005A7320" w:rsidP="00775DF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6328BA" w:rsidRDefault="005A7320"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28</w:t>
      </w:r>
      <w:r>
        <w:rPr>
          <w:rFonts w:ascii="Arial" w:hAnsi="Arial" w:cs="Arial"/>
          <w:sz w:val="24"/>
          <w:szCs w:val="24"/>
        </w:rPr>
        <w:t>]</w:t>
      </w:r>
      <w:r>
        <w:rPr>
          <w:rFonts w:ascii="Arial" w:hAnsi="Arial" w:cs="Arial"/>
          <w:sz w:val="24"/>
          <w:szCs w:val="24"/>
        </w:rPr>
        <w:tab/>
        <w:t>On the statement by the first respondent that the applicants</w:t>
      </w:r>
      <w:r w:rsidR="00AE59BA">
        <w:rPr>
          <w:rFonts w:ascii="Arial" w:hAnsi="Arial" w:cs="Arial"/>
          <w:sz w:val="24"/>
          <w:szCs w:val="24"/>
        </w:rPr>
        <w:t>’</w:t>
      </w:r>
      <w:r>
        <w:rPr>
          <w:rFonts w:ascii="Arial" w:hAnsi="Arial" w:cs="Arial"/>
          <w:sz w:val="24"/>
          <w:szCs w:val="24"/>
        </w:rPr>
        <w:t xml:space="preserve"> averments on damages are aggravated, irrelevant and false</w:t>
      </w:r>
      <w:r w:rsidR="00F10187">
        <w:rPr>
          <w:rFonts w:ascii="Arial" w:hAnsi="Arial" w:cs="Arial"/>
          <w:sz w:val="24"/>
          <w:szCs w:val="24"/>
        </w:rPr>
        <w:t>,</w:t>
      </w:r>
      <w:r>
        <w:rPr>
          <w:rFonts w:ascii="Arial" w:hAnsi="Arial" w:cs="Arial"/>
          <w:sz w:val="24"/>
          <w:szCs w:val="24"/>
        </w:rPr>
        <w:t xml:space="preserve"> Mr. Heathcote argued that the first </w:t>
      </w:r>
      <w:r>
        <w:rPr>
          <w:rFonts w:ascii="Arial" w:hAnsi="Arial" w:cs="Arial"/>
          <w:sz w:val="24"/>
          <w:szCs w:val="24"/>
        </w:rPr>
        <w:lastRenderedPageBreak/>
        <w:t>respondent has no factual basis on which to dispute the applicants’ claims of the nature and quantum of their monetary damage</w:t>
      </w:r>
      <w:r w:rsidR="00A06EAE">
        <w:rPr>
          <w:rFonts w:ascii="Arial" w:hAnsi="Arial" w:cs="Arial"/>
          <w:sz w:val="24"/>
          <w:szCs w:val="24"/>
        </w:rPr>
        <w:t>.</w:t>
      </w:r>
    </w:p>
    <w:p w:rsidR="006328BA" w:rsidRDefault="006328BA"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6328BA" w:rsidRDefault="006328BA"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29</w:t>
      </w:r>
      <w:r>
        <w:rPr>
          <w:rFonts w:ascii="Arial" w:hAnsi="Arial" w:cs="Arial"/>
          <w:sz w:val="24"/>
          <w:szCs w:val="24"/>
        </w:rPr>
        <w:t>]</w:t>
      </w:r>
      <w:r>
        <w:rPr>
          <w:rFonts w:ascii="Arial" w:hAnsi="Arial" w:cs="Arial"/>
          <w:sz w:val="24"/>
          <w:szCs w:val="24"/>
        </w:rPr>
        <w:tab/>
        <w:t>He argued that on the various statements made by the applicants</w:t>
      </w:r>
      <w:r w:rsidR="00F10187">
        <w:rPr>
          <w:rFonts w:ascii="Arial" w:hAnsi="Arial" w:cs="Arial"/>
          <w:sz w:val="24"/>
          <w:szCs w:val="24"/>
        </w:rPr>
        <w:t>,</w:t>
      </w:r>
      <w:r>
        <w:rPr>
          <w:rFonts w:ascii="Arial" w:hAnsi="Arial" w:cs="Arial"/>
          <w:sz w:val="24"/>
          <w:szCs w:val="24"/>
        </w:rPr>
        <w:t xml:space="preserve"> t</w:t>
      </w:r>
      <w:r w:rsidR="002D69F7">
        <w:rPr>
          <w:rFonts w:ascii="Arial" w:hAnsi="Arial" w:cs="Arial"/>
          <w:sz w:val="24"/>
          <w:szCs w:val="24"/>
        </w:rPr>
        <w:t>he first respondent advanced un</w:t>
      </w:r>
      <w:r>
        <w:rPr>
          <w:rFonts w:ascii="Arial" w:hAnsi="Arial" w:cs="Arial"/>
          <w:sz w:val="24"/>
          <w:szCs w:val="24"/>
        </w:rPr>
        <w:t>substantiated denials and thus do not create any bona fide dispute of fact. It was submitted that as such</w:t>
      </w:r>
      <w:r w:rsidR="00F10187">
        <w:rPr>
          <w:rFonts w:ascii="Arial" w:hAnsi="Arial" w:cs="Arial"/>
          <w:sz w:val="24"/>
          <w:szCs w:val="24"/>
        </w:rPr>
        <w:t>,</w:t>
      </w:r>
      <w:r>
        <w:rPr>
          <w:rFonts w:ascii="Arial" w:hAnsi="Arial" w:cs="Arial"/>
          <w:sz w:val="24"/>
          <w:szCs w:val="24"/>
        </w:rPr>
        <w:t xml:space="preserve"> the applicants’ averments, which are inherently probable and supported by cogent evidence, should be accepted as accurate by this court. </w:t>
      </w:r>
    </w:p>
    <w:p w:rsidR="00F10187" w:rsidRDefault="00F10187"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6328BA" w:rsidRDefault="006328BA"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30</w:t>
      </w:r>
      <w:r>
        <w:rPr>
          <w:rFonts w:ascii="Arial" w:hAnsi="Arial" w:cs="Arial"/>
          <w:sz w:val="24"/>
          <w:szCs w:val="24"/>
        </w:rPr>
        <w:t>]</w:t>
      </w:r>
      <w:r>
        <w:rPr>
          <w:rFonts w:ascii="Arial" w:hAnsi="Arial" w:cs="Arial"/>
          <w:sz w:val="24"/>
          <w:szCs w:val="24"/>
        </w:rPr>
        <w:tab/>
        <w:t xml:space="preserve">Mr. Heathcote stated that the only ‘defence’ supported by facts is the alleged non-existence of the first applicant in law. He however </w:t>
      </w:r>
      <w:r w:rsidRPr="00AE58A9">
        <w:rPr>
          <w:rFonts w:ascii="Arial" w:hAnsi="Arial" w:cs="Arial"/>
          <w:sz w:val="24"/>
          <w:szCs w:val="24"/>
        </w:rPr>
        <w:t>argue</w:t>
      </w:r>
      <w:r w:rsidR="00F10187" w:rsidRPr="00AE58A9">
        <w:rPr>
          <w:rFonts w:ascii="Arial" w:hAnsi="Arial" w:cs="Arial"/>
          <w:sz w:val="24"/>
          <w:szCs w:val="24"/>
        </w:rPr>
        <w:t>d</w:t>
      </w:r>
      <w:r>
        <w:rPr>
          <w:rFonts w:ascii="Arial" w:hAnsi="Arial" w:cs="Arial"/>
          <w:sz w:val="24"/>
          <w:szCs w:val="24"/>
        </w:rPr>
        <w:t xml:space="preserve"> that this defence does not avail the first respondent since it has </w:t>
      </w:r>
      <w:r w:rsidRPr="00AE58A9">
        <w:rPr>
          <w:rFonts w:ascii="Arial" w:hAnsi="Arial" w:cs="Arial"/>
          <w:sz w:val="24"/>
          <w:szCs w:val="24"/>
        </w:rPr>
        <w:t>b</w:t>
      </w:r>
      <w:r w:rsidR="00DA2418" w:rsidRPr="00AE58A9">
        <w:rPr>
          <w:rFonts w:ascii="Arial" w:hAnsi="Arial" w:cs="Arial"/>
          <w:sz w:val="24"/>
          <w:szCs w:val="24"/>
        </w:rPr>
        <w:t>e</w:t>
      </w:r>
      <w:r w:rsidR="00F10187" w:rsidRPr="00AE58A9">
        <w:rPr>
          <w:rFonts w:ascii="Arial" w:hAnsi="Arial" w:cs="Arial"/>
          <w:sz w:val="24"/>
          <w:szCs w:val="24"/>
        </w:rPr>
        <w:t>en</w:t>
      </w:r>
      <w:r w:rsidR="00DA2418">
        <w:rPr>
          <w:rFonts w:ascii="Arial" w:hAnsi="Arial" w:cs="Arial"/>
          <w:sz w:val="24"/>
          <w:szCs w:val="24"/>
        </w:rPr>
        <w:t xml:space="preserve"> negat</w:t>
      </w:r>
      <w:r w:rsidR="002D69F7">
        <w:rPr>
          <w:rFonts w:ascii="Arial" w:hAnsi="Arial" w:cs="Arial"/>
          <w:sz w:val="24"/>
          <w:szCs w:val="24"/>
        </w:rPr>
        <w:t>e</w:t>
      </w:r>
      <w:r>
        <w:rPr>
          <w:rFonts w:ascii="Arial" w:hAnsi="Arial" w:cs="Arial"/>
          <w:sz w:val="24"/>
          <w:szCs w:val="24"/>
        </w:rPr>
        <w:t>d by the facts put up in answer thereto in the applicants’ replying affidavit</w:t>
      </w:r>
      <w:r w:rsidR="00F10187">
        <w:rPr>
          <w:rFonts w:ascii="Arial" w:hAnsi="Arial" w:cs="Arial"/>
          <w:sz w:val="24"/>
          <w:szCs w:val="24"/>
        </w:rPr>
        <w:t>.</w:t>
      </w:r>
    </w:p>
    <w:p w:rsidR="006328BA" w:rsidRDefault="006328BA"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6328BA" w:rsidRDefault="006328BA"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31</w:t>
      </w:r>
      <w:r>
        <w:rPr>
          <w:rFonts w:ascii="Arial" w:hAnsi="Arial" w:cs="Arial"/>
          <w:sz w:val="24"/>
          <w:szCs w:val="24"/>
        </w:rPr>
        <w:t>]</w:t>
      </w:r>
      <w:r>
        <w:rPr>
          <w:rFonts w:ascii="Arial" w:hAnsi="Arial" w:cs="Arial"/>
          <w:sz w:val="24"/>
          <w:szCs w:val="24"/>
        </w:rPr>
        <w:tab/>
        <w:t>On the issue of</w:t>
      </w:r>
      <w:r w:rsidRPr="00AE58A9">
        <w:rPr>
          <w:rFonts w:ascii="Arial" w:hAnsi="Arial" w:cs="Arial"/>
          <w:sz w:val="24"/>
          <w:szCs w:val="24"/>
        </w:rPr>
        <w:t xml:space="preserve"> prospect</w:t>
      </w:r>
      <w:r w:rsidR="00F10187" w:rsidRPr="00AE58A9">
        <w:rPr>
          <w:rFonts w:ascii="Arial" w:hAnsi="Arial" w:cs="Arial"/>
          <w:sz w:val="24"/>
          <w:szCs w:val="24"/>
        </w:rPr>
        <w:t xml:space="preserve">s </w:t>
      </w:r>
      <w:r>
        <w:rPr>
          <w:rFonts w:ascii="Arial" w:hAnsi="Arial" w:cs="Arial"/>
          <w:sz w:val="24"/>
          <w:szCs w:val="24"/>
        </w:rPr>
        <w:t>on appeal</w:t>
      </w:r>
      <w:r w:rsidR="00F10187">
        <w:rPr>
          <w:rFonts w:ascii="Arial" w:hAnsi="Arial" w:cs="Arial"/>
          <w:sz w:val="24"/>
          <w:szCs w:val="24"/>
        </w:rPr>
        <w:t xml:space="preserve">, </w:t>
      </w:r>
      <w:r>
        <w:rPr>
          <w:rFonts w:ascii="Arial" w:hAnsi="Arial" w:cs="Arial"/>
          <w:sz w:val="24"/>
          <w:szCs w:val="24"/>
        </w:rPr>
        <w:t>it was submitted that the first respondent has no</w:t>
      </w:r>
      <w:r w:rsidR="00DA2418">
        <w:rPr>
          <w:rFonts w:ascii="Arial" w:hAnsi="Arial" w:cs="Arial"/>
          <w:sz w:val="24"/>
          <w:szCs w:val="24"/>
        </w:rPr>
        <w:t xml:space="preserve"> prospects of success</w:t>
      </w:r>
      <w:r w:rsidR="00AE58A9">
        <w:rPr>
          <w:rFonts w:ascii="Arial" w:hAnsi="Arial" w:cs="Arial"/>
          <w:sz w:val="24"/>
          <w:szCs w:val="24"/>
        </w:rPr>
        <w:t>.</w:t>
      </w:r>
      <w:r w:rsidR="00DA2418">
        <w:rPr>
          <w:rFonts w:ascii="Arial" w:hAnsi="Arial" w:cs="Arial"/>
          <w:sz w:val="24"/>
          <w:szCs w:val="24"/>
        </w:rPr>
        <w:t xml:space="preserve"> </w:t>
      </w:r>
      <w:r w:rsidR="00DA2418" w:rsidRPr="00AE58A9">
        <w:rPr>
          <w:rFonts w:ascii="Arial" w:hAnsi="Arial" w:cs="Arial"/>
          <w:color w:val="00B0F0"/>
          <w:sz w:val="24"/>
          <w:szCs w:val="24"/>
        </w:rPr>
        <w:t xml:space="preserve"> </w:t>
      </w:r>
      <w:r w:rsidR="00DA2418">
        <w:rPr>
          <w:rFonts w:ascii="Arial" w:hAnsi="Arial" w:cs="Arial"/>
          <w:sz w:val="24"/>
          <w:szCs w:val="24"/>
        </w:rPr>
        <w:t xml:space="preserve">Mr. Heathcote submitted that the first respondent appeal has no merit. He also dealt with the grounds of appeal as follows: </w:t>
      </w:r>
    </w:p>
    <w:p w:rsidR="00F10187" w:rsidRDefault="00F10187"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DA2418" w:rsidRDefault="00DA2418"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On ground 1: Mr. Heathcote submitted that the first ground of appeal is aimed at the unsuccessful striking out application of the explanation by the Mining Commissioner. Since the striking out application was interlocutory in nature</w:t>
      </w:r>
      <w:r w:rsidR="00F10187">
        <w:rPr>
          <w:rFonts w:ascii="Arial" w:hAnsi="Arial" w:cs="Arial"/>
          <w:sz w:val="24"/>
          <w:szCs w:val="24"/>
        </w:rPr>
        <w:t>,</w:t>
      </w:r>
      <w:r>
        <w:rPr>
          <w:rFonts w:ascii="Arial" w:hAnsi="Arial" w:cs="Arial"/>
          <w:sz w:val="24"/>
          <w:szCs w:val="24"/>
        </w:rPr>
        <w:t xml:space="preserve"> the appeal against the refusal could only be pursued with this court’s leave. In this instance</w:t>
      </w:r>
      <w:r w:rsidR="00F10187">
        <w:rPr>
          <w:rFonts w:ascii="Arial" w:hAnsi="Arial" w:cs="Arial"/>
          <w:sz w:val="24"/>
          <w:szCs w:val="24"/>
        </w:rPr>
        <w:t>,</w:t>
      </w:r>
      <w:r>
        <w:rPr>
          <w:rFonts w:ascii="Arial" w:hAnsi="Arial" w:cs="Arial"/>
          <w:sz w:val="24"/>
          <w:szCs w:val="24"/>
        </w:rPr>
        <w:t xml:space="preserve"> leave was never sought nor granted</w:t>
      </w:r>
      <w:r w:rsidR="00F10187">
        <w:rPr>
          <w:rFonts w:ascii="Arial" w:hAnsi="Arial" w:cs="Arial"/>
          <w:sz w:val="24"/>
          <w:szCs w:val="24"/>
        </w:rPr>
        <w:t>,</w:t>
      </w:r>
      <w:r>
        <w:rPr>
          <w:rFonts w:ascii="Arial" w:hAnsi="Arial" w:cs="Arial"/>
          <w:sz w:val="24"/>
          <w:szCs w:val="24"/>
        </w:rPr>
        <w:t xml:space="preserve"> however</w:t>
      </w:r>
      <w:r w:rsidR="00F10187">
        <w:rPr>
          <w:rFonts w:ascii="Arial" w:hAnsi="Arial" w:cs="Arial"/>
          <w:sz w:val="24"/>
          <w:szCs w:val="24"/>
        </w:rPr>
        <w:t>,</w:t>
      </w:r>
      <w:r>
        <w:rPr>
          <w:rFonts w:ascii="Arial" w:hAnsi="Arial" w:cs="Arial"/>
          <w:sz w:val="24"/>
          <w:szCs w:val="24"/>
        </w:rPr>
        <w:t xml:space="preserve"> submitted that there is no prospect of success in this regard. </w:t>
      </w:r>
    </w:p>
    <w:p w:rsidR="00DA2418" w:rsidRDefault="00DA2418"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DA2418" w:rsidRDefault="00DA2418"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On the remaining grounds: Mr. Heathcote submitted that the appeal has no merits as it is impermissibly aimed at the court’s reasons</w:t>
      </w:r>
      <w:r w:rsidR="005E6F1D">
        <w:rPr>
          <w:rFonts w:ascii="Arial" w:hAnsi="Arial" w:cs="Arial"/>
          <w:sz w:val="24"/>
          <w:szCs w:val="24"/>
        </w:rPr>
        <w:t xml:space="preserve">. The first respondent’s reliance on the import of s.125 of the </w:t>
      </w:r>
      <w:r w:rsidR="005E6F1D" w:rsidRPr="005E6F1D">
        <w:rPr>
          <w:rFonts w:ascii="Arial" w:hAnsi="Arial" w:cs="Arial"/>
          <w:sz w:val="24"/>
          <w:szCs w:val="24"/>
        </w:rPr>
        <w:t xml:space="preserve">Minerals (Prospecting </w:t>
      </w:r>
      <w:r w:rsidR="005E6F1D">
        <w:rPr>
          <w:rFonts w:ascii="Arial" w:hAnsi="Arial" w:cs="Arial"/>
          <w:sz w:val="24"/>
          <w:szCs w:val="24"/>
        </w:rPr>
        <w:t>a</w:t>
      </w:r>
      <w:r w:rsidR="005E6F1D" w:rsidRPr="005E6F1D">
        <w:rPr>
          <w:rFonts w:ascii="Arial" w:hAnsi="Arial" w:cs="Arial"/>
          <w:sz w:val="24"/>
          <w:szCs w:val="24"/>
        </w:rPr>
        <w:t xml:space="preserve">nd Mining) Act 33 </w:t>
      </w:r>
      <w:r w:rsidR="005E6F1D">
        <w:rPr>
          <w:rFonts w:ascii="Arial" w:hAnsi="Arial" w:cs="Arial"/>
          <w:sz w:val="24"/>
          <w:szCs w:val="24"/>
        </w:rPr>
        <w:t>of</w:t>
      </w:r>
      <w:r w:rsidR="005E6F1D" w:rsidRPr="005E6F1D">
        <w:rPr>
          <w:rFonts w:ascii="Arial" w:hAnsi="Arial" w:cs="Arial"/>
          <w:sz w:val="24"/>
          <w:szCs w:val="24"/>
        </w:rPr>
        <w:t xml:space="preserve"> 1992</w:t>
      </w:r>
      <w:r w:rsidR="005E6F1D">
        <w:rPr>
          <w:rFonts w:ascii="Arial" w:hAnsi="Arial" w:cs="Arial"/>
          <w:sz w:val="24"/>
          <w:szCs w:val="24"/>
        </w:rPr>
        <w:t xml:space="preserve"> is also argued to be unmeritorious as the significance of the section has been emphasized by our apex court. </w:t>
      </w:r>
    </w:p>
    <w:p w:rsidR="00FC1D9E" w:rsidRDefault="00FC1D9E"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A4281A" w:rsidRDefault="00FC1D9E"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32</w:t>
      </w:r>
      <w:r>
        <w:rPr>
          <w:rFonts w:ascii="Arial" w:hAnsi="Arial" w:cs="Arial"/>
          <w:sz w:val="24"/>
          <w:szCs w:val="24"/>
        </w:rPr>
        <w:t>]</w:t>
      </w:r>
      <w:r>
        <w:rPr>
          <w:rFonts w:ascii="Arial" w:hAnsi="Arial" w:cs="Arial"/>
          <w:sz w:val="24"/>
          <w:szCs w:val="24"/>
        </w:rPr>
        <w:tab/>
        <w:t xml:space="preserve">It was further submitted that the first respondent effectively hijacked the </w:t>
      </w:r>
      <w:r w:rsidRPr="00AE58A9">
        <w:rPr>
          <w:rFonts w:ascii="Arial" w:hAnsi="Arial" w:cs="Arial"/>
          <w:sz w:val="24"/>
          <w:szCs w:val="24"/>
        </w:rPr>
        <w:t>mine</w:t>
      </w:r>
      <w:r w:rsidR="00F10187" w:rsidRPr="00AE58A9">
        <w:rPr>
          <w:rFonts w:ascii="Arial" w:hAnsi="Arial" w:cs="Arial"/>
          <w:sz w:val="24"/>
          <w:szCs w:val="24"/>
        </w:rPr>
        <w:t xml:space="preserve"> claims</w:t>
      </w:r>
      <w:r w:rsidRPr="00AE58A9">
        <w:rPr>
          <w:rFonts w:ascii="Arial" w:hAnsi="Arial" w:cs="Arial"/>
          <w:sz w:val="24"/>
          <w:szCs w:val="24"/>
        </w:rPr>
        <w:t xml:space="preserve"> </w:t>
      </w:r>
      <w:r>
        <w:rPr>
          <w:rFonts w:ascii="Arial" w:hAnsi="Arial" w:cs="Arial"/>
          <w:sz w:val="24"/>
          <w:szCs w:val="24"/>
        </w:rPr>
        <w:t xml:space="preserve">of the applicants as he abused the errors in the Ministry’s Flexi Cadastre digital </w:t>
      </w:r>
      <w:r>
        <w:rPr>
          <w:rFonts w:ascii="Arial" w:hAnsi="Arial" w:cs="Arial"/>
          <w:sz w:val="24"/>
          <w:szCs w:val="24"/>
        </w:rPr>
        <w:lastRenderedPageBreak/>
        <w:t>mapping system</w:t>
      </w:r>
      <w:r w:rsidR="00A4281A">
        <w:rPr>
          <w:rFonts w:ascii="Arial" w:hAnsi="Arial" w:cs="Arial"/>
          <w:sz w:val="24"/>
          <w:szCs w:val="24"/>
        </w:rPr>
        <w:t>. He submitted that the first respondent persists with his contention that it is his good fortune that the ‘virgin land’ for which he applied for semi-precious stone mining claim happens to have a fully</w:t>
      </w:r>
      <w:r w:rsidR="00F10187">
        <w:rPr>
          <w:rFonts w:ascii="Arial" w:hAnsi="Arial" w:cs="Arial"/>
          <w:sz w:val="24"/>
          <w:szCs w:val="24"/>
        </w:rPr>
        <w:t xml:space="preserve"> </w:t>
      </w:r>
      <w:r w:rsidR="00A4281A">
        <w:rPr>
          <w:rFonts w:ascii="Arial" w:hAnsi="Arial" w:cs="Arial"/>
          <w:sz w:val="24"/>
          <w:szCs w:val="24"/>
        </w:rPr>
        <w:t xml:space="preserve">- fledged copper </w:t>
      </w:r>
      <w:r w:rsidR="00A4281A" w:rsidRPr="00F8599D">
        <w:rPr>
          <w:rFonts w:ascii="Arial" w:hAnsi="Arial" w:cs="Arial"/>
          <w:sz w:val="24"/>
          <w:szCs w:val="24"/>
        </w:rPr>
        <w:t xml:space="preserve">mining </w:t>
      </w:r>
      <w:r w:rsidR="00F10187" w:rsidRPr="00F8599D">
        <w:rPr>
          <w:rFonts w:ascii="Arial" w:hAnsi="Arial" w:cs="Arial"/>
          <w:sz w:val="24"/>
          <w:szCs w:val="24"/>
        </w:rPr>
        <w:t xml:space="preserve">in </w:t>
      </w:r>
      <w:r w:rsidR="00A4281A" w:rsidRPr="00F8599D">
        <w:rPr>
          <w:rFonts w:ascii="Arial" w:hAnsi="Arial" w:cs="Arial"/>
          <w:sz w:val="24"/>
          <w:szCs w:val="24"/>
        </w:rPr>
        <w:t xml:space="preserve">the </w:t>
      </w:r>
      <w:r w:rsidR="00A4281A">
        <w:rPr>
          <w:rFonts w:ascii="Arial" w:hAnsi="Arial" w:cs="Arial"/>
          <w:sz w:val="24"/>
          <w:szCs w:val="24"/>
        </w:rPr>
        <w:t>middle of it. The first respondent is focusing his mining activities at the massive open cast pit for which the first respondent did not show any proof of expenditure in respect of any basic mining or preparation activities. Mr. Heathcote argued that it is no coincidence that after the first respondent applied for a permit to transport and export 1000 tons of copper was refused</w:t>
      </w:r>
      <w:r w:rsidR="00F10187">
        <w:rPr>
          <w:rFonts w:ascii="Arial" w:hAnsi="Arial" w:cs="Arial"/>
          <w:sz w:val="24"/>
          <w:szCs w:val="24"/>
        </w:rPr>
        <w:t>,</w:t>
      </w:r>
      <w:r w:rsidR="00A4281A">
        <w:rPr>
          <w:rFonts w:ascii="Arial" w:hAnsi="Arial" w:cs="Arial"/>
          <w:sz w:val="24"/>
          <w:szCs w:val="24"/>
        </w:rPr>
        <w:t xml:space="preserve"> he partnered with a copper mining company with a mining site close to Rehoboth with foreign </w:t>
      </w:r>
      <w:r w:rsidR="00A4281A" w:rsidRPr="00F8599D">
        <w:rPr>
          <w:rFonts w:ascii="Arial" w:hAnsi="Arial" w:cs="Arial"/>
          <w:sz w:val="24"/>
          <w:szCs w:val="24"/>
        </w:rPr>
        <w:t>shareholder</w:t>
      </w:r>
      <w:r w:rsidR="00F10187" w:rsidRPr="00F8599D">
        <w:rPr>
          <w:rFonts w:ascii="Arial" w:hAnsi="Arial" w:cs="Arial"/>
          <w:sz w:val="24"/>
          <w:szCs w:val="24"/>
        </w:rPr>
        <w:t>s</w:t>
      </w:r>
      <w:r w:rsidR="00A4281A">
        <w:rPr>
          <w:rFonts w:ascii="Arial" w:hAnsi="Arial" w:cs="Arial"/>
          <w:sz w:val="24"/>
          <w:szCs w:val="24"/>
        </w:rPr>
        <w:t xml:space="preserve"> whose trucks have been transporting material out to the ‘virgin land’ immediately after high velocity blasting. </w:t>
      </w:r>
    </w:p>
    <w:p w:rsidR="00A4281A" w:rsidRDefault="00A4281A" w:rsidP="00A4281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A4281A" w:rsidRDefault="00A4281A" w:rsidP="00A4281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33</w:t>
      </w:r>
      <w:r>
        <w:rPr>
          <w:rFonts w:ascii="Arial" w:hAnsi="Arial" w:cs="Arial"/>
          <w:sz w:val="24"/>
          <w:szCs w:val="24"/>
        </w:rPr>
        <w:t>]</w:t>
      </w:r>
      <w:r>
        <w:rPr>
          <w:rFonts w:ascii="Arial" w:hAnsi="Arial" w:cs="Arial"/>
          <w:sz w:val="24"/>
          <w:szCs w:val="24"/>
        </w:rPr>
        <w:tab/>
        <w:t xml:space="preserve">Mr. Heathcote </w:t>
      </w:r>
      <w:r w:rsidR="002D69F7">
        <w:rPr>
          <w:rFonts w:ascii="Arial" w:hAnsi="Arial" w:cs="Arial"/>
          <w:sz w:val="24"/>
          <w:szCs w:val="24"/>
        </w:rPr>
        <w:t xml:space="preserve">in conclusion </w:t>
      </w:r>
      <w:r>
        <w:rPr>
          <w:rFonts w:ascii="Arial" w:hAnsi="Arial" w:cs="Arial"/>
          <w:sz w:val="24"/>
          <w:szCs w:val="24"/>
        </w:rPr>
        <w:t xml:space="preserve">submitted that </w:t>
      </w:r>
      <w:r w:rsidR="00F10187" w:rsidRPr="00F8599D">
        <w:rPr>
          <w:rFonts w:ascii="Arial" w:hAnsi="Arial" w:cs="Arial"/>
          <w:sz w:val="24"/>
          <w:szCs w:val="24"/>
        </w:rPr>
        <w:t xml:space="preserve">the </w:t>
      </w:r>
      <w:r w:rsidRPr="00F8599D">
        <w:rPr>
          <w:rFonts w:ascii="Arial" w:hAnsi="Arial" w:cs="Arial"/>
          <w:sz w:val="24"/>
          <w:szCs w:val="24"/>
        </w:rPr>
        <w:t xml:space="preserve">need </w:t>
      </w:r>
      <w:r w:rsidR="00F10187">
        <w:rPr>
          <w:rFonts w:ascii="Arial" w:hAnsi="Arial" w:cs="Arial"/>
          <w:sz w:val="24"/>
          <w:szCs w:val="24"/>
        </w:rPr>
        <w:t>of</w:t>
      </w:r>
      <w:r>
        <w:rPr>
          <w:rFonts w:ascii="Arial" w:hAnsi="Arial" w:cs="Arial"/>
          <w:sz w:val="24"/>
          <w:szCs w:val="24"/>
        </w:rPr>
        <w:t xml:space="preserve"> balance of convenience does not arise since the first respondent has refused to advance primary facts to allow the court to asses any harm he may suffer or to compare any such harm against the s</w:t>
      </w:r>
      <w:r w:rsidR="00F10187">
        <w:rPr>
          <w:rFonts w:ascii="Arial" w:hAnsi="Arial" w:cs="Arial"/>
          <w:sz w:val="24"/>
          <w:szCs w:val="24"/>
        </w:rPr>
        <w:t xml:space="preserve">ubstantial and irreparable </w:t>
      </w:r>
      <w:r w:rsidR="00F10187" w:rsidRPr="00F8599D">
        <w:rPr>
          <w:rFonts w:ascii="Arial" w:hAnsi="Arial" w:cs="Arial"/>
          <w:sz w:val="24"/>
          <w:szCs w:val="24"/>
        </w:rPr>
        <w:t>harm. T</w:t>
      </w:r>
      <w:r w:rsidRPr="00F8599D">
        <w:rPr>
          <w:rFonts w:ascii="Arial" w:hAnsi="Arial" w:cs="Arial"/>
          <w:sz w:val="24"/>
          <w:szCs w:val="24"/>
        </w:rPr>
        <w:t xml:space="preserve">he </w:t>
      </w:r>
      <w:r>
        <w:rPr>
          <w:rFonts w:ascii="Arial" w:hAnsi="Arial" w:cs="Arial"/>
          <w:sz w:val="24"/>
          <w:szCs w:val="24"/>
        </w:rPr>
        <w:t xml:space="preserve">applicants have shown that they will suffer and since the first respondent’s appeal has no reasonable prospects of success. </w:t>
      </w:r>
      <w:r w:rsidR="002D69F7">
        <w:rPr>
          <w:rFonts w:ascii="Arial" w:hAnsi="Arial" w:cs="Arial"/>
          <w:sz w:val="24"/>
          <w:szCs w:val="24"/>
        </w:rPr>
        <w:t>In the event that</w:t>
      </w:r>
      <w:r>
        <w:rPr>
          <w:rFonts w:ascii="Arial" w:hAnsi="Arial" w:cs="Arial"/>
          <w:sz w:val="24"/>
          <w:szCs w:val="24"/>
        </w:rPr>
        <w:t xml:space="preserve"> if this court should find that a balance exercise is </w:t>
      </w:r>
      <w:r w:rsidRPr="00F8599D">
        <w:rPr>
          <w:rFonts w:ascii="Arial" w:hAnsi="Arial" w:cs="Arial"/>
          <w:sz w:val="24"/>
          <w:szCs w:val="24"/>
        </w:rPr>
        <w:t>necessary</w:t>
      </w:r>
      <w:r w:rsidR="00F10187" w:rsidRPr="00F8599D">
        <w:rPr>
          <w:rFonts w:ascii="Arial" w:hAnsi="Arial" w:cs="Arial"/>
          <w:sz w:val="24"/>
          <w:szCs w:val="24"/>
        </w:rPr>
        <w:t>,</w:t>
      </w:r>
      <w:r w:rsidRPr="00F8599D">
        <w:rPr>
          <w:rFonts w:ascii="Arial" w:hAnsi="Arial" w:cs="Arial"/>
          <w:sz w:val="24"/>
          <w:szCs w:val="24"/>
        </w:rPr>
        <w:t xml:space="preserve"> the </w:t>
      </w:r>
      <w:r>
        <w:rPr>
          <w:rFonts w:ascii="Arial" w:hAnsi="Arial" w:cs="Arial"/>
          <w:sz w:val="24"/>
          <w:szCs w:val="24"/>
        </w:rPr>
        <w:t xml:space="preserve">balance of hardship overwhelmingly favours the implementation of this court’s order pending the appeal. </w:t>
      </w:r>
    </w:p>
    <w:p w:rsidR="00E526D3" w:rsidRDefault="00E526D3"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FC1D9E" w:rsidRPr="00852D9C" w:rsidRDefault="00FC1D9E" w:rsidP="00FC1D9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i/>
          <w:sz w:val="24"/>
          <w:szCs w:val="24"/>
        </w:rPr>
      </w:pPr>
      <w:r w:rsidRPr="00BD6904">
        <w:rPr>
          <w:rFonts w:ascii="Arial" w:hAnsi="Arial" w:cs="Arial"/>
          <w:sz w:val="24"/>
          <w:szCs w:val="24"/>
          <w:u w:val="single"/>
        </w:rPr>
        <w:t>Argument advanced on behalf of the First Respondent</w:t>
      </w:r>
    </w:p>
    <w:p w:rsidR="00974A94" w:rsidRDefault="00974A94"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974A94" w:rsidRDefault="00974A94"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34</w:t>
      </w:r>
      <w:r>
        <w:rPr>
          <w:rFonts w:ascii="Arial" w:hAnsi="Arial" w:cs="Arial"/>
          <w:sz w:val="24"/>
          <w:szCs w:val="24"/>
        </w:rPr>
        <w:t>]</w:t>
      </w:r>
      <w:r>
        <w:rPr>
          <w:rFonts w:ascii="Arial" w:hAnsi="Arial" w:cs="Arial"/>
          <w:sz w:val="24"/>
          <w:szCs w:val="24"/>
        </w:rPr>
        <w:tab/>
        <w:t xml:space="preserve">Mr. Namandje argued contrary to the submissions made on behalf of the applicants that no case was made out for the orders sought in the Notice of Motion. </w:t>
      </w:r>
    </w:p>
    <w:p w:rsidR="00F10187" w:rsidRDefault="00F10187"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974A94" w:rsidRDefault="00974A94"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35</w:t>
      </w:r>
      <w:r>
        <w:rPr>
          <w:rFonts w:ascii="Arial" w:hAnsi="Arial" w:cs="Arial"/>
          <w:sz w:val="24"/>
          <w:szCs w:val="24"/>
        </w:rPr>
        <w:t>]</w:t>
      </w:r>
      <w:r>
        <w:rPr>
          <w:rFonts w:ascii="Arial" w:hAnsi="Arial" w:cs="Arial"/>
          <w:sz w:val="24"/>
          <w:szCs w:val="24"/>
        </w:rPr>
        <w:tab/>
        <w:t xml:space="preserve">Mr. Namandje was in agreement that </w:t>
      </w:r>
      <w:r w:rsidR="00F10187" w:rsidRPr="00F8599D">
        <w:rPr>
          <w:rFonts w:ascii="Arial" w:hAnsi="Arial" w:cs="Arial"/>
          <w:sz w:val="24"/>
          <w:szCs w:val="24"/>
        </w:rPr>
        <w:t>the</w:t>
      </w:r>
      <w:r w:rsidR="00F10187">
        <w:rPr>
          <w:rFonts w:ascii="Arial" w:hAnsi="Arial" w:cs="Arial"/>
          <w:sz w:val="24"/>
          <w:szCs w:val="24"/>
        </w:rPr>
        <w:t xml:space="preserve"> </w:t>
      </w:r>
      <w:r>
        <w:rPr>
          <w:rFonts w:ascii="Arial" w:hAnsi="Arial" w:cs="Arial"/>
          <w:sz w:val="24"/>
          <w:szCs w:val="24"/>
        </w:rPr>
        <w:t xml:space="preserve">main and controlling principles applicable to the determination of this application were refined in the </w:t>
      </w:r>
      <w:r w:rsidRPr="00974A94">
        <w:rPr>
          <w:rFonts w:ascii="Arial" w:hAnsi="Arial" w:cs="Arial"/>
          <w:i/>
          <w:sz w:val="24"/>
          <w:szCs w:val="24"/>
        </w:rPr>
        <w:t>South Cape Corporation</w:t>
      </w:r>
      <w:r>
        <w:rPr>
          <w:rFonts w:ascii="Arial" w:hAnsi="Arial" w:cs="Arial"/>
          <w:sz w:val="24"/>
          <w:szCs w:val="24"/>
        </w:rPr>
        <w:t xml:space="preserve"> case</w:t>
      </w:r>
      <w:r>
        <w:rPr>
          <w:rStyle w:val="FootnoteReference"/>
          <w:rFonts w:ascii="Arial" w:hAnsi="Arial" w:cs="Arial"/>
          <w:sz w:val="24"/>
          <w:szCs w:val="24"/>
        </w:rPr>
        <w:footnoteReference w:id="9"/>
      </w:r>
      <w:r>
        <w:rPr>
          <w:rFonts w:ascii="Arial" w:hAnsi="Arial" w:cs="Arial"/>
          <w:sz w:val="24"/>
          <w:szCs w:val="24"/>
        </w:rPr>
        <w:t xml:space="preserve"> which was adopted and applied in the matter of </w:t>
      </w:r>
      <w:r w:rsidRPr="00974A94">
        <w:rPr>
          <w:rFonts w:ascii="Arial" w:hAnsi="Arial" w:cs="Arial"/>
          <w:i/>
          <w:sz w:val="24"/>
          <w:szCs w:val="24"/>
        </w:rPr>
        <w:t>Walmart Stores Inc. v Chairperson of Namibia Competition Commission and Three Others</w:t>
      </w:r>
      <w:r>
        <w:rPr>
          <w:rStyle w:val="FootnoteReference"/>
          <w:rFonts w:ascii="Arial" w:hAnsi="Arial" w:cs="Arial"/>
          <w:sz w:val="24"/>
          <w:szCs w:val="24"/>
        </w:rPr>
        <w:footnoteReference w:id="10"/>
      </w:r>
      <w:r>
        <w:rPr>
          <w:rFonts w:ascii="Arial" w:hAnsi="Arial" w:cs="Arial"/>
          <w:sz w:val="24"/>
          <w:szCs w:val="24"/>
        </w:rPr>
        <w:t xml:space="preserve"> and he accordingly also argued this matter along the guidelines as set out in the aforementioned cases. </w:t>
      </w:r>
    </w:p>
    <w:p w:rsidR="00974A94" w:rsidRDefault="00974A94"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974A94" w:rsidRDefault="00974A94"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36</w:t>
      </w:r>
      <w:r>
        <w:rPr>
          <w:rFonts w:ascii="Arial" w:hAnsi="Arial" w:cs="Arial"/>
          <w:sz w:val="24"/>
          <w:szCs w:val="24"/>
        </w:rPr>
        <w:t>]</w:t>
      </w:r>
      <w:r>
        <w:rPr>
          <w:rFonts w:ascii="Arial" w:hAnsi="Arial" w:cs="Arial"/>
          <w:sz w:val="24"/>
          <w:szCs w:val="24"/>
        </w:rPr>
        <w:tab/>
        <w:t xml:space="preserve">It was submitted that the second applicant has made out a case as to why it is an applicant in the proceedings </w:t>
      </w:r>
      <w:r w:rsidRPr="002D69F7">
        <w:rPr>
          <w:rFonts w:ascii="Arial" w:hAnsi="Arial" w:cs="Arial"/>
          <w:i/>
          <w:sz w:val="24"/>
          <w:szCs w:val="24"/>
        </w:rPr>
        <w:t>in casu</w:t>
      </w:r>
      <w:r>
        <w:rPr>
          <w:rFonts w:ascii="Arial" w:hAnsi="Arial" w:cs="Arial"/>
          <w:sz w:val="24"/>
          <w:szCs w:val="24"/>
        </w:rPr>
        <w:t xml:space="preserve"> as it did not apply for mining claims, nor does it have any mining claims and has not put up any facts on the basis of which it should be an applicant. </w:t>
      </w:r>
    </w:p>
    <w:p w:rsidR="00974A94" w:rsidRDefault="00974A94"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974A94" w:rsidRDefault="00974A94"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37</w:t>
      </w:r>
      <w:r>
        <w:rPr>
          <w:rFonts w:ascii="Arial" w:hAnsi="Arial" w:cs="Arial"/>
          <w:sz w:val="24"/>
          <w:szCs w:val="24"/>
        </w:rPr>
        <w:t>]</w:t>
      </w:r>
      <w:r>
        <w:rPr>
          <w:rFonts w:ascii="Arial" w:hAnsi="Arial" w:cs="Arial"/>
          <w:sz w:val="24"/>
          <w:szCs w:val="24"/>
        </w:rPr>
        <w:tab/>
        <w:t xml:space="preserve">Mr. Namandje submitted that the </w:t>
      </w:r>
      <w:r w:rsidR="0031029F">
        <w:rPr>
          <w:rFonts w:ascii="Arial" w:hAnsi="Arial" w:cs="Arial"/>
          <w:sz w:val="24"/>
          <w:szCs w:val="24"/>
        </w:rPr>
        <w:t>controlling and established principles in relation to this kind of application make it clear that the determination of the present application is based on the overall exercise of the court’s discretionary powers to determine what is just and equitable and in doing so</w:t>
      </w:r>
      <w:r w:rsidR="00FA3FBC">
        <w:rPr>
          <w:rFonts w:ascii="Arial" w:hAnsi="Arial" w:cs="Arial"/>
          <w:sz w:val="24"/>
          <w:szCs w:val="24"/>
        </w:rPr>
        <w:t>,</w:t>
      </w:r>
      <w:r w:rsidR="0031029F">
        <w:rPr>
          <w:rFonts w:ascii="Arial" w:hAnsi="Arial" w:cs="Arial"/>
          <w:sz w:val="24"/>
          <w:szCs w:val="24"/>
        </w:rPr>
        <w:t xml:space="preserve"> the court should have regard to the factors as set out in the </w:t>
      </w:r>
      <w:r w:rsidR="0031029F" w:rsidRPr="0031029F">
        <w:rPr>
          <w:rFonts w:ascii="Arial" w:hAnsi="Arial" w:cs="Arial"/>
          <w:i/>
          <w:sz w:val="24"/>
          <w:szCs w:val="24"/>
        </w:rPr>
        <w:t>South Cape Corporation</w:t>
      </w:r>
      <w:r w:rsidR="0031029F">
        <w:rPr>
          <w:rFonts w:ascii="Arial" w:hAnsi="Arial" w:cs="Arial"/>
          <w:sz w:val="24"/>
          <w:szCs w:val="24"/>
        </w:rPr>
        <w:t xml:space="preserve"> matter. It was pointed out that it is for the applicants to establish that leave to execute should be granted and thus bears the onus to establish a special case for leave to execute pending </w:t>
      </w:r>
      <w:r w:rsidR="00FA3FBC" w:rsidRPr="00F8599D">
        <w:rPr>
          <w:rFonts w:ascii="Arial" w:hAnsi="Arial" w:cs="Arial"/>
          <w:sz w:val="24"/>
          <w:szCs w:val="24"/>
        </w:rPr>
        <w:t>an</w:t>
      </w:r>
      <w:r w:rsidR="00FA3FBC">
        <w:rPr>
          <w:rFonts w:ascii="Arial" w:hAnsi="Arial" w:cs="Arial"/>
          <w:sz w:val="24"/>
          <w:szCs w:val="24"/>
        </w:rPr>
        <w:t xml:space="preserve"> </w:t>
      </w:r>
      <w:r w:rsidR="0031029F">
        <w:rPr>
          <w:rFonts w:ascii="Arial" w:hAnsi="Arial" w:cs="Arial"/>
          <w:sz w:val="24"/>
          <w:szCs w:val="24"/>
        </w:rPr>
        <w:t xml:space="preserve">appeal. </w:t>
      </w:r>
    </w:p>
    <w:p w:rsidR="0031029F" w:rsidRDefault="0031029F"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31029F" w:rsidRDefault="0031029F"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38</w:t>
      </w:r>
      <w:r>
        <w:rPr>
          <w:rFonts w:ascii="Arial" w:hAnsi="Arial" w:cs="Arial"/>
          <w:sz w:val="24"/>
          <w:szCs w:val="24"/>
        </w:rPr>
        <w:t>]</w:t>
      </w:r>
      <w:r>
        <w:rPr>
          <w:rFonts w:ascii="Arial" w:hAnsi="Arial" w:cs="Arial"/>
          <w:sz w:val="24"/>
          <w:szCs w:val="24"/>
        </w:rPr>
        <w:tab/>
        <w:t xml:space="preserve">Mr. Namandje contended that the applicants’ case is based on the wrong assumption that the judgment of this court in August 2018 resulted in a restoration of the first </w:t>
      </w:r>
      <w:r w:rsidRPr="00B05B4B">
        <w:rPr>
          <w:rFonts w:ascii="Arial" w:hAnsi="Arial" w:cs="Arial"/>
          <w:sz w:val="24"/>
          <w:szCs w:val="24"/>
        </w:rPr>
        <w:t>and second applicants mining claim</w:t>
      </w:r>
      <w:r w:rsidR="00F8117C" w:rsidRPr="00B05B4B">
        <w:rPr>
          <w:rFonts w:ascii="Arial" w:hAnsi="Arial" w:cs="Arial"/>
          <w:sz w:val="24"/>
          <w:szCs w:val="24"/>
        </w:rPr>
        <w:t xml:space="preserve">s. He argued that the applicants are </w:t>
      </w:r>
      <w:r w:rsidR="00F8599D" w:rsidRPr="00B05B4B">
        <w:rPr>
          <w:rFonts w:ascii="Arial" w:hAnsi="Arial" w:cs="Arial"/>
          <w:sz w:val="24"/>
          <w:szCs w:val="24"/>
        </w:rPr>
        <w:t>defending</w:t>
      </w:r>
      <w:r w:rsidR="00FA3FBC" w:rsidRPr="00B05B4B">
        <w:rPr>
          <w:rFonts w:ascii="Arial" w:hAnsi="Arial" w:cs="Arial"/>
          <w:sz w:val="24"/>
          <w:szCs w:val="24"/>
        </w:rPr>
        <w:t xml:space="preserve"> </w:t>
      </w:r>
      <w:r w:rsidR="00F8117C">
        <w:rPr>
          <w:rFonts w:ascii="Arial" w:hAnsi="Arial" w:cs="Arial"/>
          <w:sz w:val="24"/>
          <w:szCs w:val="24"/>
        </w:rPr>
        <w:t>this court’s acceptance of the irregular affidavit filed after close of pleadings and in which affidavit the third respondent stated under oath that the first applicant’s application for mining claims were still under consideration. However, he argued that whether or not the mining claims were granted</w:t>
      </w:r>
      <w:r w:rsidR="00FA3FBC">
        <w:rPr>
          <w:rFonts w:ascii="Arial" w:hAnsi="Arial" w:cs="Arial"/>
          <w:sz w:val="24"/>
          <w:szCs w:val="24"/>
        </w:rPr>
        <w:t>,</w:t>
      </w:r>
      <w:r w:rsidR="00F8117C">
        <w:rPr>
          <w:rFonts w:ascii="Arial" w:hAnsi="Arial" w:cs="Arial"/>
          <w:sz w:val="24"/>
          <w:szCs w:val="24"/>
        </w:rPr>
        <w:t xml:space="preserve"> the fact remains that the cancellation of the first respondent’s claims was reviewed and set aside and the order on the counter application did not put any life in the alleged claims of the first applicant as the matter was simply referred back to the decision-maker.</w:t>
      </w:r>
    </w:p>
    <w:p w:rsidR="00F8117C" w:rsidRDefault="00F8117C"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F8117C" w:rsidRDefault="00F8117C"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39</w:t>
      </w:r>
      <w:r>
        <w:rPr>
          <w:rFonts w:ascii="Arial" w:hAnsi="Arial" w:cs="Arial"/>
          <w:sz w:val="24"/>
          <w:szCs w:val="24"/>
        </w:rPr>
        <w:t>]</w:t>
      </w:r>
      <w:r>
        <w:rPr>
          <w:rFonts w:ascii="Arial" w:hAnsi="Arial" w:cs="Arial"/>
          <w:sz w:val="24"/>
          <w:szCs w:val="24"/>
        </w:rPr>
        <w:tab/>
        <w:t xml:space="preserve">It was argued that the majority of the allegations made on behalf of the applicants relates to the prejudice or irreparable harm to be suffered by the second applicant but that the second applicant as already alluded to did not apply for mining claim not does it have any. The </w:t>
      </w:r>
      <w:r w:rsidR="00A06EAE">
        <w:rPr>
          <w:rFonts w:ascii="Arial" w:hAnsi="Arial" w:cs="Arial"/>
          <w:sz w:val="24"/>
          <w:szCs w:val="24"/>
        </w:rPr>
        <w:t xml:space="preserve">allegations of prejudice and irreparable harm </w:t>
      </w:r>
      <w:r w:rsidR="00A06EAE" w:rsidRPr="00A06EAE">
        <w:rPr>
          <w:rFonts w:ascii="Arial" w:hAnsi="Arial" w:cs="Arial"/>
          <w:color w:val="FF0000"/>
          <w:sz w:val="24"/>
          <w:szCs w:val="24"/>
        </w:rPr>
        <w:t>are</w:t>
      </w:r>
      <w:r>
        <w:rPr>
          <w:rFonts w:ascii="Arial" w:hAnsi="Arial" w:cs="Arial"/>
          <w:sz w:val="24"/>
          <w:szCs w:val="24"/>
        </w:rPr>
        <w:t xml:space="preserve"> therefor</w:t>
      </w:r>
      <w:r w:rsidR="00513F2D">
        <w:rPr>
          <w:rFonts w:ascii="Arial" w:hAnsi="Arial" w:cs="Arial"/>
          <w:sz w:val="24"/>
          <w:szCs w:val="24"/>
        </w:rPr>
        <w:t>e</w:t>
      </w:r>
      <w:r>
        <w:rPr>
          <w:rFonts w:ascii="Arial" w:hAnsi="Arial" w:cs="Arial"/>
          <w:sz w:val="24"/>
          <w:szCs w:val="24"/>
        </w:rPr>
        <w:t xml:space="preserve"> irrelevant and thus inadmissible. </w:t>
      </w:r>
    </w:p>
    <w:p w:rsidR="00513F2D" w:rsidRDefault="00513F2D"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974A94" w:rsidRDefault="00513F2D"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lastRenderedPageBreak/>
        <w:t>[</w:t>
      </w:r>
      <w:r w:rsidR="005C0D11">
        <w:rPr>
          <w:rFonts w:ascii="Arial" w:hAnsi="Arial" w:cs="Arial"/>
          <w:sz w:val="24"/>
          <w:szCs w:val="24"/>
        </w:rPr>
        <w:t>40</w:t>
      </w:r>
      <w:r>
        <w:rPr>
          <w:rFonts w:ascii="Arial" w:hAnsi="Arial" w:cs="Arial"/>
          <w:sz w:val="24"/>
          <w:szCs w:val="24"/>
        </w:rPr>
        <w:t>]</w:t>
      </w:r>
      <w:r>
        <w:rPr>
          <w:rFonts w:ascii="Arial" w:hAnsi="Arial" w:cs="Arial"/>
          <w:sz w:val="24"/>
          <w:szCs w:val="24"/>
        </w:rPr>
        <w:tab/>
        <w:t xml:space="preserve">It was further argued that the first </w:t>
      </w:r>
      <w:r w:rsidR="00852D9C">
        <w:rPr>
          <w:rFonts w:ascii="Arial" w:hAnsi="Arial" w:cs="Arial"/>
          <w:sz w:val="24"/>
          <w:szCs w:val="24"/>
        </w:rPr>
        <w:t xml:space="preserve">respondent duly applied for mining claims and </w:t>
      </w:r>
      <w:r w:rsidR="00852D9C" w:rsidRPr="00F8599D">
        <w:rPr>
          <w:rFonts w:ascii="Arial" w:hAnsi="Arial" w:cs="Arial"/>
          <w:sz w:val="24"/>
          <w:szCs w:val="24"/>
        </w:rPr>
        <w:t>was</w:t>
      </w:r>
      <w:r w:rsidRPr="00F8599D">
        <w:rPr>
          <w:rFonts w:ascii="Arial" w:hAnsi="Arial" w:cs="Arial"/>
          <w:sz w:val="24"/>
          <w:szCs w:val="24"/>
        </w:rPr>
        <w:t xml:space="preserve"> </w:t>
      </w:r>
      <w:r>
        <w:rPr>
          <w:rFonts w:ascii="Arial" w:hAnsi="Arial" w:cs="Arial"/>
          <w:sz w:val="24"/>
          <w:szCs w:val="24"/>
        </w:rPr>
        <w:t>granted such mining claims. Third parties were contractually recruited to undertake mining activities and it would suffer irreparable harm and prejudice if the first respondent were dislodged from the mining area</w:t>
      </w:r>
      <w:r w:rsidR="003B0DBA">
        <w:rPr>
          <w:rFonts w:ascii="Arial" w:hAnsi="Arial" w:cs="Arial"/>
          <w:sz w:val="24"/>
          <w:szCs w:val="24"/>
        </w:rPr>
        <w:t>,</w:t>
      </w:r>
      <w:r>
        <w:rPr>
          <w:rFonts w:ascii="Arial" w:hAnsi="Arial" w:cs="Arial"/>
          <w:sz w:val="24"/>
          <w:szCs w:val="24"/>
        </w:rPr>
        <w:t xml:space="preserve"> while</w:t>
      </w:r>
      <w:r w:rsidR="003B0DBA">
        <w:rPr>
          <w:rFonts w:ascii="Arial" w:hAnsi="Arial" w:cs="Arial"/>
          <w:sz w:val="24"/>
          <w:szCs w:val="24"/>
        </w:rPr>
        <w:t xml:space="preserve"> a</w:t>
      </w:r>
      <w:r>
        <w:rPr>
          <w:rFonts w:ascii="Arial" w:hAnsi="Arial" w:cs="Arial"/>
          <w:sz w:val="24"/>
          <w:szCs w:val="24"/>
        </w:rPr>
        <w:t xml:space="preserve">waiting </w:t>
      </w:r>
      <w:r w:rsidR="003B0DBA">
        <w:rPr>
          <w:rFonts w:ascii="Arial" w:hAnsi="Arial" w:cs="Arial"/>
          <w:sz w:val="24"/>
          <w:szCs w:val="24"/>
        </w:rPr>
        <w:t>the outcome of the appeal to the</w:t>
      </w:r>
      <w:r>
        <w:rPr>
          <w:rFonts w:ascii="Arial" w:hAnsi="Arial" w:cs="Arial"/>
          <w:sz w:val="24"/>
          <w:szCs w:val="24"/>
        </w:rPr>
        <w:t xml:space="preserve"> Supreme Court. Mr. Namandje submitted that it would be against all notions of justice if the first respondent were to be denied the right to undertake its mining activities when he has filed an appeal as the appeal enjoys excellent prospect of success. </w:t>
      </w:r>
    </w:p>
    <w:p w:rsidR="00AF3B23" w:rsidRDefault="00AF3B23"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974A94" w:rsidRDefault="00AF3B23"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41</w:t>
      </w:r>
      <w:r>
        <w:rPr>
          <w:rFonts w:ascii="Arial" w:hAnsi="Arial" w:cs="Arial"/>
          <w:sz w:val="24"/>
          <w:szCs w:val="24"/>
        </w:rPr>
        <w:t>]</w:t>
      </w:r>
      <w:r>
        <w:rPr>
          <w:rFonts w:ascii="Arial" w:hAnsi="Arial" w:cs="Arial"/>
          <w:sz w:val="24"/>
          <w:szCs w:val="24"/>
        </w:rPr>
        <w:tab/>
        <w:t xml:space="preserve">Mr. Namandje is of the opinion that even if there </w:t>
      </w:r>
      <w:r w:rsidR="00A06EAE" w:rsidRPr="00B05B4B">
        <w:rPr>
          <w:rFonts w:ascii="Arial" w:hAnsi="Arial" w:cs="Arial"/>
          <w:sz w:val="24"/>
          <w:szCs w:val="24"/>
        </w:rPr>
        <w:t>were merits</w:t>
      </w:r>
      <w:r w:rsidRPr="00B05B4B">
        <w:rPr>
          <w:rFonts w:ascii="Arial" w:hAnsi="Arial" w:cs="Arial"/>
          <w:sz w:val="24"/>
          <w:szCs w:val="24"/>
        </w:rPr>
        <w:t xml:space="preserve"> </w:t>
      </w:r>
      <w:r>
        <w:rPr>
          <w:rFonts w:ascii="Arial" w:hAnsi="Arial" w:cs="Arial"/>
          <w:sz w:val="24"/>
          <w:szCs w:val="24"/>
        </w:rPr>
        <w:t>in the applicant’s submissions relating to the provisions of s. 125 of the Act</w:t>
      </w:r>
      <w:r w:rsidR="00852D9C">
        <w:rPr>
          <w:rFonts w:ascii="Arial" w:hAnsi="Arial" w:cs="Arial"/>
          <w:sz w:val="24"/>
          <w:szCs w:val="24"/>
        </w:rPr>
        <w:t>,</w:t>
      </w:r>
      <w:r>
        <w:rPr>
          <w:rFonts w:ascii="Arial" w:hAnsi="Arial" w:cs="Arial"/>
          <w:sz w:val="24"/>
          <w:szCs w:val="24"/>
        </w:rPr>
        <w:t xml:space="preserve"> it is unlikely that the apex court would find that non-compliance would lead to invalidity. In this regard the court was referred to the matter of </w:t>
      </w:r>
      <w:r w:rsidRPr="00AF3B23">
        <w:rPr>
          <w:rFonts w:ascii="Arial" w:hAnsi="Arial" w:cs="Arial"/>
          <w:i/>
          <w:sz w:val="24"/>
          <w:szCs w:val="24"/>
        </w:rPr>
        <w:t>Torbitt v International University of Management</w:t>
      </w:r>
      <w:r w:rsidR="00852D9C">
        <w:rPr>
          <w:rFonts w:ascii="Arial" w:hAnsi="Arial" w:cs="Arial"/>
          <w:i/>
          <w:sz w:val="24"/>
          <w:szCs w:val="24"/>
        </w:rPr>
        <w:t>.</w:t>
      </w:r>
      <w:r>
        <w:rPr>
          <w:rStyle w:val="FootnoteReference"/>
          <w:rFonts w:ascii="Arial" w:hAnsi="Arial" w:cs="Arial"/>
          <w:sz w:val="24"/>
          <w:szCs w:val="24"/>
        </w:rPr>
        <w:footnoteReference w:id="11"/>
      </w:r>
    </w:p>
    <w:p w:rsidR="000C270A" w:rsidRDefault="000C270A"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0C270A" w:rsidRDefault="000C270A"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42</w:t>
      </w:r>
      <w:r>
        <w:rPr>
          <w:rFonts w:ascii="Arial" w:hAnsi="Arial" w:cs="Arial"/>
          <w:sz w:val="24"/>
          <w:szCs w:val="24"/>
        </w:rPr>
        <w:t>]</w:t>
      </w:r>
      <w:r>
        <w:rPr>
          <w:rFonts w:ascii="Arial" w:hAnsi="Arial" w:cs="Arial"/>
          <w:sz w:val="24"/>
          <w:szCs w:val="24"/>
        </w:rPr>
        <w:tab/>
        <w:t>It was submitted that both in respect of the irreparable harm or balance of convenience</w:t>
      </w:r>
      <w:r w:rsidR="00852D9C">
        <w:rPr>
          <w:rFonts w:ascii="Arial" w:hAnsi="Arial" w:cs="Arial"/>
          <w:sz w:val="24"/>
          <w:szCs w:val="24"/>
        </w:rPr>
        <w:t>,</w:t>
      </w:r>
      <w:r>
        <w:rPr>
          <w:rFonts w:ascii="Arial" w:hAnsi="Arial" w:cs="Arial"/>
          <w:sz w:val="24"/>
          <w:szCs w:val="24"/>
        </w:rPr>
        <w:t xml:space="preserve"> the applicants failed to make out a proper case to </w:t>
      </w:r>
      <w:r w:rsidR="00852D9C" w:rsidRPr="00F8599D">
        <w:rPr>
          <w:rFonts w:ascii="Arial" w:hAnsi="Arial" w:cs="Arial"/>
          <w:sz w:val="24"/>
          <w:szCs w:val="24"/>
        </w:rPr>
        <w:t xml:space="preserve">be </w:t>
      </w:r>
      <w:r>
        <w:rPr>
          <w:rFonts w:ascii="Arial" w:hAnsi="Arial" w:cs="Arial"/>
          <w:sz w:val="24"/>
          <w:szCs w:val="24"/>
        </w:rPr>
        <w:t xml:space="preserve">granted leave to have the judgment of this court put into operation. </w:t>
      </w:r>
    </w:p>
    <w:p w:rsidR="000C270A" w:rsidRDefault="000C270A"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i/>
          <w:sz w:val="24"/>
          <w:szCs w:val="24"/>
        </w:rPr>
      </w:pPr>
    </w:p>
    <w:p w:rsidR="00875AB9" w:rsidRDefault="000C270A"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r w:rsidRPr="000C270A">
        <w:rPr>
          <w:rFonts w:ascii="Arial" w:hAnsi="Arial" w:cs="Arial"/>
          <w:sz w:val="24"/>
          <w:szCs w:val="24"/>
        </w:rPr>
        <w:t>[</w:t>
      </w:r>
      <w:r w:rsidR="005C0D11">
        <w:rPr>
          <w:rFonts w:ascii="Arial" w:hAnsi="Arial" w:cs="Arial"/>
          <w:sz w:val="24"/>
          <w:szCs w:val="24"/>
        </w:rPr>
        <w:t>43</w:t>
      </w:r>
      <w:r w:rsidRPr="000C270A">
        <w:rPr>
          <w:rFonts w:ascii="Arial" w:hAnsi="Arial" w:cs="Arial"/>
          <w:sz w:val="24"/>
          <w:szCs w:val="24"/>
        </w:rPr>
        <w:t>]</w:t>
      </w:r>
      <w:r>
        <w:rPr>
          <w:rFonts w:ascii="Arial" w:hAnsi="Arial" w:cs="Arial"/>
          <w:sz w:val="24"/>
          <w:szCs w:val="24"/>
        </w:rPr>
        <w:tab/>
        <w:t>On behalf of the first respondent</w:t>
      </w:r>
      <w:r w:rsidR="00852D9C">
        <w:rPr>
          <w:rFonts w:ascii="Arial" w:hAnsi="Arial" w:cs="Arial"/>
          <w:sz w:val="24"/>
          <w:szCs w:val="24"/>
        </w:rPr>
        <w:t>,</w:t>
      </w:r>
      <w:r>
        <w:rPr>
          <w:rFonts w:ascii="Arial" w:hAnsi="Arial" w:cs="Arial"/>
          <w:sz w:val="24"/>
          <w:szCs w:val="24"/>
        </w:rPr>
        <w:t xml:space="preserve"> it is submitted that the first respondent </w:t>
      </w:r>
      <w:r w:rsidRPr="00F8599D">
        <w:rPr>
          <w:rFonts w:ascii="Arial" w:hAnsi="Arial" w:cs="Arial"/>
          <w:sz w:val="24"/>
          <w:szCs w:val="24"/>
        </w:rPr>
        <w:t>ha</w:t>
      </w:r>
      <w:r w:rsidR="00852D9C" w:rsidRPr="00F8599D">
        <w:rPr>
          <w:rFonts w:ascii="Arial" w:hAnsi="Arial" w:cs="Arial"/>
          <w:sz w:val="24"/>
          <w:szCs w:val="24"/>
        </w:rPr>
        <w:t>s</w:t>
      </w:r>
      <w:r w:rsidRPr="00F8599D">
        <w:rPr>
          <w:rFonts w:ascii="Arial" w:hAnsi="Arial" w:cs="Arial"/>
          <w:sz w:val="24"/>
          <w:szCs w:val="24"/>
        </w:rPr>
        <w:t xml:space="preserve"> </w:t>
      </w:r>
      <w:r>
        <w:rPr>
          <w:rFonts w:ascii="Arial" w:hAnsi="Arial" w:cs="Arial"/>
          <w:sz w:val="24"/>
          <w:szCs w:val="24"/>
        </w:rPr>
        <w:t>excellent prosp</w:t>
      </w:r>
      <w:r w:rsidR="00027880">
        <w:rPr>
          <w:rFonts w:ascii="Arial" w:hAnsi="Arial" w:cs="Arial"/>
          <w:sz w:val="24"/>
          <w:szCs w:val="24"/>
        </w:rPr>
        <w:t>ects to succeed on appeal. It was submitted that in view of the further evidence produced by the first respondent, which evidence is to be introduced at appeal</w:t>
      </w:r>
      <w:r w:rsidR="00852D9C">
        <w:rPr>
          <w:rFonts w:ascii="Arial" w:hAnsi="Arial" w:cs="Arial"/>
          <w:sz w:val="24"/>
          <w:szCs w:val="24"/>
        </w:rPr>
        <w:t>,</w:t>
      </w:r>
      <w:r w:rsidR="00027880">
        <w:rPr>
          <w:rFonts w:ascii="Arial" w:hAnsi="Arial" w:cs="Arial"/>
          <w:sz w:val="24"/>
          <w:szCs w:val="24"/>
        </w:rPr>
        <w:t xml:space="preserve"> will cause the applicants case to become even weaker and fragile. Mr. Namandje </w:t>
      </w:r>
      <w:r w:rsidR="00027880">
        <w:rPr>
          <w:rFonts w:ascii="Arial" w:hAnsi="Arial" w:cs="Arial"/>
          <w:sz w:val="24"/>
          <w:szCs w:val="24"/>
        </w:rPr>
        <w:lastRenderedPageBreak/>
        <w:t>contended that the court made an order on wrong facts as the change in co</w:t>
      </w:r>
      <w:r w:rsidR="006015AA">
        <w:rPr>
          <w:rFonts w:ascii="Arial" w:hAnsi="Arial" w:cs="Arial"/>
          <w:sz w:val="24"/>
          <w:szCs w:val="24"/>
        </w:rPr>
        <w:t xml:space="preserve">mpany name is not a non-consequential matter and has consequences with reference to s. 55 and 56 of the Companies Act. </w:t>
      </w:r>
    </w:p>
    <w:p w:rsidR="00875AB9" w:rsidRDefault="00875AB9"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rPr>
      </w:pPr>
    </w:p>
    <w:p w:rsidR="00875AB9" w:rsidRDefault="00875AB9"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i/>
          <w:sz w:val="24"/>
          <w:szCs w:val="24"/>
        </w:rPr>
      </w:pPr>
      <w:r>
        <w:rPr>
          <w:rFonts w:ascii="Arial" w:hAnsi="Arial" w:cs="Arial"/>
          <w:sz w:val="24"/>
          <w:szCs w:val="24"/>
        </w:rPr>
        <w:t>[</w:t>
      </w:r>
      <w:r w:rsidR="005C0D11">
        <w:rPr>
          <w:rFonts w:ascii="Arial" w:hAnsi="Arial" w:cs="Arial"/>
          <w:sz w:val="24"/>
          <w:szCs w:val="24"/>
        </w:rPr>
        <w:t>44</w:t>
      </w:r>
      <w:r>
        <w:rPr>
          <w:rFonts w:ascii="Arial" w:hAnsi="Arial" w:cs="Arial"/>
          <w:sz w:val="24"/>
          <w:szCs w:val="24"/>
        </w:rPr>
        <w:t>]</w:t>
      </w:r>
      <w:r>
        <w:rPr>
          <w:rFonts w:ascii="Arial" w:hAnsi="Arial" w:cs="Arial"/>
          <w:sz w:val="24"/>
          <w:szCs w:val="24"/>
        </w:rPr>
        <w:tab/>
        <w:t>Accordingly</w:t>
      </w:r>
      <w:r w:rsidR="00852D9C">
        <w:rPr>
          <w:rFonts w:ascii="Arial" w:hAnsi="Arial" w:cs="Arial"/>
          <w:sz w:val="24"/>
          <w:szCs w:val="24"/>
        </w:rPr>
        <w:t>,</w:t>
      </w:r>
      <w:r>
        <w:rPr>
          <w:rFonts w:ascii="Arial" w:hAnsi="Arial" w:cs="Arial"/>
          <w:sz w:val="24"/>
          <w:szCs w:val="24"/>
        </w:rPr>
        <w:t xml:space="preserve"> Mr. Namandje </w:t>
      </w:r>
      <w:r w:rsidR="003B0DBA">
        <w:rPr>
          <w:rFonts w:ascii="Arial" w:hAnsi="Arial" w:cs="Arial"/>
          <w:sz w:val="24"/>
          <w:szCs w:val="24"/>
        </w:rPr>
        <w:t xml:space="preserve">therefore </w:t>
      </w:r>
      <w:r>
        <w:rPr>
          <w:rFonts w:ascii="Arial" w:hAnsi="Arial" w:cs="Arial"/>
          <w:sz w:val="24"/>
          <w:szCs w:val="24"/>
        </w:rPr>
        <w:t xml:space="preserve">prayed that the court dismisses the application with costs. </w:t>
      </w:r>
    </w:p>
    <w:p w:rsidR="00875AB9" w:rsidRDefault="00875AB9"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i/>
          <w:sz w:val="24"/>
          <w:szCs w:val="24"/>
        </w:rPr>
      </w:pPr>
    </w:p>
    <w:p w:rsidR="006441A6" w:rsidRPr="00852D9C" w:rsidRDefault="000864F2" w:rsidP="006328B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520"/>
        </w:tabs>
        <w:spacing w:line="360" w:lineRule="auto"/>
        <w:jc w:val="both"/>
        <w:rPr>
          <w:rFonts w:ascii="Arial" w:hAnsi="Arial" w:cs="Arial"/>
          <w:sz w:val="24"/>
          <w:szCs w:val="24"/>
          <w:u w:val="single"/>
        </w:rPr>
      </w:pPr>
      <w:r w:rsidRPr="00852D9C">
        <w:rPr>
          <w:rFonts w:ascii="Arial" w:hAnsi="Arial" w:cs="Arial"/>
          <w:sz w:val="24"/>
          <w:szCs w:val="24"/>
          <w:u w:val="single"/>
        </w:rPr>
        <w:t xml:space="preserve">The </w:t>
      </w:r>
      <w:r w:rsidR="006441A6" w:rsidRPr="00852D9C">
        <w:rPr>
          <w:rFonts w:ascii="Arial" w:hAnsi="Arial" w:cs="Arial"/>
          <w:sz w:val="24"/>
          <w:szCs w:val="24"/>
          <w:u w:val="single"/>
        </w:rPr>
        <w:t>Law</w:t>
      </w:r>
      <w:r w:rsidRPr="00852D9C">
        <w:rPr>
          <w:rFonts w:ascii="Arial" w:hAnsi="Arial" w:cs="Arial"/>
          <w:sz w:val="24"/>
          <w:szCs w:val="24"/>
          <w:u w:val="single"/>
        </w:rPr>
        <w:t xml:space="preserve"> Applicable</w:t>
      </w:r>
    </w:p>
    <w:p w:rsidR="0099100D" w:rsidRDefault="0099100D" w:rsidP="001B1C3A">
      <w:pPr>
        <w:pStyle w:val="NoSpacing"/>
        <w:spacing w:line="360" w:lineRule="auto"/>
        <w:jc w:val="both"/>
      </w:pPr>
    </w:p>
    <w:p w:rsidR="00FE1BD6" w:rsidRDefault="00FE1BD6" w:rsidP="001B1C3A">
      <w:pPr>
        <w:pStyle w:val="NoSpacing"/>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45</w:t>
      </w:r>
      <w:r>
        <w:rPr>
          <w:rFonts w:ascii="Arial" w:hAnsi="Arial" w:cs="Arial"/>
          <w:sz w:val="24"/>
          <w:szCs w:val="24"/>
        </w:rPr>
        <w:t>]</w:t>
      </w:r>
      <w:r>
        <w:rPr>
          <w:rFonts w:ascii="Arial" w:hAnsi="Arial" w:cs="Arial"/>
          <w:sz w:val="24"/>
          <w:szCs w:val="24"/>
        </w:rPr>
        <w:tab/>
      </w:r>
      <w:r w:rsidR="00F021C1" w:rsidRPr="00FE1BD6">
        <w:rPr>
          <w:rFonts w:ascii="Arial" w:hAnsi="Arial" w:cs="Arial"/>
          <w:sz w:val="24"/>
          <w:szCs w:val="24"/>
        </w:rPr>
        <w:t>Leave to execute an order of court pending the outcome of an appeal is at the discretion of the court that is called upon to deal with the matter. The discretion has been described as “general” and “wide”</w:t>
      </w:r>
      <w:r w:rsidR="00852D9C">
        <w:rPr>
          <w:rFonts w:ascii="Arial" w:hAnsi="Arial" w:cs="Arial"/>
          <w:sz w:val="24"/>
          <w:szCs w:val="24"/>
        </w:rPr>
        <w:t>.</w:t>
      </w:r>
      <w:r w:rsidR="00F021C1" w:rsidRPr="00FE1BD6">
        <w:rPr>
          <w:rStyle w:val="FootnoteReference"/>
          <w:rFonts w:ascii="Arial" w:hAnsi="Arial" w:cs="Arial"/>
          <w:sz w:val="24"/>
          <w:szCs w:val="24"/>
        </w:rPr>
        <w:footnoteReference w:id="12"/>
      </w:r>
      <w:r w:rsidR="00F021C1" w:rsidRPr="00FE1BD6">
        <w:rPr>
          <w:rFonts w:ascii="Arial" w:hAnsi="Arial" w:cs="Arial"/>
          <w:sz w:val="24"/>
          <w:szCs w:val="24"/>
        </w:rPr>
        <w:t xml:space="preserve"> The purpose is to ameliorate or prevent further hardship that may be occasioned to a party who has judgment in his favour, by delay in execution of the order. </w:t>
      </w:r>
    </w:p>
    <w:p w:rsidR="00FE1BD6" w:rsidRDefault="00FE1BD6" w:rsidP="001B1C3A">
      <w:pPr>
        <w:pStyle w:val="NoSpacing"/>
        <w:spacing w:line="360" w:lineRule="auto"/>
        <w:jc w:val="both"/>
        <w:rPr>
          <w:rFonts w:ascii="Arial" w:hAnsi="Arial" w:cs="Arial"/>
          <w:sz w:val="24"/>
          <w:szCs w:val="24"/>
        </w:rPr>
      </w:pPr>
    </w:p>
    <w:p w:rsidR="00FE1BD6" w:rsidRDefault="00FE1BD6" w:rsidP="001B1C3A">
      <w:pPr>
        <w:pStyle w:val="NoSpacing"/>
        <w:spacing w:line="360" w:lineRule="auto"/>
        <w:jc w:val="both"/>
        <w:rPr>
          <w:rFonts w:ascii="Arial" w:hAnsi="Arial" w:cs="Arial"/>
          <w:sz w:val="24"/>
          <w:szCs w:val="24"/>
        </w:rPr>
      </w:pPr>
      <w:r w:rsidRPr="00B05B4B">
        <w:rPr>
          <w:rFonts w:ascii="Arial" w:hAnsi="Arial" w:cs="Arial"/>
          <w:sz w:val="24"/>
          <w:szCs w:val="24"/>
        </w:rPr>
        <w:t>[</w:t>
      </w:r>
      <w:r w:rsidR="005C0D11" w:rsidRPr="00B05B4B">
        <w:rPr>
          <w:rFonts w:ascii="Arial" w:hAnsi="Arial" w:cs="Arial"/>
          <w:sz w:val="24"/>
          <w:szCs w:val="24"/>
        </w:rPr>
        <w:t>46</w:t>
      </w:r>
      <w:r w:rsidRPr="00B05B4B">
        <w:rPr>
          <w:rFonts w:ascii="Arial" w:hAnsi="Arial" w:cs="Arial"/>
          <w:sz w:val="24"/>
          <w:szCs w:val="24"/>
        </w:rPr>
        <w:t>]</w:t>
      </w:r>
      <w:r w:rsidRPr="00B05B4B">
        <w:rPr>
          <w:rFonts w:ascii="Arial" w:hAnsi="Arial" w:cs="Arial"/>
          <w:sz w:val="24"/>
          <w:szCs w:val="24"/>
        </w:rPr>
        <w:tab/>
      </w:r>
      <w:r w:rsidR="00F021C1" w:rsidRPr="00B05B4B">
        <w:rPr>
          <w:rFonts w:ascii="Arial" w:hAnsi="Arial" w:cs="Arial"/>
          <w:sz w:val="24"/>
          <w:szCs w:val="24"/>
        </w:rPr>
        <w:t xml:space="preserve">This exercise requires striking a balance between the conflicting interests of the </w:t>
      </w:r>
      <w:r w:rsidR="00F8599D" w:rsidRPr="00B05B4B">
        <w:rPr>
          <w:rFonts w:ascii="Arial" w:hAnsi="Arial" w:cs="Arial"/>
          <w:sz w:val="24"/>
          <w:szCs w:val="24"/>
        </w:rPr>
        <w:t>a</w:t>
      </w:r>
      <w:r w:rsidR="00F021C1" w:rsidRPr="00B05B4B">
        <w:rPr>
          <w:rFonts w:ascii="Arial" w:hAnsi="Arial" w:cs="Arial"/>
          <w:sz w:val="24"/>
          <w:szCs w:val="24"/>
        </w:rPr>
        <w:t xml:space="preserve">pplicant and those of the </w:t>
      </w:r>
      <w:r w:rsidR="00F8599D" w:rsidRPr="00B05B4B">
        <w:rPr>
          <w:rFonts w:ascii="Arial" w:hAnsi="Arial" w:cs="Arial"/>
          <w:sz w:val="24"/>
          <w:szCs w:val="24"/>
        </w:rPr>
        <w:t>r</w:t>
      </w:r>
      <w:r w:rsidR="00F021C1" w:rsidRPr="00B05B4B">
        <w:rPr>
          <w:rFonts w:ascii="Arial" w:hAnsi="Arial" w:cs="Arial"/>
          <w:sz w:val="24"/>
          <w:szCs w:val="24"/>
        </w:rPr>
        <w:t xml:space="preserve">espondent, in </w:t>
      </w:r>
      <w:r w:rsidR="00F021C1" w:rsidRPr="00FE1BD6">
        <w:rPr>
          <w:rFonts w:ascii="Arial" w:hAnsi="Arial" w:cs="Arial"/>
          <w:sz w:val="24"/>
          <w:szCs w:val="24"/>
        </w:rPr>
        <w:t>a manner that advances justice and equity</w:t>
      </w:r>
      <w:r w:rsidR="00852D9C">
        <w:rPr>
          <w:rFonts w:ascii="Arial" w:hAnsi="Arial" w:cs="Arial"/>
          <w:sz w:val="24"/>
          <w:szCs w:val="24"/>
        </w:rPr>
        <w:t>.</w:t>
      </w:r>
      <w:r w:rsidR="00F021C1" w:rsidRPr="00FE1BD6">
        <w:rPr>
          <w:rStyle w:val="FootnoteReference"/>
          <w:rFonts w:ascii="Arial" w:hAnsi="Arial" w:cs="Arial"/>
          <w:sz w:val="24"/>
          <w:szCs w:val="24"/>
        </w:rPr>
        <w:footnoteReference w:id="13"/>
      </w:r>
      <w:r w:rsidR="00F021C1" w:rsidRPr="00FE1BD6">
        <w:rPr>
          <w:rFonts w:ascii="Arial" w:hAnsi="Arial" w:cs="Arial"/>
          <w:sz w:val="24"/>
          <w:szCs w:val="24"/>
        </w:rPr>
        <w:t xml:space="preserve"> </w:t>
      </w:r>
    </w:p>
    <w:p w:rsidR="00FE1BD6" w:rsidRDefault="00FE1BD6" w:rsidP="001B1C3A">
      <w:pPr>
        <w:pStyle w:val="NoSpacing"/>
        <w:spacing w:line="360" w:lineRule="auto"/>
        <w:jc w:val="both"/>
        <w:rPr>
          <w:rFonts w:ascii="Arial" w:hAnsi="Arial" w:cs="Arial"/>
          <w:sz w:val="24"/>
          <w:szCs w:val="24"/>
        </w:rPr>
      </w:pPr>
    </w:p>
    <w:p w:rsidR="007F6214" w:rsidRDefault="00FE1BD6" w:rsidP="001B1C3A">
      <w:pPr>
        <w:pStyle w:val="NoSpacing"/>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47</w:t>
      </w:r>
      <w:r>
        <w:rPr>
          <w:rFonts w:ascii="Arial" w:hAnsi="Arial" w:cs="Arial"/>
          <w:sz w:val="24"/>
          <w:szCs w:val="24"/>
        </w:rPr>
        <w:t>]</w:t>
      </w:r>
      <w:r>
        <w:rPr>
          <w:rFonts w:ascii="Arial" w:hAnsi="Arial" w:cs="Arial"/>
          <w:sz w:val="24"/>
          <w:szCs w:val="24"/>
        </w:rPr>
        <w:tab/>
      </w:r>
      <w:r w:rsidR="00F021C1" w:rsidRPr="00FE1BD6">
        <w:rPr>
          <w:rFonts w:ascii="Arial" w:hAnsi="Arial" w:cs="Arial"/>
          <w:sz w:val="24"/>
          <w:szCs w:val="24"/>
        </w:rPr>
        <w:t>To this end</w:t>
      </w:r>
      <w:r w:rsidR="00852D9C">
        <w:rPr>
          <w:rFonts w:ascii="Arial" w:hAnsi="Arial" w:cs="Arial"/>
          <w:sz w:val="24"/>
          <w:szCs w:val="24"/>
        </w:rPr>
        <w:t>,</w:t>
      </w:r>
      <w:r w:rsidR="00F021C1" w:rsidRPr="00FE1BD6">
        <w:rPr>
          <w:rFonts w:ascii="Arial" w:hAnsi="Arial" w:cs="Arial"/>
          <w:sz w:val="24"/>
          <w:szCs w:val="24"/>
        </w:rPr>
        <w:t xml:space="preserve"> principles have been laid down for the guidance of the court in the exercise of its discretion. </w:t>
      </w:r>
    </w:p>
    <w:p w:rsidR="00852D9C" w:rsidRPr="00FE1BD6" w:rsidRDefault="00852D9C" w:rsidP="001B1C3A">
      <w:pPr>
        <w:pStyle w:val="NoSpacing"/>
        <w:spacing w:line="360" w:lineRule="auto"/>
        <w:jc w:val="both"/>
        <w:rPr>
          <w:rFonts w:ascii="Arial" w:hAnsi="Arial" w:cs="Arial"/>
          <w:sz w:val="24"/>
          <w:szCs w:val="24"/>
        </w:rPr>
      </w:pPr>
    </w:p>
    <w:p w:rsidR="00FE1BD6" w:rsidRPr="00FE1BD6" w:rsidRDefault="00FE1BD6" w:rsidP="00A06EAE">
      <w:pPr>
        <w:spacing w:after="0"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48</w:t>
      </w:r>
      <w:r>
        <w:rPr>
          <w:rFonts w:ascii="Arial" w:hAnsi="Arial" w:cs="Arial"/>
          <w:sz w:val="24"/>
          <w:szCs w:val="24"/>
        </w:rPr>
        <w:t xml:space="preserve">] </w:t>
      </w:r>
      <w:r>
        <w:rPr>
          <w:rFonts w:ascii="Arial" w:hAnsi="Arial" w:cs="Arial"/>
          <w:sz w:val="24"/>
          <w:szCs w:val="24"/>
        </w:rPr>
        <w:tab/>
      </w:r>
      <w:r w:rsidRPr="00FE1BD6">
        <w:rPr>
          <w:rFonts w:ascii="Arial" w:hAnsi="Arial" w:cs="Arial"/>
          <w:sz w:val="24"/>
          <w:szCs w:val="24"/>
        </w:rPr>
        <w:t>Appealing against judgments and orders is a very important part of our justice system, obviously up to a certain point because matters must finally be concluded. The right of appeal must not lightly be hampered, and the granting of leave to execute a judgment pending appeal has a good potential to do so.</w:t>
      </w:r>
    </w:p>
    <w:p w:rsidR="00A06EAE" w:rsidRDefault="00A06EAE" w:rsidP="00A06EAE">
      <w:pPr>
        <w:pStyle w:val="western"/>
        <w:shd w:val="clear" w:color="auto" w:fill="FFFFFF"/>
        <w:spacing w:before="0" w:beforeAutospacing="0" w:after="0" w:afterAutospacing="0" w:line="360" w:lineRule="auto"/>
        <w:jc w:val="both"/>
        <w:rPr>
          <w:rFonts w:ascii="Arial" w:hAnsi="Arial" w:cs="Arial"/>
        </w:rPr>
      </w:pPr>
    </w:p>
    <w:p w:rsidR="00F02DEB" w:rsidRDefault="001B1C3A" w:rsidP="00A06EAE">
      <w:pPr>
        <w:pStyle w:val="western"/>
        <w:shd w:val="clear" w:color="auto" w:fill="FFFFFF"/>
        <w:spacing w:before="0" w:beforeAutospacing="0" w:after="0" w:afterAutospacing="0" w:line="360" w:lineRule="auto"/>
        <w:jc w:val="both"/>
        <w:rPr>
          <w:rFonts w:ascii="Arial" w:hAnsi="Arial" w:cs="Arial"/>
        </w:rPr>
      </w:pPr>
      <w:r>
        <w:rPr>
          <w:rFonts w:ascii="Arial" w:hAnsi="Arial" w:cs="Arial"/>
        </w:rPr>
        <w:lastRenderedPageBreak/>
        <w:t>[</w:t>
      </w:r>
      <w:r w:rsidR="005C0D11">
        <w:rPr>
          <w:rFonts w:ascii="Arial" w:hAnsi="Arial" w:cs="Arial"/>
        </w:rPr>
        <w:t>49</w:t>
      </w:r>
      <w:r>
        <w:rPr>
          <w:rFonts w:ascii="Arial" w:hAnsi="Arial" w:cs="Arial"/>
        </w:rPr>
        <w:t>]</w:t>
      </w:r>
      <w:r>
        <w:rPr>
          <w:rFonts w:ascii="Arial" w:hAnsi="Arial" w:cs="Arial"/>
        </w:rPr>
        <w:tab/>
      </w:r>
      <w:r w:rsidR="00F02DEB">
        <w:rPr>
          <w:rFonts w:ascii="Arial" w:hAnsi="Arial" w:cs="Arial"/>
        </w:rPr>
        <w:t xml:space="preserve">In </w:t>
      </w:r>
      <w:r w:rsidR="00F02DEB" w:rsidRPr="00F8599D">
        <w:rPr>
          <w:rFonts w:ascii="Arial" w:hAnsi="Arial" w:cs="Arial"/>
          <w:i/>
        </w:rPr>
        <w:t>Walmart Stores Inc. v Chairperson of Namibia Competition Commission and Three Others</w:t>
      </w:r>
      <w:r w:rsidR="00852D9C" w:rsidRPr="00F8599D">
        <w:rPr>
          <w:rFonts w:ascii="Arial" w:hAnsi="Arial" w:cs="Arial"/>
          <w:i/>
        </w:rPr>
        <w:t>,</w:t>
      </w:r>
      <w:r w:rsidR="00F02DEB" w:rsidRPr="00F8599D">
        <w:rPr>
          <w:rStyle w:val="FootnoteReference"/>
          <w:rFonts w:ascii="Arial" w:hAnsi="Arial" w:cs="Arial"/>
        </w:rPr>
        <w:footnoteReference w:id="14"/>
      </w:r>
      <w:r w:rsidR="00F02DEB" w:rsidRPr="00F8599D">
        <w:rPr>
          <w:rFonts w:ascii="Arial" w:hAnsi="Arial" w:cs="Arial"/>
          <w:i/>
        </w:rPr>
        <w:t xml:space="preserve"> </w:t>
      </w:r>
      <w:r w:rsidR="00F02DEB">
        <w:rPr>
          <w:rFonts w:ascii="Arial" w:hAnsi="Arial" w:cs="Arial"/>
        </w:rPr>
        <w:t xml:space="preserve">Smuts J (as he then was) discussed the principles applicable to an application of this nature as follows: </w:t>
      </w:r>
    </w:p>
    <w:p w:rsidR="00A06EAE" w:rsidRDefault="00A06EAE" w:rsidP="00A06EAE">
      <w:pPr>
        <w:pStyle w:val="western"/>
        <w:shd w:val="clear" w:color="auto" w:fill="FFFFFF"/>
        <w:spacing w:before="0" w:beforeAutospacing="0" w:after="0" w:afterAutospacing="0" w:line="360" w:lineRule="auto"/>
        <w:jc w:val="both"/>
        <w:rPr>
          <w:rFonts w:ascii="Arial" w:hAnsi="Arial" w:cs="Arial"/>
          <w:sz w:val="22"/>
          <w:szCs w:val="22"/>
        </w:rPr>
      </w:pPr>
    </w:p>
    <w:p w:rsidR="00F02DEB" w:rsidRDefault="00F02DEB" w:rsidP="00A06EAE">
      <w:pPr>
        <w:pStyle w:val="western"/>
        <w:shd w:val="clear" w:color="auto" w:fill="FFFFFF"/>
        <w:spacing w:before="0" w:beforeAutospacing="0" w:after="0" w:afterAutospacing="0" w:line="360" w:lineRule="auto"/>
        <w:jc w:val="both"/>
        <w:rPr>
          <w:rFonts w:ascii="Arial" w:hAnsi="Arial" w:cs="Arial"/>
          <w:color w:val="000000"/>
          <w:sz w:val="22"/>
          <w:szCs w:val="22"/>
          <w:lang w:val="en-GB"/>
        </w:rPr>
      </w:pPr>
      <w:r w:rsidRPr="00F02DEB">
        <w:rPr>
          <w:rFonts w:ascii="Arial" w:hAnsi="Arial" w:cs="Arial"/>
          <w:sz w:val="22"/>
          <w:szCs w:val="22"/>
        </w:rPr>
        <w:t>‘[40]</w:t>
      </w:r>
      <w:r w:rsidRPr="00F02DEB">
        <w:rPr>
          <w:rFonts w:ascii="Arial" w:hAnsi="Arial" w:cs="Arial"/>
          <w:sz w:val="22"/>
          <w:szCs w:val="22"/>
        </w:rPr>
        <w:tab/>
        <w:t xml:space="preserve"> </w:t>
      </w:r>
      <w:r w:rsidRPr="00F02DEB">
        <w:rPr>
          <w:rFonts w:ascii="Arial" w:hAnsi="Arial" w:cs="Arial"/>
          <w:color w:val="000000"/>
          <w:sz w:val="22"/>
          <w:szCs w:val="22"/>
          <w:lang w:val="en-GB"/>
        </w:rPr>
        <w:t>The principles applicable to an application of this nature were, with respect, succinctly summarised by then Appellate Division in South Africa in </w:t>
      </w:r>
      <w:r w:rsidRPr="00F02DEB">
        <w:rPr>
          <w:rFonts w:ascii="Arial" w:hAnsi="Arial" w:cs="Arial"/>
          <w:i/>
          <w:color w:val="000000"/>
          <w:sz w:val="22"/>
          <w:szCs w:val="22"/>
          <w:lang w:val="en-GB"/>
        </w:rPr>
        <w:t>South Cape Corporation (Pty) Ltd v Engineering Management Services (Pty) Ltd</w:t>
      </w:r>
      <w:r w:rsidRPr="00F02DEB">
        <w:rPr>
          <w:rFonts w:ascii="Arial" w:hAnsi="Arial" w:cs="Arial"/>
          <w:color w:val="000000"/>
          <w:sz w:val="22"/>
          <w:szCs w:val="22"/>
          <w:lang w:val="en-GB"/>
        </w:rPr>
        <w:t> </w:t>
      </w:r>
      <w:bookmarkStart w:id="1" w:name="sdfootnote4anc"/>
      <w:r w:rsidRPr="00F02DEB">
        <w:rPr>
          <w:rFonts w:ascii="Arial" w:hAnsi="Arial" w:cs="Arial"/>
          <w:color w:val="000000"/>
          <w:sz w:val="22"/>
          <w:szCs w:val="22"/>
          <w:u w:val="single"/>
          <w:vertAlign w:val="superscript"/>
          <w:lang w:val="en-GB"/>
        </w:rPr>
        <w:fldChar w:fldCharType="begin"/>
      </w:r>
      <w:r w:rsidRPr="00F02DEB">
        <w:rPr>
          <w:rFonts w:ascii="Arial" w:hAnsi="Arial" w:cs="Arial"/>
          <w:color w:val="000000"/>
          <w:sz w:val="22"/>
          <w:szCs w:val="22"/>
          <w:u w:val="single"/>
          <w:vertAlign w:val="superscript"/>
          <w:lang w:val="en-GB"/>
        </w:rPr>
        <w:instrText xml:space="preserve"> HYPERLINK "https://namiblii.org/na/judgment/high-court/2011/165" \l "sdfootnote4sym" </w:instrText>
      </w:r>
      <w:r w:rsidRPr="00F02DEB">
        <w:rPr>
          <w:rFonts w:ascii="Arial" w:hAnsi="Arial" w:cs="Arial"/>
          <w:color w:val="000000"/>
          <w:sz w:val="22"/>
          <w:szCs w:val="22"/>
          <w:u w:val="single"/>
          <w:vertAlign w:val="superscript"/>
          <w:lang w:val="en-GB"/>
        </w:rPr>
        <w:fldChar w:fldCharType="separate"/>
      </w:r>
      <w:r w:rsidRPr="00F02DEB">
        <w:rPr>
          <w:rStyle w:val="Hyperlink"/>
          <w:rFonts w:ascii="Arial" w:hAnsi="Arial" w:cs="Arial"/>
          <w:color w:val="3B6000"/>
          <w:sz w:val="22"/>
          <w:szCs w:val="22"/>
          <w:vertAlign w:val="superscript"/>
          <w:lang w:val="en-GB"/>
        </w:rPr>
        <w:t>4</w:t>
      </w:r>
      <w:r w:rsidRPr="00F02DEB">
        <w:rPr>
          <w:rFonts w:ascii="Arial" w:hAnsi="Arial" w:cs="Arial"/>
          <w:color w:val="000000"/>
          <w:sz w:val="22"/>
          <w:szCs w:val="22"/>
          <w:u w:val="single"/>
          <w:vertAlign w:val="superscript"/>
          <w:lang w:val="en-GB"/>
        </w:rPr>
        <w:fldChar w:fldCharType="end"/>
      </w:r>
      <w:bookmarkEnd w:id="1"/>
      <w:r w:rsidRPr="00F02DEB">
        <w:rPr>
          <w:rFonts w:ascii="Arial" w:hAnsi="Arial" w:cs="Arial"/>
          <w:color w:val="000000"/>
          <w:sz w:val="22"/>
          <w:szCs w:val="22"/>
          <w:lang w:val="en-GB"/>
        </w:rPr>
        <w:t> as follows:</w:t>
      </w:r>
    </w:p>
    <w:p w:rsidR="00F02DEB" w:rsidRDefault="00F02DEB" w:rsidP="00BD6904">
      <w:pPr>
        <w:pStyle w:val="western"/>
        <w:shd w:val="clear" w:color="auto" w:fill="FFFFFF"/>
        <w:spacing w:before="0" w:beforeAutospacing="0" w:after="0" w:afterAutospacing="0" w:line="480" w:lineRule="atLeast"/>
        <w:jc w:val="both"/>
        <w:rPr>
          <w:rFonts w:ascii="Arial" w:hAnsi="Arial" w:cs="Arial"/>
          <w:bCs/>
          <w:color w:val="000000"/>
          <w:sz w:val="22"/>
          <w:szCs w:val="22"/>
          <w:lang w:val="en-GB"/>
        </w:rPr>
      </w:pPr>
      <w:r w:rsidRPr="00F02DEB">
        <w:rPr>
          <w:rFonts w:ascii="Arial" w:hAnsi="Arial" w:cs="Arial"/>
          <w:color w:val="000000"/>
          <w:sz w:val="22"/>
          <w:szCs w:val="22"/>
          <w:lang w:val="en-GB"/>
        </w:rPr>
        <w:t>“</w:t>
      </w:r>
      <w:r w:rsidRPr="00F02DEB">
        <w:rPr>
          <w:rFonts w:ascii="Arial" w:hAnsi="Arial" w:cs="Arial"/>
          <w:bCs/>
          <w:color w:val="000000"/>
          <w:sz w:val="22"/>
          <w:szCs w:val="22"/>
          <w:lang w:val="en-GB"/>
        </w:rPr>
        <w:t xml:space="preserve">The Court to which application for leave to execute is made has a wide general discretion to grant or refuse leave and, if leave be granted, to determine the conditions upon which the right to execute shall be exercised (see Voet, 49.7.3; </w:t>
      </w:r>
      <w:r w:rsidRPr="00830600">
        <w:rPr>
          <w:rFonts w:ascii="Arial" w:hAnsi="Arial" w:cs="Arial"/>
          <w:bCs/>
          <w:i/>
          <w:color w:val="000000"/>
          <w:sz w:val="22"/>
          <w:szCs w:val="22"/>
          <w:lang w:val="en-GB"/>
        </w:rPr>
        <w:t>Ruby’s Cash Store (Pty.) Ltd. V Estate Marks and Another</w:t>
      </w:r>
      <w:r w:rsidRPr="00F02DEB">
        <w:rPr>
          <w:rFonts w:ascii="Arial" w:hAnsi="Arial" w:cs="Arial"/>
          <w:bCs/>
          <w:color w:val="000000"/>
          <w:sz w:val="22"/>
          <w:szCs w:val="22"/>
          <w:lang w:val="en-GB"/>
        </w:rPr>
        <w:t xml:space="preserve">, supra at p. 127). This discretion is part and parcel of the inherent jurisdiction which the Court has to control its own judgments (cf. </w:t>
      </w:r>
      <w:r w:rsidRPr="00830600">
        <w:rPr>
          <w:rFonts w:ascii="Arial" w:hAnsi="Arial" w:cs="Arial"/>
          <w:bCs/>
          <w:i/>
          <w:color w:val="000000"/>
          <w:sz w:val="22"/>
          <w:szCs w:val="22"/>
          <w:lang w:val="en-GB"/>
        </w:rPr>
        <w:t>Fismer v Thornton</w:t>
      </w:r>
      <w:r w:rsidRPr="00F02DEB">
        <w:rPr>
          <w:rFonts w:ascii="Arial" w:hAnsi="Arial" w:cs="Arial"/>
          <w:bCs/>
          <w:color w:val="000000"/>
          <w:sz w:val="22"/>
          <w:szCs w:val="22"/>
          <w:lang w:val="en-GB"/>
        </w:rPr>
        <w:t>, 1929 AD 17 at p. 19). In exercising this discretion the Court should, in my view, determine what is just and equitable in all the circumstances, and, in doing so, would normally have regard, inter alia, to the following factors:</w:t>
      </w:r>
    </w:p>
    <w:p w:rsidR="00BD6904" w:rsidRPr="00F02DEB" w:rsidRDefault="00BD6904" w:rsidP="00BD6904">
      <w:pPr>
        <w:pStyle w:val="western"/>
        <w:shd w:val="clear" w:color="auto" w:fill="FFFFFF"/>
        <w:spacing w:before="0" w:beforeAutospacing="0" w:after="0" w:afterAutospacing="0" w:line="480" w:lineRule="atLeast"/>
        <w:jc w:val="both"/>
        <w:rPr>
          <w:rFonts w:ascii="Arial" w:hAnsi="Arial" w:cs="Arial"/>
          <w:color w:val="000000"/>
          <w:sz w:val="22"/>
          <w:szCs w:val="22"/>
          <w:lang w:val="en-GB"/>
        </w:rPr>
      </w:pPr>
    </w:p>
    <w:p w:rsidR="00F02DEB" w:rsidRPr="00BD6904" w:rsidRDefault="00F02DEB" w:rsidP="00BD6904">
      <w:pPr>
        <w:pStyle w:val="western"/>
        <w:numPr>
          <w:ilvl w:val="0"/>
          <w:numId w:val="15"/>
        </w:numPr>
        <w:shd w:val="clear" w:color="auto" w:fill="FFFFFF"/>
        <w:spacing w:before="0" w:beforeAutospacing="0" w:after="0" w:afterAutospacing="0" w:line="480" w:lineRule="atLeast"/>
        <w:ind w:left="709" w:firstLine="0"/>
        <w:jc w:val="both"/>
        <w:rPr>
          <w:rFonts w:ascii="Arial" w:hAnsi="Arial" w:cs="Arial"/>
          <w:color w:val="000000"/>
          <w:sz w:val="22"/>
          <w:szCs w:val="22"/>
          <w:lang w:val="en-GB"/>
        </w:rPr>
      </w:pPr>
      <w:r w:rsidRPr="00852D9C">
        <w:rPr>
          <w:rFonts w:ascii="Arial" w:hAnsi="Arial" w:cs="Arial"/>
          <w:bCs/>
          <w:color w:val="000000"/>
          <w:sz w:val="22"/>
          <w:szCs w:val="22"/>
          <w:lang w:val="en-GB"/>
        </w:rPr>
        <w:t>the potentiality of irreparable harm or prejudice being susta</w:t>
      </w:r>
      <w:r w:rsidR="00852D9C">
        <w:rPr>
          <w:rFonts w:ascii="Arial" w:hAnsi="Arial" w:cs="Arial"/>
          <w:bCs/>
          <w:color w:val="000000"/>
          <w:sz w:val="22"/>
          <w:szCs w:val="22"/>
          <w:lang w:val="en-GB"/>
        </w:rPr>
        <w:t>ined by the appellant on appeal</w:t>
      </w:r>
      <w:r w:rsidR="00FE1BD6" w:rsidRPr="00852D9C">
        <w:rPr>
          <w:rFonts w:ascii="Arial" w:hAnsi="Arial" w:cs="Arial"/>
          <w:bCs/>
          <w:color w:val="000000"/>
          <w:sz w:val="22"/>
          <w:szCs w:val="22"/>
          <w:lang w:val="en-GB"/>
        </w:rPr>
        <w:t xml:space="preserve"> </w:t>
      </w:r>
      <w:r w:rsidRPr="00852D9C">
        <w:rPr>
          <w:rFonts w:ascii="Arial" w:hAnsi="Arial" w:cs="Arial"/>
          <w:bCs/>
          <w:color w:val="000000"/>
          <w:sz w:val="22"/>
          <w:szCs w:val="22"/>
          <w:lang w:val="en-GB"/>
        </w:rPr>
        <w:t>(respondent in the application) if leave to execute were to be granted;</w:t>
      </w:r>
    </w:p>
    <w:p w:rsidR="00BD6904" w:rsidRPr="00852D9C" w:rsidRDefault="00BD6904" w:rsidP="00BD6904">
      <w:pPr>
        <w:pStyle w:val="western"/>
        <w:shd w:val="clear" w:color="auto" w:fill="FFFFFF"/>
        <w:spacing w:before="0" w:beforeAutospacing="0" w:after="0" w:afterAutospacing="0" w:line="480" w:lineRule="atLeast"/>
        <w:ind w:left="1134"/>
        <w:jc w:val="both"/>
        <w:rPr>
          <w:rFonts w:ascii="Arial" w:hAnsi="Arial" w:cs="Arial"/>
          <w:color w:val="000000"/>
          <w:sz w:val="22"/>
          <w:szCs w:val="22"/>
          <w:lang w:val="en-GB"/>
        </w:rPr>
      </w:pPr>
    </w:p>
    <w:p w:rsidR="00F02DEB" w:rsidRDefault="00F02DEB" w:rsidP="00BD6904">
      <w:pPr>
        <w:pStyle w:val="western"/>
        <w:numPr>
          <w:ilvl w:val="0"/>
          <w:numId w:val="15"/>
        </w:numPr>
        <w:shd w:val="clear" w:color="auto" w:fill="FFFFFF"/>
        <w:spacing w:before="0" w:beforeAutospacing="0" w:after="0" w:afterAutospacing="0" w:line="480" w:lineRule="atLeast"/>
        <w:ind w:left="709" w:firstLine="65"/>
        <w:jc w:val="both"/>
        <w:rPr>
          <w:rFonts w:ascii="Arial" w:hAnsi="Arial" w:cs="Arial"/>
          <w:bCs/>
          <w:color w:val="000000"/>
          <w:sz w:val="22"/>
          <w:szCs w:val="22"/>
          <w:lang w:val="en-GB"/>
        </w:rPr>
      </w:pPr>
      <w:r w:rsidRPr="00F02DEB">
        <w:rPr>
          <w:rFonts w:ascii="Arial" w:hAnsi="Arial" w:cs="Arial"/>
          <w:bCs/>
          <w:color w:val="000000"/>
          <w:sz w:val="22"/>
          <w:szCs w:val="22"/>
          <w:lang w:val="en-GB"/>
        </w:rPr>
        <w:t>the potentiality of irreparable harm or prejudice being sustained by the respondent on appeal (applicant in the application) if leave to execute were to be refused;</w:t>
      </w:r>
    </w:p>
    <w:p w:rsidR="00BD6904" w:rsidRPr="00F02DEB" w:rsidRDefault="00BD6904" w:rsidP="00BD6904">
      <w:pPr>
        <w:pStyle w:val="western"/>
        <w:shd w:val="clear" w:color="auto" w:fill="FFFFFF"/>
        <w:spacing w:before="0" w:beforeAutospacing="0" w:after="0" w:afterAutospacing="0" w:line="480" w:lineRule="atLeast"/>
        <w:jc w:val="both"/>
        <w:rPr>
          <w:rFonts w:ascii="Arial" w:hAnsi="Arial" w:cs="Arial"/>
          <w:color w:val="000000"/>
          <w:sz w:val="22"/>
          <w:szCs w:val="22"/>
          <w:lang w:val="en-GB"/>
        </w:rPr>
      </w:pPr>
    </w:p>
    <w:p w:rsidR="00F02DEB" w:rsidRDefault="00F02DEB" w:rsidP="00BD6904">
      <w:pPr>
        <w:pStyle w:val="western"/>
        <w:numPr>
          <w:ilvl w:val="0"/>
          <w:numId w:val="15"/>
        </w:numPr>
        <w:shd w:val="clear" w:color="auto" w:fill="FFFFFF"/>
        <w:spacing w:before="0" w:beforeAutospacing="0" w:after="0" w:afterAutospacing="0" w:line="480" w:lineRule="atLeast"/>
        <w:ind w:left="709" w:firstLine="65"/>
        <w:jc w:val="both"/>
        <w:rPr>
          <w:rFonts w:ascii="Arial" w:hAnsi="Arial" w:cs="Arial"/>
          <w:bCs/>
          <w:color w:val="000000"/>
          <w:sz w:val="22"/>
          <w:szCs w:val="22"/>
          <w:lang w:val="en-GB"/>
        </w:rPr>
      </w:pPr>
      <w:r w:rsidRPr="00F02DEB">
        <w:rPr>
          <w:rFonts w:ascii="Arial" w:hAnsi="Arial" w:cs="Arial"/>
          <w:bCs/>
          <w:color w:val="000000"/>
          <w:sz w:val="22"/>
          <w:szCs w:val="22"/>
          <w:lang w:val="en-GB"/>
        </w:rPr>
        <w:t>the prospects of success on appeal, including more particularly the question as to whether the appeal is frivolous or vexatious or has been noted not with the bona fide intention of seeking to reverse the judgment but for some indirect purpose, e.g., to gain time or harass the other party; and</w:t>
      </w:r>
    </w:p>
    <w:p w:rsidR="00BD6904" w:rsidRPr="00F02DEB" w:rsidRDefault="00BD6904" w:rsidP="00BD6904">
      <w:pPr>
        <w:pStyle w:val="western"/>
        <w:shd w:val="clear" w:color="auto" w:fill="FFFFFF"/>
        <w:spacing w:before="0" w:beforeAutospacing="0" w:after="0" w:afterAutospacing="0" w:line="480" w:lineRule="atLeast"/>
        <w:ind w:left="1134"/>
        <w:jc w:val="both"/>
        <w:rPr>
          <w:rFonts w:ascii="Arial" w:hAnsi="Arial" w:cs="Arial"/>
          <w:color w:val="000000"/>
          <w:sz w:val="22"/>
          <w:szCs w:val="22"/>
          <w:lang w:val="en-GB"/>
        </w:rPr>
      </w:pPr>
    </w:p>
    <w:p w:rsidR="00365A49" w:rsidRDefault="00F02DEB" w:rsidP="00BD6904">
      <w:pPr>
        <w:pStyle w:val="western"/>
        <w:numPr>
          <w:ilvl w:val="0"/>
          <w:numId w:val="15"/>
        </w:numPr>
        <w:shd w:val="clear" w:color="auto" w:fill="FFFFFF"/>
        <w:spacing w:before="0" w:beforeAutospacing="0" w:after="0" w:afterAutospacing="0" w:line="480" w:lineRule="atLeast"/>
        <w:ind w:left="709" w:firstLine="65"/>
        <w:jc w:val="both"/>
        <w:rPr>
          <w:rFonts w:ascii="Arial" w:hAnsi="Arial" w:cs="Arial"/>
          <w:bCs/>
          <w:color w:val="000000"/>
          <w:sz w:val="22"/>
          <w:szCs w:val="22"/>
          <w:lang w:val="en-GB"/>
        </w:rPr>
      </w:pPr>
      <w:r w:rsidRPr="00F02DEB">
        <w:rPr>
          <w:rFonts w:ascii="Arial" w:hAnsi="Arial" w:cs="Arial"/>
          <w:bCs/>
          <w:color w:val="000000"/>
          <w:sz w:val="22"/>
          <w:szCs w:val="22"/>
          <w:lang w:val="en-GB"/>
        </w:rPr>
        <w:lastRenderedPageBreak/>
        <w:t>where there is the potentiality of irreparable harm or prejudice to both appellant and respondent, the balance of hardship or convenience, as the case may be.</w:t>
      </w:r>
    </w:p>
    <w:p w:rsidR="00BD6904" w:rsidRDefault="00BD6904" w:rsidP="00BD6904">
      <w:pPr>
        <w:pStyle w:val="western"/>
        <w:shd w:val="clear" w:color="auto" w:fill="FFFFFF"/>
        <w:spacing w:before="0" w:beforeAutospacing="0" w:after="0" w:afterAutospacing="0" w:line="480" w:lineRule="atLeast"/>
        <w:jc w:val="both"/>
        <w:rPr>
          <w:rFonts w:ascii="Arial" w:hAnsi="Arial" w:cs="Arial"/>
          <w:bCs/>
          <w:color w:val="000000"/>
          <w:sz w:val="22"/>
          <w:szCs w:val="22"/>
          <w:lang w:val="en-GB"/>
        </w:rPr>
      </w:pPr>
    </w:p>
    <w:p w:rsidR="00F02DEB" w:rsidRDefault="00365A49" w:rsidP="00365A49">
      <w:pPr>
        <w:pStyle w:val="western"/>
        <w:shd w:val="clear" w:color="auto" w:fill="FFFFFF"/>
        <w:spacing w:before="0" w:beforeAutospacing="0" w:after="0" w:afterAutospacing="0" w:line="480" w:lineRule="atLeast"/>
        <w:ind w:left="720" w:hanging="720"/>
        <w:jc w:val="both"/>
        <w:rPr>
          <w:rFonts w:ascii="Arial" w:hAnsi="Arial" w:cs="Arial"/>
          <w:bCs/>
          <w:color w:val="000000"/>
          <w:sz w:val="22"/>
          <w:szCs w:val="22"/>
          <w:lang w:val="en-GB"/>
        </w:rPr>
      </w:pPr>
      <w:r w:rsidRPr="00365A49">
        <w:rPr>
          <w:rFonts w:ascii="Arial" w:hAnsi="Arial" w:cs="Arial"/>
          <w:color w:val="000000"/>
          <w:sz w:val="22"/>
          <w:szCs w:val="22"/>
          <w:shd w:val="clear" w:color="auto" w:fill="FFFFFF"/>
        </w:rPr>
        <w:t>[41]</w:t>
      </w:r>
      <w:r>
        <w:rPr>
          <w:rFonts w:ascii="Arial" w:hAnsi="Arial" w:cs="Arial"/>
          <w:color w:val="000000"/>
          <w:sz w:val="22"/>
          <w:szCs w:val="22"/>
          <w:shd w:val="clear" w:color="auto" w:fill="FFFFFF"/>
        </w:rPr>
        <w:tab/>
      </w:r>
      <w:r w:rsidRPr="00365A49">
        <w:rPr>
          <w:rFonts w:ascii="Arial" w:hAnsi="Arial" w:cs="Arial"/>
          <w:color w:val="000000"/>
          <w:sz w:val="22"/>
          <w:szCs w:val="22"/>
          <w:shd w:val="clear" w:color="auto" w:fill="FFFFFF"/>
        </w:rPr>
        <w:t xml:space="preserve"> I accept that these principles also reflect the state of the law in Namibia, having been stated at a time when the then Appellate Division of South Africa was the highest court of appeal in respect of Namibia. </w:t>
      </w:r>
      <w:r w:rsidR="00F02DEB" w:rsidRPr="00F02DEB">
        <w:rPr>
          <w:rFonts w:ascii="Arial" w:hAnsi="Arial" w:cs="Arial"/>
          <w:bCs/>
          <w:color w:val="000000"/>
          <w:sz w:val="22"/>
          <w:szCs w:val="22"/>
          <w:lang w:val="en-GB"/>
        </w:rPr>
        <w:t>”</w:t>
      </w:r>
    </w:p>
    <w:p w:rsidR="00BD6904" w:rsidRPr="00F02DEB" w:rsidRDefault="00BD6904" w:rsidP="00365A49">
      <w:pPr>
        <w:pStyle w:val="western"/>
        <w:shd w:val="clear" w:color="auto" w:fill="FFFFFF"/>
        <w:spacing w:before="0" w:beforeAutospacing="0" w:after="0" w:afterAutospacing="0" w:line="480" w:lineRule="atLeast"/>
        <w:ind w:left="720" w:hanging="720"/>
        <w:jc w:val="both"/>
        <w:rPr>
          <w:rFonts w:ascii="Arial" w:hAnsi="Arial" w:cs="Arial"/>
          <w:color w:val="000000"/>
          <w:sz w:val="22"/>
          <w:szCs w:val="22"/>
          <w:lang w:val="en-GB"/>
        </w:rPr>
      </w:pPr>
    </w:p>
    <w:p w:rsidR="00F02DEB" w:rsidRPr="00F02DEB" w:rsidRDefault="00F02DEB" w:rsidP="00F02DEB">
      <w:pPr>
        <w:pStyle w:val="NoSpacing"/>
        <w:spacing w:line="360" w:lineRule="auto"/>
        <w:jc w:val="both"/>
        <w:rPr>
          <w:rFonts w:ascii="Arial" w:hAnsi="Arial" w:cs="Arial"/>
        </w:rPr>
      </w:pPr>
    </w:p>
    <w:p w:rsidR="006374C3" w:rsidRDefault="00365A49" w:rsidP="001B1C3A">
      <w:pPr>
        <w:pStyle w:val="NoSpacing"/>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50</w:t>
      </w:r>
      <w:r>
        <w:rPr>
          <w:rFonts w:ascii="Arial" w:hAnsi="Arial" w:cs="Arial"/>
          <w:sz w:val="24"/>
          <w:szCs w:val="24"/>
        </w:rPr>
        <w:t>]</w:t>
      </w:r>
      <w:r>
        <w:rPr>
          <w:rFonts w:ascii="Arial" w:hAnsi="Arial" w:cs="Arial"/>
          <w:sz w:val="24"/>
          <w:szCs w:val="24"/>
        </w:rPr>
        <w:tab/>
      </w:r>
      <w:r w:rsidR="006374C3" w:rsidRPr="00F8599D">
        <w:rPr>
          <w:rFonts w:ascii="Arial" w:hAnsi="Arial" w:cs="Arial"/>
          <w:sz w:val="24"/>
          <w:szCs w:val="24"/>
        </w:rPr>
        <w:t xml:space="preserve">In </w:t>
      </w:r>
      <w:r w:rsidR="006374C3" w:rsidRPr="00F8599D">
        <w:rPr>
          <w:rFonts w:ascii="Arial" w:hAnsi="Arial" w:cs="Arial"/>
          <w:i/>
          <w:sz w:val="24"/>
          <w:szCs w:val="24"/>
        </w:rPr>
        <w:t xml:space="preserve">Minister </w:t>
      </w:r>
      <w:r w:rsidR="006374C3">
        <w:rPr>
          <w:rFonts w:ascii="Arial" w:hAnsi="Arial" w:cs="Arial"/>
          <w:i/>
          <w:sz w:val="24"/>
          <w:szCs w:val="24"/>
        </w:rPr>
        <w:t xml:space="preserve">of Land and Resettlement v Dirk Johannes Weidts &amp; </w:t>
      </w:r>
      <w:r w:rsidR="00852D9C">
        <w:rPr>
          <w:rFonts w:ascii="Arial" w:hAnsi="Arial" w:cs="Arial"/>
          <w:i/>
          <w:sz w:val="24"/>
          <w:szCs w:val="24"/>
        </w:rPr>
        <w:t>Another,</w:t>
      </w:r>
      <w:r w:rsidR="006374C3">
        <w:rPr>
          <w:rStyle w:val="FootnoteReference"/>
          <w:rFonts w:ascii="Arial" w:hAnsi="Arial" w:cs="Arial"/>
          <w:i/>
          <w:sz w:val="24"/>
          <w:szCs w:val="24"/>
        </w:rPr>
        <w:footnoteReference w:id="15"/>
      </w:r>
      <w:r w:rsidR="006374C3">
        <w:rPr>
          <w:rFonts w:ascii="Arial" w:hAnsi="Arial" w:cs="Arial"/>
          <w:i/>
          <w:sz w:val="24"/>
          <w:szCs w:val="24"/>
        </w:rPr>
        <w:t xml:space="preserve"> </w:t>
      </w:r>
      <w:r w:rsidR="007F6214">
        <w:rPr>
          <w:rFonts w:ascii="Arial" w:hAnsi="Arial" w:cs="Arial"/>
          <w:sz w:val="24"/>
          <w:szCs w:val="24"/>
        </w:rPr>
        <w:t xml:space="preserve">Masuku J revisited </w:t>
      </w:r>
      <w:r w:rsidR="007F6214" w:rsidRPr="00652CDE">
        <w:rPr>
          <w:rFonts w:ascii="Arial" w:hAnsi="Arial" w:cs="Arial"/>
          <w:sz w:val="24"/>
          <w:szCs w:val="24"/>
        </w:rPr>
        <w:t>application</w:t>
      </w:r>
      <w:r w:rsidR="007F6214">
        <w:rPr>
          <w:rFonts w:ascii="Arial" w:hAnsi="Arial" w:cs="Arial"/>
          <w:sz w:val="24"/>
          <w:szCs w:val="24"/>
        </w:rPr>
        <w:t>s</w:t>
      </w:r>
      <w:r w:rsidR="007F6214" w:rsidRPr="00652CDE">
        <w:rPr>
          <w:rFonts w:ascii="Arial" w:hAnsi="Arial" w:cs="Arial"/>
          <w:sz w:val="24"/>
          <w:szCs w:val="24"/>
        </w:rPr>
        <w:t xml:space="preserve"> for leave to execute a judgment pending appeal </w:t>
      </w:r>
      <w:r w:rsidR="007F6214">
        <w:rPr>
          <w:rFonts w:ascii="Arial" w:hAnsi="Arial" w:cs="Arial"/>
          <w:sz w:val="24"/>
          <w:szCs w:val="24"/>
        </w:rPr>
        <w:t>and stated as follows</w:t>
      </w:r>
      <w:r w:rsidR="00852D9C">
        <w:rPr>
          <w:rFonts w:ascii="Arial" w:hAnsi="Arial" w:cs="Arial"/>
          <w:sz w:val="24"/>
          <w:szCs w:val="24"/>
        </w:rPr>
        <w:t>:</w:t>
      </w:r>
    </w:p>
    <w:p w:rsidR="00852D9C" w:rsidRDefault="00852D9C" w:rsidP="001B1C3A">
      <w:pPr>
        <w:pStyle w:val="NoSpacing"/>
        <w:spacing w:line="360" w:lineRule="auto"/>
        <w:jc w:val="both"/>
        <w:rPr>
          <w:rFonts w:ascii="Arial" w:hAnsi="Arial" w:cs="Arial"/>
          <w:sz w:val="24"/>
          <w:szCs w:val="24"/>
        </w:rPr>
      </w:pPr>
    </w:p>
    <w:p w:rsidR="006374C3" w:rsidRPr="006374C3" w:rsidRDefault="006374C3" w:rsidP="00852D9C">
      <w:pPr>
        <w:spacing w:after="0" w:line="360" w:lineRule="auto"/>
        <w:jc w:val="both"/>
        <w:rPr>
          <w:rFonts w:ascii="Arial" w:hAnsi="Arial" w:cs="Arial"/>
        </w:rPr>
      </w:pPr>
      <w:r>
        <w:rPr>
          <w:rFonts w:ascii="Arial" w:hAnsi="Arial" w:cs="Arial"/>
        </w:rPr>
        <w:t>‘</w:t>
      </w:r>
      <w:r w:rsidRPr="006374C3">
        <w:rPr>
          <w:rFonts w:ascii="Arial" w:hAnsi="Arial" w:cs="Arial"/>
        </w:rPr>
        <w:t>[13]</w:t>
      </w:r>
      <w:r w:rsidRPr="006374C3">
        <w:rPr>
          <w:rFonts w:ascii="Arial" w:hAnsi="Arial" w:cs="Arial"/>
        </w:rPr>
        <w:tab/>
        <w:t xml:space="preserve">To my understanding, the following can be gleaned from the nomenclature employed in the subrule in question. First, if this court has, in a civil matter granted an order and an appeal has been noted against the said order to the Supreme Court, the noting of the appeal ordinarily stays the operation and execution of the order in question. This, in my view makes sense for the reason that if it were otherwise, by the time an order is made by the Supreme Court in favour of the appellant, it may in some cases be difficult and at times impossible to give effect to the Supreme Court’s judgment or order as the case may be. This may serve to hamper the logical and orderly conduct of litigation through all the rungs of the court structure to the apex court. In a sense therefore, the noting of an appeal freezes or maintains the status </w:t>
      </w:r>
      <w:r w:rsidRPr="006374C3">
        <w:rPr>
          <w:rFonts w:ascii="Arial" w:hAnsi="Arial" w:cs="Arial"/>
          <w:i/>
        </w:rPr>
        <w:t xml:space="preserve">quo </w:t>
      </w:r>
      <w:r w:rsidRPr="006374C3">
        <w:rPr>
          <w:rFonts w:ascii="Arial" w:hAnsi="Arial" w:cs="Arial"/>
        </w:rPr>
        <w:t>until the Supreme Court, being the court with the last word, has determined the matter in a final fashion in favour of one or the other party.</w:t>
      </w:r>
    </w:p>
    <w:p w:rsidR="006374C3" w:rsidRPr="006374C3" w:rsidRDefault="006374C3" w:rsidP="006374C3">
      <w:pPr>
        <w:spacing w:after="0" w:line="360" w:lineRule="auto"/>
        <w:jc w:val="both"/>
        <w:rPr>
          <w:rFonts w:ascii="Arial" w:hAnsi="Arial" w:cs="Arial"/>
        </w:rPr>
      </w:pPr>
    </w:p>
    <w:p w:rsidR="006374C3" w:rsidRPr="006374C3" w:rsidRDefault="006374C3" w:rsidP="00852D9C">
      <w:pPr>
        <w:spacing w:after="0" w:line="360" w:lineRule="auto"/>
        <w:jc w:val="both"/>
        <w:rPr>
          <w:rFonts w:ascii="Arial" w:hAnsi="Arial" w:cs="Arial"/>
        </w:rPr>
      </w:pPr>
      <w:r w:rsidRPr="006374C3">
        <w:rPr>
          <w:rFonts w:ascii="Arial" w:hAnsi="Arial" w:cs="Arial"/>
        </w:rPr>
        <w:t>[14]</w:t>
      </w:r>
      <w:r w:rsidRPr="006374C3">
        <w:rPr>
          <w:rFonts w:ascii="Arial" w:hAnsi="Arial" w:cs="Arial"/>
        </w:rPr>
        <w:tab/>
        <w:t xml:space="preserve">It would also appear to me that the general rule is to have the noting of an appeal stay execution of the judgment automatically. For that reason, it is my view that the filing of an application for leave to execute must therefore be regarded as the exception to the general rule and one, it would further seem to me, that the court should not grant lightly or merely for the asking as it may have the potential to interfere, as pointed out above, with the dissatisfied party’s ordinary constitutional and legal right of recourse to a higher court and in this case, for final for redress. </w:t>
      </w:r>
    </w:p>
    <w:p w:rsidR="00852D9C" w:rsidRDefault="00852D9C" w:rsidP="00852D9C">
      <w:pPr>
        <w:spacing w:after="0" w:line="360" w:lineRule="auto"/>
        <w:jc w:val="both"/>
        <w:rPr>
          <w:rFonts w:ascii="Arial" w:hAnsi="Arial" w:cs="Arial"/>
        </w:rPr>
      </w:pPr>
    </w:p>
    <w:p w:rsidR="006374C3" w:rsidRPr="006374C3" w:rsidRDefault="006374C3" w:rsidP="00852D9C">
      <w:pPr>
        <w:spacing w:after="0" w:line="360" w:lineRule="auto"/>
        <w:jc w:val="both"/>
        <w:rPr>
          <w:rFonts w:ascii="Arial" w:hAnsi="Arial" w:cs="Arial"/>
        </w:rPr>
      </w:pPr>
      <w:r w:rsidRPr="006374C3">
        <w:rPr>
          <w:rFonts w:ascii="Arial" w:hAnsi="Arial" w:cs="Arial"/>
        </w:rPr>
        <w:t>[15]</w:t>
      </w:r>
      <w:r w:rsidRPr="006374C3">
        <w:rPr>
          <w:rFonts w:ascii="Arial" w:hAnsi="Arial" w:cs="Arial"/>
        </w:rPr>
        <w:tab/>
        <w:t>Second, if a party to the case wishes to have this court’s order or the judgment rendered operational and executable immediately without waiting for the final word from the Supreme Court, then the onus is upon that party, being the successful one, to approach this court to direct otherwise, namely, that the judgment be executed notwithstanding a pending appeal.</w:t>
      </w:r>
      <w:r w:rsidRPr="006374C3">
        <w:rPr>
          <w:rStyle w:val="FootnoteReference"/>
          <w:rFonts w:ascii="Arial" w:hAnsi="Arial" w:cs="Arial"/>
        </w:rPr>
        <w:footnoteReference w:id="16"/>
      </w:r>
      <w:r w:rsidR="00900905">
        <w:rPr>
          <w:rFonts w:ascii="Arial" w:hAnsi="Arial" w:cs="Arial"/>
        </w:rPr>
        <w:t>’</w:t>
      </w:r>
      <w:r w:rsidRPr="006374C3">
        <w:rPr>
          <w:rFonts w:ascii="Arial" w:hAnsi="Arial" w:cs="Arial"/>
        </w:rPr>
        <w:t xml:space="preserve"> </w:t>
      </w:r>
    </w:p>
    <w:p w:rsidR="006374C3" w:rsidRDefault="006374C3" w:rsidP="001B1C3A">
      <w:pPr>
        <w:pStyle w:val="NoSpacing"/>
        <w:spacing w:line="360" w:lineRule="auto"/>
        <w:jc w:val="both"/>
        <w:rPr>
          <w:rFonts w:ascii="Arial" w:hAnsi="Arial" w:cs="Arial"/>
          <w:sz w:val="24"/>
          <w:szCs w:val="24"/>
        </w:rPr>
      </w:pPr>
    </w:p>
    <w:p w:rsidR="00127A80" w:rsidRPr="00852D9C" w:rsidRDefault="00127A80" w:rsidP="001B1C3A">
      <w:pPr>
        <w:pStyle w:val="NoSpacing"/>
        <w:spacing w:line="360" w:lineRule="auto"/>
        <w:jc w:val="both"/>
        <w:rPr>
          <w:rFonts w:ascii="Arial" w:hAnsi="Arial" w:cs="Arial"/>
          <w:sz w:val="24"/>
          <w:szCs w:val="24"/>
          <w:u w:val="single"/>
        </w:rPr>
      </w:pPr>
      <w:r w:rsidRPr="00852D9C">
        <w:rPr>
          <w:rFonts w:ascii="Arial" w:hAnsi="Arial" w:cs="Arial"/>
          <w:sz w:val="24"/>
          <w:szCs w:val="24"/>
          <w:u w:val="single"/>
        </w:rPr>
        <w:t>Appli</w:t>
      </w:r>
      <w:r w:rsidR="00BD6904">
        <w:rPr>
          <w:rFonts w:ascii="Arial" w:hAnsi="Arial" w:cs="Arial"/>
          <w:sz w:val="24"/>
          <w:szCs w:val="24"/>
          <w:u w:val="single"/>
        </w:rPr>
        <w:t>cation of the law to the facts</w:t>
      </w:r>
    </w:p>
    <w:p w:rsidR="00852D9C" w:rsidRPr="00127A80" w:rsidRDefault="00852D9C" w:rsidP="001B1C3A">
      <w:pPr>
        <w:pStyle w:val="NoSpacing"/>
        <w:spacing w:line="360" w:lineRule="auto"/>
        <w:jc w:val="both"/>
        <w:rPr>
          <w:rFonts w:ascii="Arial" w:hAnsi="Arial" w:cs="Arial"/>
          <w:i/>
          <w:sz w:val="24"/>
          <w:szCs w:val="24"/>
        </w:rPr>
      </w:pPr>
    </w:p>
    <w:p w:rsidR="00127A80" w:rsidRDefault="00127A80" w:rsidP="001B1C3A">
      <w:pPr>
        <w:pStyle w:val="NoSpacing"/>
        <w:spacing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51</w:t>
      </w:r>
      <w:r>
        <w:rPr>
          <w:rFonts w:ascii="Arial" w:hAnsi="Arial" w:cs="Arial"/>
          <w:sz w:val="24"/>
          <w:szCs w:val="24"/>
        </w:rPr>
        <w:t>]</w:t>
      </w:r>
      <w:r>
        <w:rPr>
          <w:rFonts w:ascii="Arial" w:hAnsi="Arial" w:cs="Arial"/>
          <w:sz w:val="24"/>
          <w:szCs w:val="24"/>
        </w:rPr>
        <w:tab/>
        <w:t xml:space="preserve"> From the onset</w:t>
      </w:r>
      <w:r w:rsidR="00852D9C">
        <w:rPr>
          <w:rFonts w:ascii="Arial" w:hAnsi="Arial" w:cs="Arial"/>
          <w:sz w:val="24"/>
          <w:szCs w:val="24"/>
        </w:rPr>
        <w:t>,</w:t>
      </w:r>
      <w:r>
        <w:rPr>
          <w:rFonts w:ascii="Arial" w:hAnsi="Arial" w:cs="Arial"/>
          <w:sz w:val="24"/>
          <w:szCs w:val="24"/>
        </w:rPr>
        <w:t xml:space="preserve"> I must point out that there is very little contained in the answering affidavit of the first respondent in opposition to the application before me</w:t>
      </w:r>
      <w:r w:rsidR="00EF71F8">
        <w:rPr>
          <w:rFonts w:ascii="Arial" w:hAnsi="Arial" w:cs="Arial"/>
          <w:sz w:val="24"/>
          <w:szCs w:val="24"/>
        </w:rPr>
        <w:t>.</w:t>
      </w:r>
      <w:r w:rsidRPr="00EF71F8">
        <w:rPr>
          <w:rFonts w:ascii="Arial" w:hAnsi="Arial" w:cs="Arial"/>
          <w:strike/>
          <w:color w:val="00B0F0"/>
          <w:sz w:val="24"/>
          <w:szCs w:val="24"/>
        </w:rPr>
        <w:t xml:space="preserve"> </w:t>
      </w:r>
      <w:r w:rsidR="00EF71F8" w:rsidRPr="00B05B4B">
        <w:rPr>
          <w:rFonts w:ascii="Arial" w:hAnsi="Arial" w:cs="Arial"/>
          <w:sz w:val="24"/>
          <w:szCs w:val="24"/>
        </w:rPr>
        <w:t>This will become apparent from my</w:t>
      </w:r>
      <w:r w:rsidR="00B05B4B" w:rsidRPr="00B05B4B">
        <w:rPr>
          <w:rFonts w:ascii="Arial" w:hAnsi="Arial" w:cs="Arial"/>
          <w:sz w:val="24"/>
          <w:szCs w:val="24"/>
        </w:rPr>
        <w:t xml:space="preserve"> </w:t>
      </w:r>
      <w:r w:rsidR="00EF71F8" w:rsidRPr="00B05B4B">
        <w:rPr>
          <w:rFonts w:ascii="Arial" w:hAnsi="Arial" w:cs="Arial"/>
          <w:sz w:val="24"/>
          <w:szCs w:val="24"/>
        </w:rPr>
        <w:t>discussion of the factors hereunder</w:t>
      </w:r>
      <w:r w:rsidRPr="00B05B4B">
        <w:rPr>
          <w:rFonts w:ascii="Arial" w:hAnsi="Arial" w:cs="Arial"/>
          <w:sz w:val="24"/>
          <w:szCs w:val="24"/>
        </w:rPr>
        <w:t xml:space="preserve">. </w:t>
      </w:r>
    </w:p>
    <w:p w:rsidR="00127A80" w:rsidRDefault="00127A80" w:rsidP="001B1C3A">
      <w:pPr>
        <w:pStyle w:val="NoSpacing"/>
        <w:spacing w:line="360" w:lineRule="auto"/>
        <w:jc w:val="both"/>
        <w:rPr>
          <w:rFonts w:ascii="Arial" w:hAnsi="Arial" w:cs="Arial"/>
          <w:sz w:val="24"/>
          <w:szCs w:val="24"/>
        </w:rPr>
      </w:pPr>
    </w:p>
    <w:p w:rsidR="007F6214" w:rsidRPr="00365A49" w:rsidRDefault="00852D9C" w:rsidP="00852D9C">
      <w:pPr>
        <w:pStyle w:val="NoSpacing"/>
        <w:spacing w:line="360" w:lineRule="auto"/>
        <w:jc w:val="both"/>
        <w:rPr>
          <w:rFonts w:ascii="Arial" w:hAnsi="Arial" w:cs="Arial"/>
          <w:i/>
          <w:sz w:val="24"/>
          <w:szCs w:val="24"/>
        </w:rPr>
      </w:pPr>
      <w:r w:rsidRPr="00EF71F8">
        <w:rPr>
          <w:rFonts w:ascii="Arial" w:hAnsi="Arial" w:cs="Arial"/>
          <w:bCs/>
          <w:i/>
          <w:sz w:val="24"/>
          <w:szCs w:val="24"/>
          <w:lang w:val="en-GB"/>
        </w:rPr>
        <w:t>T</w:t>
      </w:r>
      <w:r w:rsidR="00365A49" w:rsidRPr="00EF71F8">
        <w:rPr>
          <w:rFonts w:ascii="Arial" w:hAnsi="Arial" w:cs="Arial"/>
          <w:bCs/>
          <w:i/>
          <w:sz w:val="24"/>
          <w:szCs w:val="24"/>
          <w:lang w:val="en-GB"/>
        </w:rPr>
        <w:t>he</w:t>
      </w:r>
      <w:r w:rsidR="00365A49" w:rsidRPr="00365A49">
        <w:rPr>
          <w:rFonts w:ascii="Arial" w:hAnsi="Arial" w:cs="Arial"/>
          <w:bCs/>
          <w:i/>
          <w:color w:val="000000"/>
          <w:sz w:val="24"/>
          <w:szCs w:val="24"/>
          <w:lang w:val="en-GB"/>
        </w:rPr>
        <w:t xml:space="preserve"> potentiality of irreparable harm or prejudice being sustained by the appellant on appeal (respondent in the application) if leave to execute were to be granted</w:t>
      </w:r>
    </w:p>
    <w:p w:rsidR="00365A49" w:rsidRDefault="00365A49" w:rsidP="00693F8E">
      <w:pPr>
        <w:spacing w:line="360" w:lineRule="auto"/>
        <w:jc w:val="both"/>
        <w:rPr>
          <w:rFonts w:ascii="Arial" w:hAnsi="Arial" w:cs="Arial"/>
          <w:sz w:val="24"/>
          <w:szCs w:val="24"/>
        </w:rPr>
      </w:pPr>
    </w:p>
    <w:p w:rsidR="001B1C3A" w:rsidRDefault="007F6214" w:rsidP="00B446C3">
      <w:pPr>
        <w:spacing w:after="0" w:line="360" w:lineRule="auto"/>
        <w:jc w:val="both"/>
        <w:rPr>
          <w:rFonts w:ascii="Arial" w:hAnsi="Arial" w:cs="Arial"/>
          <w:sz w:val="24"/>
          <w:szCs w:val="24"/>
        </w:rPr>
      </w:pPr>
      <w:r w:rsidRPr="00652CDE">
        <w:rPr>
          <w:rFonts w:ascii="Arial" w:hAnsi="Arial" w:cs="Arial"/>
          <w:sz w:val="24"/>
          <w:szCs w:val="24"/>
        </w:rPr>
        <w:t>[</w:t>
      </w:r>
      <w:r w:rsidR="005C0D11">
        <w:rPr>
          <w:rFonts w:ascii="Arial" w:hAnsi="Arial" w:cs="Arial"/>
          <w:sz w:val="24"/>
          <w:szCs w:val="24"/>
        </w:rPr>
        <w:t>52</w:t>
      </w:r>
      <w:r w:rsidRPr="00652CDE">
        <w:rPr>
          <w:rFonts w:ascii="Arial" w:hAnsi="Arial" w:cs="Arial"/>
          <w:sz w:val="24"/>
          <w:szCs w:val="24"/>
        </w:rPr>
        <w:t>]</w:t>
      </w:r>
      <w:r w:rsidRPr="00652CDE">
        <w:rPr>
          <w:rFonts w:ascii="Arial" w:hAnsi="Arial" w:cs="Arial"/>
          <w:sz w:val="24"/>
          <w:szCs w:val="24"/>
        </w:rPr>
        <w:tab/>
      </w:r>
      <w:r w:rsidR="00634BBB">
        <w:rPr>
          <w:rFonts w:ascii="Arial" w:hAnsi="Arial" w:cs="Arial"/>
          <w:sz w:val="24"/>
          <w:szCs w:val="24"/>
        </w:rPr>
        <w:t>In the answering affidavit of the first respondent</w:t>
      </w:r>
      <w:r w:rsidR="00852D9C">
        <w:rPr>
          <w:rFonts w:ascii="Arial" w:hAnsi="Arial" w:cs="Arial"/>
          <w:sz w:val="24"/>
          <w:szCs w:val="24"/>
        </w:rPr>
        <w:t>,</w:t>
      </w:r>
      <w:r w:rsidR="00634BBB">
        <w:rPr>
          <w:rFonts w:ascii="Arial" w:hAnsi="Arial" w:cs="Arial"/>
          <w:sz w:val="24"/>
          <w:szCs w:val="24"/>
        </w:rPr>
        <w:t xml:space="preserve"> he indicated that he will suffer irreparable harm if the application is granted in favor of the applicants</w:t>
      </w:r>
      <w:r w:rsidR="00054617">
        <w:rPr>
          <w:rFonts w:ascii="Arial" w:hAnsi="Arial" w:cs="Arial"/>
          <w:sz w:val="24"/>
          <w:szCs w:val="24"/>
        </w:rPr>
        <w:t>. The first respondent did not elaborate on the nature of or the potentiality of irreparable harm or prejudice</w:t>
      </w:r>
      <w:r w:rsidR="007C182A">
        <w:rPr>
          <w:rFonts w:ascii="Arial" w:hAnsi="Arial" w:cs="Arial"/>
          <w:sz w:val="24"/>
          <w:szCs w:val="24"/>
        </w:rPr>
        <w:t>.</w:t>
      </w:r>
    </w:p>
    <w:p w:rsidR="00B446C3" w:rsidRDefault="00B446C3" w:rsidP="00B446C3">
      <w:pPr>
        <w:spacing w:after="0" w:line="360" w:lineRule="auto"/>
        <w:jc w:val="both"/>
        <w:rPr>
          <w:rFonts w:ascii="Arial" w:hAnsi="Arial" w:cs="Arial"/>
          <w:sz w:val="24"/>
          <w:szCs w:val="24"/>
        </w:rPr>
      </w:pPr>
    </w:p>
    <w:p w:rsidR="007C182A" w:rsidRDefault="007C182A" w:rsidP="00B446C3">
      <w:pPr>
        <w:spacing w:after="0" w:line="360" w:lineRule="auto"/>
        <w:jc w:val="both"/>
        <w:rPr>
          <w:rFonts w:ascii="Arial" w:hAnsi="Arial" w:cs="Arial"/>
          <w:sz w:val="24"/>
          <w:szCs w:val="24"/>
        </w:rPr>
      </w:pPr>
      <w:r>
        <w:rPr>
          <w:rFonts w:ascii="Arial" w:hAnsi="Arial" w:cs="Arial"/>
          <w:sz w:val="24"/>
          <w:szCs w:val="24"/>
        </w:rPr>
        <w:t>[53]</w:t>
      </w:r>
      <w:r>
        <w:rPr>
          <w:rFonts w:ascii="Arial" w:hAnsi="Arial" w:cs="Arial"/>
          <w:sz w:val="24"/>
          <w:szCs w:val="24"/>
        </w:rPr>
        <w:tab/>
        <w:t xml:space="preserve">No documentation was presented to this court as to the </w:t>
      </w:r>
      <w:r w:rsidR="00653F5D">
        <w:rPr>
          <w:rFonts w:ascii="Arial" w:hAnsi="Arial" w:cs="Arial"/>
          <w:sz w:val="24"/>
          <w:szCs w:val="24"/>
        </w:rPr>
        <w:t>nature of the potential prejudice or harm that the first respondent will suffer. It is not clear what the contractual agreement between the first respondent and his business partners</w:t>
      </w:r>
      <w:r w:rsidR="00B446C3">
        <w:rPr>
          <w:rFonts w:ascii="Arial" w:hAnsi="Arial" w:cs="Arial"/>
          <w:sz w:val="24"/>
          <w:szCs w:val="24"/>
        </w:rPr>
        <w:t xml:space="preserve"> </w:t>
      </w:r>
      <w:r w:rsidR="00B446C3" w:rsidRPr="00EF71F8">
        <w:rPr>
          <w:rFonts w:ascii="Arial" w:hAnsi="Arial" w:cs="Arial"/>
          <w:sz w:val="24"/>
          <w:szCs w:val="24"/>
        </w:rPr>
        <w:t>are</w:t>
      </w:r>
      <w:r w:rsidR="00653F5D" w:rsidRPr="00EF71F8">
        <w:rPr>
          <w:rFonts w:ascii="Arial" w:hAnsi="Arial" w:cs="Arial"/>
          <w:sz w:val="24"/>
          <w:szCs w:val="24"/>
        </w:rPr>
        <w:t xml:space="preserve">. </w:t>
      </w:r>
    </w:p>
    <w:p w:rsidR="00B446C3" w:rsidRDefault="00B446C3" w:rsidP="00B446C3">
      <w:pPr>
        <w:spacing w:after="0" w:line="360" w:lineRule="auto"/>
        <w:jc w:val="both"/>
        <w:rPr>
          <w:rFonts w:ascii="Arial" w:hAnsi="Arial" w:cs="Arial"/>
          <w:sz w:val="24"/>
          <w:szCs w:val="24"/>
        </w:rPr>
      </w:pPr>
    </w:p>
    <w:p w:rsidR="00F24AF2" w:rsidRDefault="00653F5D" w:rsidP="00B446C3">
      <w:pPr>
        <w:spacing w:after="0" w:line="360" w:lineRule="auto"/>
        <w:jc w:val="both"/>
        <w:rPr>
          <w:rFonts w:ascii="Arial" w:hAnsi="Arial" w:cs="Arial"/>
          <w:sz w:val="24"/>
          <w:szCs w:val="24"/>
        </w:rPr>
      </w:pPr>
      <w:r>
        <w:rPr>
          <w:rFonts w:ascii="Arial" w:hAnsi="Arial" w:cs="Arial"/>
          <w:sz w:val="24"/>
          <w:szCs w:val="24"/>
        </w:rPr>
        <w:t>[54]</w:t>
      </w:r>
      <w:r>
        <w:rPr>
          <w:rFonts w:ascii="Arial" w:hAnsi="Arial" w:cs="Arial"/>
          <w:sz w:val="24"/>
          <w:szCs w:val="24"/>
        </w:rPr>
        <w:tab/>
        <w:t>It is submitted</w:t>
      </w:r>
      <w:r w:rsidRPr="00EF71F8">
        <w:rPr>
          <w:rFonts w:ascii="Arial" w:hAnsi="Arial" w:cs="Arial"/>
          <w:sz w:val="24"/>
          <w:szCs w:val="24"/>
        </w:rPr>
        <w:t xml:space="preserve"> </w:t>
      </w:r>
      <w:r w:rsidR="00B446C3" w:rsidRPr="00EF71F8">
        <w:rPr>
          <w:rFonts w:ascii="Arial" w:hAnsi="Arial" w:cs="Arial"/>
          <w:sz w:val="24"/>
          <w:szCs w:val="24"/>
        </w:rPr>
        <w:t xml:space="preserve">that </w:t>
      </w:r>
      <w:r>
        <w:rPr>
          <w:rFonts w:ascii="Arial" w:hAnsi="Arial" w:cs="Arial"/>
          <w:sz w:val="24"/>
          <w:szCs w:val="24"/>
        </w:rPr>
        <w:t xml:space="preserve">both the first respondent and third persons will suffer massive irreparable harm. It is not sufficient just to make the statement. </w:t>
      </w:r>
      <w:r w:rsidR="00F24AF2">
        <w:rPr>
          <w:rFonts w:ascii="Arial" w:hAnsi="Arial" w:cs="Arial"/>
          <w:sz w:val="24"/>
          <w:szCs w:val="24"/>
        </w:rPr>
        <w:t>In some instance</w:t>
      </w:r>
      <w:r w:rsidR="00B446C3">
        <w:rPr>
          <w:rFonts w:ascii="Arial" w:hAnsi="Arial" w:cs="Arial"/>
          <w:sz w:val="24"/>
          <w:szCs w:val="24"/>
        </w:rPr>
        <w:t>,</w:t>
      </w:r>
      <w:r w:rsidR="00F24AF2">
        <w:rPr>
          <w:rFonts w:ascii="Arial" w:hAnsi="Arial" w:cs="Arial"/>
          <w:sz w:val="24"/>
          <w:szCs w:val="24"/>
        </w:rPr>
        <w:t xml:space="preserve"> a bare denial meets the requirements</w:t>
      </w:r>
      <w:r w:rsidR="00B446C3">
        <w:rPr>
          <w:rFonts w:ascii="Arial" w:hAnsi="Arial" w:cs="Arial"/>
          <w:sz w:val="24"/>
          <w:szCs w:val="24"/>
        </w:rPr>
        <w:t>,</w:t>
      </w:r>
      <w:r w:rsidR="00F24AF2">
        <w:rPr>
          <w:rFonts w:ascii="Arial" w:hAnsi="Arial" w:cs="Arial"/>
          <w:sz w:val="24"/>
          <w:szCs w:val="24"/>
        </w:rPr>
        <w:t xml:space="preserve"> however</w:t>
      </w:r>
      <w:r w:rsidR="00B446C3">
        <w:rPr>
          <w:rFonts w:ascii="Arial" w:hAnsi="Arial" w:cs="Arial"/>
          <w:sz w:val="24"/>
          <w:szCs w:val="24"/>
        </w:rPr>
        <w:t xml:space="preserve">, </w:t>
      </w:r>
      <w:r w:rsidR="00F24AF2">
        <w:rPr>
          <w:rFonts w:ascii="Arial" w:hAnsi="Arial" w:cs="Arial"/>
          <w:sz w:val="24"/>
          <w:szCs w:val="24"/>
        </w:rPr>
        <w:t xml:space="preserve">this is not that case. </w:t>
      </w:r>
    </w:p>
    <w:p w:rsidR="00F24AF2" w:rsidRDefault="001A7F45" w:rsidP="00B446C3">
      <w:pPr>
        <w:spacing w:after="0" w:line="360" w:lineRule="auto"/>
        <w:jc w:val="both"/>
        <w:rPr>
          <w:rFonts w:ascii="Arial" w:hAnsi="Arial" w:cs="Arial"/>
          <w:sz w:val="24"/>
          <w:szCs w:val="24"/>
        </w:rPr>
      </w:pPr>
      <w:r w:rsidRPr="00F24AF2">
        <w:rPr>
          <w:rFonts w:ascii="Arial" w:hAnsi="Arial" w:cs="Arial"/>
          <w:sz w:val="24"/>
          <w:szCs w:val="24"/>
        </w:rPr>
        <w:t xml:space="preserve"> </w:t>
      </w:r>
      <w:r w:rsidR="00F24AF2" w:rsidRPr="00F24AF2">
        <w:rPr>
          <w:rFonts w:ascii="Arial" w:hAnsi="Arial" w:cs="Arial"/>
          <w:sz w:val="24"/>
          <w:szCs w:val="24"/>
        </w:rPr>
        <w:t>[5</w:t>
      </w:r>
      <w:r>
        <w:rPr>
          <w:rFonts w:ascii="Arial" w:hAnsi="Arial" w:cs="Arial"/>
          <w:sz w:val="24"/>
          <w:szCs w:val="24"/>
        </w:rPr>
        <w:t>5</w:t>
      </w:r>
      <w:r w:rsidR="00F24AF2" w:rsidRPr="00F24AF2">
        <w:rPr>
          <w:rFonts w:ascii="Arial" w:hAnsi="Arial" w:cs="Arial"/>
          <w:sz w:val="24"/>
          <w:szCs w:val="24"/>
        </w:rPr>
        <w:t>]</w:t>
      </w:r>
      <w:r w:rsidR="00F24AF2">
        <w:rPr>
          <w:rFonts w:ascii="Arial" w:hAnsi="Arial" w:cs="Arial"/>
          <w:sz w:val="24"/>
          <w:szCs w:val="24"/>
        </w:rPr>
        <w:t xml:space="preserve"> </w:t>
      </w:r>
      <w:r w:rsidR="00F24AF2">
        <w:rPr>
          <w:rFonts w:ascii="Arial" w:hAnsi="Arial" w:cs="Arial"/>
          <w:sz w:val="24"/>
          <w:szCs w:val="24"/>
        </w:rPr>
        <w:tab/>
      </w:r>
      <w:r w:rsidR="00F24AF2" w:rsidRPr="00F24AF2">
        <w:rPr>
          <w:rFonts w:ascii="Arial" w:hAnsi="Arial" w:cs="Arial"/>
          <w:sz w:val="24"/>
          <w:szCs w:val="24"/>
        </w:rPr>
        <w:t>It not apparent how and why the respondent will be severely prejudiced should execution be granted.</w:t>
      </w:r>
    </w:p>
    <w:p w:rsidR="00830600" w:rsidRDefault="00830600" w:rsidP="00B446C3">
      <w:pPr>
        <w:pStyle w:val="western"/>
        <w:shd w:val="clear" w:color="auto" w:fill="FFFFFF"/>
        <w:spacing w:before="0" w:beforeAutospacing="0" w:after="0" w:afterAutospacing="0" w:line="360" w:lineRule="auto"/>
        <w:jc w:val="both"/>
        <w:rPr>
          <w:rFonts w:ascii="Arial" w:hAnsi="Arial" w:cs="Arial"/>
          <w:bCs/>
          <w:i/>
          <w:color w:val="000000"/>
          <w:sz w:val="22"/>
          <w:szCs w:val="22"/>
          <w:lang w:val="en-GB"/>
        </w:rPr>
      </w:pPr>
    </w:p>
    <w:p w:rsidR="00FE1BD6" w:rsidRPr="00FE1BD6" w:rsidRDefault="00B446C3" w:rsidP="00B446C3">
      <w:pPr>
        <w:pStyle w:val="western"/>
        <w:shd w:val="clear" w:color="auto" w:fill="FFFFFF"/>
        <w:spacing w:before="0" w:beforeAutospacing="0" w:after="0" w:afterAutospacing="0" w:line="360" w:lineRule="auto"/>
        <w:jc w:val="both"/>
        <w:rPr>
          <w:rFonts w:ascii="Arial" w:hAnsi="Arial" w:cs="Arial"/>
          <w:i/>
          <w:color w:val="000000"/>
          <w:sz w:val="22"/>
          <w:szCs w:val="22"/>
          <w:lang w:val="en-GB"/>
        </w:rPr>
      </w:pPr>
      <w:r>
        <w:rPr>
          <w:rFonts w:ascii="Arial" w:hAnsi="Arial" w:cs="Arial"/>
          <w:bCs/>
          <w:i/>
          <w:color w:val="000000"/>
          <w:sz w:val="22"/>
          <w:szCs w:val="22"/>
          <w:lang w:val="en-GB"/>
        </w:rPr>
        <w:t>T</w:t>
      </w:r>
      <w:r w:rsidR="00FE1BD6" w:rsidRPr="00FE1BD6">
        <w:rPr>
          <w:rFonts w:ascii="Arial" w:hAnsi="Arial" w:cs="Arial"/>
          <w:bCs/>
          <w:i/>
          <w:color w:val="000000"/>
          <w:lang w:val="en-GB"/>
        </w:rPr>
        <w:t>he potentiality of irreparable harm or prejudice being sustained by the respondent on appeal (applicant in the application) if leave to execute were to be refused</w:t>
      </w:r>
      <w:r w:rsidR="00674338">
        <w:rPr>
          <w:rFonts w:ascii="Arial" w:hAnsi="Arial" w:cs="Arial"/>
          <w:bCs/>
          <w:i/>
          <w:color w:val="000000"/>
          <w:lang w:val="en-GB"/>
        </w:rPr>
        <w:t>:</w:t>
      </w:r>
    </w:p>
    <w:p w:rsidR="00B446C3" w:rsidRDefault="00B446C3" w:rsidP="00B446C3">
      <w:pPr>
        <w:tabs>
          <w:tab w:val="left" w:pos="720"/>
          <w:tab w:val="left" w:pos="1905"/>
        </w:tabs>
        <w:spacing w:after="0" w:line="360" w:lineRule="auto"/>
        <w:jc w:val="both"/>
        <w:rPr>
          <w:rFonts w:ascii="Arial" w:hAnsi="Arial" w:cs="Arial"/>
          <w:sz w:val="24"/>
          <w:szCs w:val="24"/>
        </w:rPr>
      </w:pPr>
    </w:p>
    <w:p w:rsidR="006441A6" w:rsidRDefault="00674338" w:rsidP="00B446C3">
      <w:pPr>
        <w:tabs>
          <w:tab w:val="left" w:pos="720"/>
          <w:tab w:val="left" w:pos="1905"/>
        </w:tabs>
        <w:spacing w:after="0"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5</w:t>
      </w:r>
      <w:r w:rsidR="00F24AF2">
        <w:rPr>
          <w:rFonts w:ascii="Arial" w:hAnsi="Arial" w:cs="Arial"/>
          <w:sz w:val="24"/>
          <w:szCs w:val="24"/>
        </w:rPr>
        <w:t>6</w:t>
      </w:r>
      <w:r>
        <w:rPr>
          <w:rFonts w:ascii="Arial" w:hAnsi="Arial" w:cs="Arial"/>
          <w:sz w:val="24"/>
          <w:szCs w:val="24"/>
        </w:rPr>
        <w:t>]</w:t>
      </w:r>
      <w:r>
        <w:rPr>
          <w:rFonts w:ascii="Arial" w:hAnsi="Arial" w:cs="Arial"/>
          <w:sz w:val="24"/>
          <w:szCs w:val="24"/>
        </w:rPr>
        <w:tab/>
        <w:t xml:space="preserve">The judgment of this court dated 20 August 2018 in respect of the main application was of such a nature that it restored the </w:t>
      </w:r>
      <w:r w:rsidRPr="00B446C3">
        <w:rPr>
          <w:rFonts w:ascii="Arial" w:hAnsi="Arial" w:cs="Arial"/>
          <w:i/>
          <w:sz w:val="24"/>
          <w:szCs w:val="24"/>
        </w:rPr>
        <w:t>status quo ante</w:t>
      </w:r>
      <w:r w:rsidR="00E12EEC">
        <w:rPr>
          <w:rFonts w:ascii="Arial" w:hAnsi="Arial" w:cs="Arial"/>
          <w:sz w:val="24"/>
          <w:szCs w:val="24"/>
        </w:rPr>
        <w:t>. It was correctly pointed out that the ministerial respondents have to apply their minds and reconsider their earlier decision regarding the withdrawal of the first respondent’s mining claim</w:t>
      </w:r>
      <w:r w:rsidR="00C71BE1">
        <w:rPr>
          <w:rFonts w:ascii="Arial" w:hAnsi="Arial" w:cs="Arial"/>
          <w:sz w:val="24"/>
          <w:szCs w:val="24"/>
        </w:rPr>
        <w:t xml:space="preserve">s. The mining claims granted in favor of the first applicant were never cancelled. Therefore once the </w:t>
      </w:r>
      <w:r w:rsidR="00C71BE1" w:rsidRPr="00C71BE1">
        <w:rPr>
          <w:rFonts w:ascii="Arial" w:hAnsi="Arial" w:cs="Arial"/>
          <w:i/>
          <w:sz w:val="24"/>
          <w:szCs w:val="24"/>
        </w:rPr>
        <w:t>status quo ante</w:t>
      </w:r>
      <w:r w:rsidR="00C71BE1">
        <w:rPr>
          <w:rFonts w:ascii="Arial" w:hAnsi="Arial" w:cs="Arial"/>
          <w:sz w:val="24"/>
          <w:szCs w:val="24"/>
        </w:rPr>
        <w:t xml:space="preserve"> was restored</w:t>
      </w:r>
      <w:r w:rsidR="00B446C3">
        <w:rPr>
          <w:rFonts w:ascii="Arial" w:hAnsi="Arial" w:cs="Arial"/>
          <w:sz w:val="24"/>
          <w:szCs w:val="24"/>
        </w:rPr>
        <w:t>,</w:t>
      </w:r>
      <w:r w:rsidR="00C71BE1">
        <w:rPr>
          <w:rFonts w:ascii="Arial" w:hAnsi="Arial" w:cs="Arial"/>
          <w:sz w:val="24"/>
          <w:szCs w:val="24"/>
        </w:rPr>
        <w:t xml:space="preserve"> the first and second applicants were entitled to proceed with their mining operation. The result of the judgment would therefore have been a physical restoration of the action mining site and not a ‘restoration of “</w:t>
      </w:r>
      <w:r w:rsidR="00C71BE1" w:rsidRPr="00C71BE1">
        <w:rPr>
          <w:rFonts w:ascii="Arial" w:hAnsi="Arial" w:cs="Arial"/>
          <w:i/>
          <w:sz w:val="24"/>
          <w:szCs w:val="24"/>
        </w:rPr>
        <w:t>the First and Second Applicants’ mining claim, which entitles the Applicants to control and possession of the mining claim and the underlying mining area</w:t>
      </w:r>
      <w:r w:rsidR="00C71BE1">
        <w:rPr>
          <w:rFonts w:ascii="Arial" w:hAnsi="Arial" w:cs="Arial"/>
          <w:sz w:val="24"/>
          <w:szCs w:val="24"/>
        </w:rPr>
        <w:t xml:space="preserve">”’ as submitted in the  first respondent’s heads of arguments. </w:t>
      </w:r>
    </w:p>
    <w:p w:rsidR="00B446C3" w:rsidRDefault="00B446C3" w:rsidP="00B446C3">
      <w:pPr>
        <w:tabs>
          <w:tab w:val="left" w:pos="720"/>
          <w:tab w:val="left" w:pos="1905"/>
        </w:tabs>
        <w:spacing w:after="0" w:line="360" w:lineRule="auto"/>
        <w:jc w:val="both"/>
        <w:rPr>
          <w:rFonts w:ascii="Arial" w:hAnsi="Arial" w:cs="Arial"/>
          <w:sz w:val="24"/>
          <w:szCs w:val="24"/>
        </w:rPr>
      </w:pPr>
    </w:p>
    <w:p w:rsidR="0096216A" w:rsidRDefault="00C71BE1" w:rsidP="00B446C3">
      <w:pPr>
        <w:tabs>
          <w:tab w:val="left" w:pos="720"/>
          <w:tab w:val="left" w:pos="1905"/>
        </w:tabs>
        <w:spacing w:after="0"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5</w:t>
      </w:r>
      <w:r w:rsidR="00F24AF2">
        <w:rPr>
          <w:rFonts w:ascii="Arial" w:hAnsi="Arial" w:cs="Arial"/>
          <w:sz w:val="24"/>
          <w:szCs w:val="24"/>
        </w:rPr>
        <w:t>7</w:t>
      </w:r>
      <w:r>
        <w:rPr>
          <w:rFonts w:ascii="Arial" w:hAnsi="Arial" w:cs="Arial"/>
          <w:sz w:val="24"/>
          <w:szCs w:val="24"/>
        </w:rPr>
        <w:t>]</w:t>
      </w:r>
      <w:r>
        <w:rPr>
          <w:rFonts w:ascii="Arial" w:hAnsi="Arial" w:cs="Arial"/>
          <w:sz w:val="24"/>
          <w:szCs w:val="24"/>
        </w:rPr>
        <w:tab/>
      </w:r>
      <w:r w:rsidR="0096216A">
        <w:rPr>
          <w:rFonts w:ascii="Arial" w:hAnsi="Arial" w:cs="Arial"/>
          <w:sz w:val="24"/>
          <w:szCs w:val="24"/>
        </w:rPr>
        <w:t>In his answering affidavit</w:t>
      </w:r>
      <w:r w:rsidR="00B446C3">
        <w:rPr>
          <w:rFonts w:ascii="Arial" w:hAnsi="Arial" w:cs="Arial"/>
          <w:sz w:val="24"/>
          <w:szCs w:val="24"/>
        </w:rPr>
        <w:t>,</w:t>
      </w:r>
      <w:r w:rsidR="0096216A">
        <w:rPr>
          <w:rFonts w:ascii="Arial" w:hAnsi="Arial" w:cs="Arial"/>
          <w:sz w:val="24"/>
          <w:szCs w:val="24"/>
        </w:rPr>
        <w:t xml:space="preserve"> the first respondent states that the Mining Commissioner may grant the claim again to him or may make any other decision. He further stated that it is not a given that the applicant will be given mining claims. This is a moot point in light of the fact that the first applicant </w:t>
      </w:r>
      <w:r w:rsidR="00B446C3" w:rsidRPr="00EF71F8">
        <w:rPr>
          <w:rFonts w:ascii="Arial" w:hAnsi="Arial" w:cs="Arial"/>
          <w:sz w:val="24"/>
          <w:szCs w:val="24"/>
        </w:rPr>
        <w:t>h</w:t>
      </w:r>
      <w:r w:rsidR="0096216A" w:rsidRPr="00EF71F8">
        <w:rPr>
          <w:rFonts w:ascii="Arial" w:hAnsi="Arial" w:cs="Arial"/>
          <w:sz w:val="24"/>
          <w:szCs w:val="24"/>
        </w:rPr>
        <w:t>as</w:t>
      </w:r>
      <w:r w:rsidR="0096216A">
        <w:rPr>
          <w:rFonts w:ascii="Arial" w:hAnsi="Arial" w:cs="Arial"/>
          <w:sz w:val="24"/>
          <w:szCs w:val="24"/>
        </w:rPr>
        <w:t xml:space="preserve"> granted the relevant mining claim and that is not the subject matter of the review application. </w:t>
      </w:r>
    </w:p>
    <w:p w:rsidR="00B446C3" w:rsidRDefault="00B446C3" w:rsidP="00B446C3">
      <w:pPr>
        <w:tabs>
          <w:tab w:val="left" w:pos="720"/>
          <w:tab w:val="left" w:pos="1905"/>
        </w:tabs>
        <w:spacing w:after="0" w:line="360" w:lineRule="auto"/>
        <w:jc w:val="both"/>
        <w:rPr>
          <w:rFonts w:ascii="Arial" w:hAnsi="Arial" w:cs="Arial"/>
          <w:sz w:val="24"/>
          <w:szCs w:val="24"/>
        </w:rPr>
      </w:pPr>
    </w:p>
    <w:p w:rsidR="00C71BE1" w:rsidRDefault="0096216A" w:rsidP="00B446C3">
      <w:pPr>
        <w:tabs>
          <w:tab w:val="left" w:pos="720"/>
          <w:tab w:val="left" w:pos="1905"/>
        </w:tabs>
        <w:spacing w:after="0" w:line="360" w:lineRule="auto"/>
        <w:jc w:val="both"/>
        <w:rPr>
          <w:rFonts w:ascii="Arial" w:hAnsi="Arial" w:cs="Arial"/>
          <w:sz w:val="24"/>
          <w:szCs w:val="24"/>
        </w:rPr>
      </w:pPr>
      <w:r>
        <w:rPr>
          <w:rFonts w:ascii="Arial" w:hAnsi="Arial" w:cs="Arial"/>
          <w:sz w:val="24"/>
          <w:szCs w:val="24"/>
        </w:rPr>
        <w:t>[</w:t>
      </w:r>
      <w:r w:rsidR="005C0D11">
        <w:rPr>
          <w:rFonts w:ascii="Arial" w:hAnsi="Arial" w:cs="Arial"/>
          <w:sz w:val="24"/>
          <w:szCs w:val="24"/>
        </w:rPr>
        <w:t>5</w:t>
      </w:r>
      <w:r w:rsidR="00F24AF2">
        <w:rPr>
          <w:rFonts w:ascii="Arial" w:hAnsi="Arial" w:cs="Arial"/>
          <w:sz w:val="24"/>
          <w:szCs w:val="24"/>
        </w:rPr>
        <w:t>8</w:t>
      </w:r>
      <w:r>
        <w:rPr>
          <w:rFonts w:ascii="Arial" w:hAnsi="Arial" w:cs="Arial"/>
          <w:sz w:val="24"/>
          <w:szCs w:val="24"/>
        </w:rPr>
        <w:t>]</w:t>
      </w:r>
      <w:r>
        <w:rPr>
          <w:rFonts w:ascii="Arial" w:hAnsi="Arial" w:cs="Arial"/>
          <w:sz w:val="24"/>
          <w:szCs w:val="24"/>
        </w:rPr>
        <w:tab/>
      </w:r>
      <w:r w:rsidR="00C71BE1">
        <w:rPr>
          <w:rFonts w:ascii="Arial" w:hAnsi="Arial" w:cs="Arial"/>
          <w:sz w:val="24"/>
          <w:szCs w:val="24"/>
        </w:rPr>
        <w:t>The first respondent is currently mining at the open cast pit of the applicants, which is evident from the founding affidavit of Mr. van der Plas and which was not disputed by the first respondent. The first respondent did not advance any</w:t>
      </w:r>
      <w:r w:rsidR="009A2D76">
        <w:rPr>
          <w:rFonts w:ascii="Arial" w:hAnsi="Arial" w:cs="Arial"/>
          <w:sz w:val="24"/>
          <w:szCs w:val="24"/>
        </w:rPr>
        <w:t>thing</w:t>
      </w:r>
      <w:r w:rsidR="00C71BE1">
        <w:rPr>
          <w:rFonts w:ascii="Arial" w:hAnsi="Arial" w:cs="Arial"/>
          <w:sz w:val="24"/>
          <w:szCs w:val="24"/>
        </w:rPr>
        <w:t xml:space="preserve"> factual </w:t>
      </w:r>
      <w:r w:rsidR="009A2D76">
        <w:rPr>
          <w:rFonts w:ascii="Arial" w:hAnsi="Arial" w:cs="Arial"/>
          <w:sz w:val="24"/>
          <w:szCs w:val="24"/>
        </w:rPr>
        <w:t xml:space="preserve">to </w:t>
      </w:r>
      <w:r>
        <w:rPr>
          <w:rFonts w:ascii="Arial" w:hAnsi="Arial" w:cs="Arial"/>
          <w:sz w:val="24"/>
          <w:szCs w:val="24"/>
        </w:rPr>
        <w:t>rebut</w:t>
      </w:r>
      <w:r w:rsidR="009A2D76">
        <w:rPr>
          <w:rFonts w:ascii="Arial" w:hAnsi="Arial" w:cs="Arial"/>
          <w:sz w:val="24"/>
          <w:szCs w:val="24"/>
        </w:rPr>
        <w:t xml:space="preserve"> the averments set out in the founding affidavit of Mr. van der Plas</w:t>
      </w:r>
      <w:r>
        <w:rPr>
          <w:rFonts w:ascii="Arial" w:hAnsi="Arial" w:cs="Arial"/>
          <w:sz w:val="24"/>
          <w:szCs w:val="24"/>
        </w:rPr>
        <w:t xml:space="preserve">. This includes the averments that: a) the first respondent is currently making use of high velocity blasting to mine copper, contrary to the permit granted to him for mining of semi-precious stones, and that this blast material are removed </w:t>
      </w:r>
      <w:r w:rsidR="008C5981">
        <w:rPr>
          <w:rFonts w:ascii="Arial" w:hAnsi="Arial" w:cs="Arial"/>
          <w:sz w:val="24"/>
          <w:szCs w:val="24"/>
        </w:rPr>
        <w:t>by the trucks of third parties; b) the alleged illegal mining and high velocity blasting from the date of judgment on 20 August 2018 in the main application to date of the noting of the appeal on 05 September 2018</w:t>
      </w:r>
      <w:r w:rsidR="00125B8B">
        <w:rPr>
          <w:rFonts w:ascii="Arial" w:hAnsi="Arial" w:cs="Arial"/>
          <w:sz w:val="24"/>
          <w:szCs w:val="24"/>
        </w:rPr>
        <w:t xml:space="preserve">; </w:t>
      </w:r>
      <w:r w:rsidR="007C182A">
        <w:rPr>
          <w:rFonts w:ascii="Arial" w:hAnsi="Arial" w:cs="Arial"/>
          <w:sz w:val="24"/>
          <w:szCs w:val="24"/>
        </w:rPr>
        <w:t xml:space="preserve">c) </w:t>
      </w:r>
      <w:r w:rsidR="00125B8B">
        <w:rPr>
          <w:rFonts w:ascii="Arial" w:hAnsi="Arial" w:cs="Arial"/>
          <w:sz w:val="24"/>
          <w:szCs w:val="24"/>
        </w:rPr>
        <w:t xml:space="preserve">the damage </w:t>
      </w:r>
      <w:r w:rsidR="00125B8B">
        <w:rPr>
          <w:rFonts w:ascii="Arial" w:hAnsi="Arial" w:cs="Arial"/>
          <w:sz w:val="24"/>
          <w:szCs w:val="24"/>
        </w:rPr>
        <w:lastRenderedPageBreak/>
        <w:t xml:space="preserve">to the equipment of the applicants, </w:t>
      </w:r>
      <w:r w:rsidR="007C182A">
        <w:rPr>
          <w:rFonts w:ascii="Arial" w:hAnsi="Arial" w:cs="Arial"/>
          <w:sz w:val="24"/>
          <w:szCs w:val="24"/>
        </w:rPr>
        <w:t>d) the losses suffered by the applicants on a daily and monthly basis.</w:t>
      </w:r>
    </w:p>
    <w:p w:rsidR="00B446C3" w:rsidRDefault="00B446C3" w:rsidP="00B446C3">
      <w:pPr>
        <w:tabs>
          <w:tab w:val="left" w:pos="720"/>
          <w:tab w:val="left" w:pos="1905"/>
        </w:tabs>
        <w:spacing w:after="0" w:line="360" w:lineRule="auto"/>
        <w:jc w:val="both"/>
        <w:rPr>
          <w:rFonts w:ascii="Arial" w:hAnsi="Arial" w:cs="Arial"/>
          <w:sz w:val="24"/>
          <w:szCs w:val="24"/>
        </w:rPr>
      </w:pPr>
    </w:p>
    <w:p w:rsidR="00127A80" w:rsidRDefault="00491F98" w:rsidP="00B446C3">
      <w:pPr>
        <w:tabs>
          <w:tab w:val="left" w:pos="720"/>
          <w:tab w:val="left" w:pos="1905"/>
        </w:tabs>
        <w:spacing w:after="0" w:line="360" w:lineRule="auto"/>
        <w:jc w:val="both"/>
        <w:rPr>
          <w:rFonts w:ascii="Arial" w:hAnsi="Arial" w:cs="Arial"/>
          <w:sz w:val="24"/>
          <w:szCs w:val="24"/>
        </w:rPr>
      </w:pPr>
      <w:r>
        <w:rPr>
          <w:rFonts w:ascii="Arial" w:hAnsi="Arial" w:cs="Arial"/>
          <w:sz w:val="24"/>
          <w:szCs w:val="24"/>
        </w:rPr>
        <w:t>[</w:t>
      </w:r>
      <w:r w:rsidR="00F24AF2">
        <w:rPr>
          <w:rFonts w:ascii="Arial" w:hAnsi="Arial" w:cs="Arial"/>
          <w:sz w:val="24"/>
          <w:szCs w:val="24"/>
        </w:rPr>
        <w:t>59</w:t>
      </w:r>
      <w:r>
        <w:rPr>
          <w:rFonts w:ascii="Arial" w:hAnsi="Arial" w:cs="Arial"/>
          <w:sz w:val="24"/>
          <w:szCs w:val="24"/>
        </w:rPr>
        <w:t>]</w:t>
      </w:r>
      <w:r>
        <w:rPr>
          <w:rFonts w:ascii="Arial" w:hAnsi="Arial" w:cs="Arial"/>
          <w:sz w:val="24"/>
          <w:szCs w:val="24"/>
        </w:rPr>
        <w:tab/>
        <w:t xml:space="preserve"> The first respondent denies that the applicants were frustrated from accessing the mining area. He submitted that the applicants </w:t>
      </w:r>
      <w:r w:rsidRPr="00EF71F8">
        <w:rPr>
          <w:rFonts w:ascii="Arial" w:hAnsi="Arial" w:cs="Arial"/>
          <w:sz w:val="24"/>
          <w:szCs w:val="24"/>
        </w:rPr>
        <w:t>ha</w:t>
      </w:r>
      <w:r w:rsidR="00B446C3" w:rsidRPr="00EF71F8">
        <w:rPr>
          <w:rFonts w:ascii="Arial" w:hAnsi="Arial" w:cs="Arial"/>
          <w:sz w:val="24"/>
          <w:szCs w:val="24"/>
        </w:rPr>
        <w:t>ve</w:t>
      </w:r>
      <w:r w:rsidRPr="00EF71F8">
        <w:rPr>
          <w:rFonts w:ascii="Arial" w:hAnsi="Arial" w:cs="Arial"/>
          <w:sz w:val="24"/>
          <w:szCs w:val="24"/>
        </w:rPr>
        <w:t xml:space="preserve"> </w:t>
      </w:r>
      <w:r>
        <w:rPr>
          <w:rFonts w:ascii="Arial" w:hAnsi="Arial" w:cs="Arial"/>
          <w:sz w:val="24"/>
          <w:szCs w:val="24"/>
        </w:rPr>
        <w:t>reasons to aggravate the allegations in respect of the alleged irreparable harm as it is done to sway this</w:t>
      </w:r>
      <w:r w:rsidR="00125B8B">
        <w:rPr>
          <w:rFonts w:ascii="Arial" w:hAnsi="Arial" w:cs="Arial"/>
          <w:sz w:val="24"/>
          <w:szCs w:val="24"/>
        </w:rPr>
        <w:t xml:space="preserve"> court and in addition thereto the allegations are false. The first respondent does not expand on this averment. </w:t>
      </w:r>
    </w:p>
    <w:p w:rsidR="00B446C3" w:rsidRDefault="00B446C3" w:rsidP="00B446C3">
      <w:pPr>
        <w:tabs>
          <w:tab w:val="left" w:pos="720"/>
          <w:tab w:val="left" w:pos="1905"/>
        </w:tabs>
        <w:spacing w:after="0" w:line="360" w:lineRule="auto"/>
        <w:jc w:val="both"/>
        <w:rPr>
          <w:rFonts w:ascii="Arial" w:hAnsi="Arial" w:cs="Arial"/>
          <w:sz w:val="24"/>
          <w:szCs w:val="24"/>
        </w:rPr>
      </w:pPr>
    </w:p>
    <w:p w:rsidR="00125B8B" w:rsidRDefault="00125B8B" w:rsidP="00B446C3">
      <w:pPr>
        <w:tabs>
          <w:tab w:val="left" w:pos="720"/>
          <w:tab w:val="left" w:pos="1905"/>
        </w:tabs>
        <w:spacing w:after="0" w:line="360" w:lineRule="auto"/>
        <w:jc w:val="both"/>
        <w:rPr>
          <w:rFonts w:ascii="Arial" w:hAnsi="Arial" w:cs="Arial"/>
          <w:sz w:val="24"/>
          <w:szCs w:val="24"/>
        </w:rPr>
      </w:pPr>
      <w:r>
        <w:rPr>
          <w:rFonts w:ascii="Arial" w:hAnsi="Arial" w:cs="Arial"/>
          <w:sz w:val="24"/>
          <w:szCs w:val="24"/>
        </w:rPr>
        <w:t>[</w:t>
      </w:r>
      <w:r w:rsidR="001A7F45">
        <w:rPr>
          <w:rFonts w:ascii="Arial" w:hAnsi="Arial" w:cs="Arial"/>
          <w:sz w:val="24"/>
          <w:szCs w:val="24"/>
        </w:rPr>
        <w:t>60</w:t>
      </w:r>
      <w:r>
        <w:rPr>
          <w:rFonts w:ascii="Arial" w:hAnsi="Arial" w:cs="Arial"/>
          <w:sz w:val="24"/>
          <w:szCs w:val="24"/>
        </w:rPr>
        <w:t>]</w:t>
      </w:r>
      <w:r>
        <w:rPr>
          <w:rFonts w:ascii="Arial" w:hAnsi="Arial" w:cs="Arial"/>
          <w:sz w:val="24"/>
          <w:szCs w:val="24"/>
        </w:rPr>
        <w:tab/>
        <w:t xml:space="preserve">The answering affidavit of the first respondent contains bare </w:t>
      </w:r>
      <w:r w:rsidRPr="00EF71F8">
        <w:rPr>
          <w:rFonts w:ascii="Arial" w:hAnsi="Arial" w:cs="Arial"/>
          <w:sz w:val="24"/>
          <w:szCs w:val="24"/>
        </w:rPr>
        <w:t>denial</w:t>
      </w:r>
      <w:r w:rsidR="00B446C3" w:rsidRPr="00EF71F8">
        <w:rPr>
          <w:rFonts w:ascii="Arial" w:hAnsi="Arial" w:cs="Arial"/>
          <w:sz w:val="24"/>
          <w:szCs w:val="24"/>
        </w:rPr>
        <w:t>s</w:t>
      </w:r>
      <w:r w:rsidRPr="00EF71F8">
        <w:rPr>
          <w:rFonts w:ascii="Arial" w:hAnsi="Arial" w:cs="Arial"/>
          <w:sz w:val="24"/>
          <w:szCs w:val="24"/>
        </w:rPr>
        <w:t xml:space="preserve"> </w:t>
      </w:r>
      <w:r>
        <w:rPr>
          <w:rFonts w:ascii="Arial" w:hAnsi="Arial" w:cs="Arial"/>
          <w:sz w:val="24"/>
          <w:szCs w:val="24"/>
        </w:rPr>
        <w:t>in respect of the allegations of damage to the equipment of the applicants and illegality on his part. In turn the first respondent stated that as the applicants mining claims expired in June 2015</w:t>
      </w:r>
      <w:r w:rsidR="00B446C3">
        <w:rPr>
          <w:rFonts w:ascii="Arial" w:hAnsi="Arial" w:cs="Arial"/>
          <w:sz w:val="24"/>
          <w:szCs w:val="24"/>
        </w:rPr>
        <w:t>,</w:t>
      </w:r>
      <w:r>
        <w:rPr>
          <w:rFonts w:ascii="Arial" w:hAnsi="Arial" w:cs="Arial"/>
          <w:sz w:val="24"/>
          <w:szCs w:val="24"/>
        </w:rPr>
        <w:t xml:space="preserve"> it is the applicants that were mining illegally. </w:t>
      </w:r>
    </w:p>
    <w:p w:rsidR="00B446C3" w:rsidRDefault="00B446C3" w:rsidP="00B446C3">
      <w:pPr>
        <w:tabs>
          <w:tab w:val="left" w:pos="720"/>
          <w:tab w:val="left" w:pos="1905"/>
        </w:tabs>
        <w:spacing w:after="0" w:line="360" w:lineRule="auto"/>
        <w:jc w:val="both"/>
        <w:rPr>
          <w:rFonts w:ascii="Arial" w:hAnsi="Arial" w:cs="Arial"/>
          <w:sz w:val="24"/>
          <w:szCs w:val="24"/>
        </w:rPr>
      </w:pPr>
    </w:p>
    <w:p w:rsidR="007C182A" w:rsidRDefault="007C182A" w:rsidP="00B446C3">
      <w:pPr>
        <w:tabs>
          <w:tab w:val="left" w:pos="345"/>
          <w:tab w:val="left" w:pos="720"/>
          <w:tab w:val="left" w:pos="1905"/>
        </w:tabs>
        <w:spacing w:after="0" w:line="360" w:lineRule="auto"/>
        <w:jc w:val="both"/>
        <w:rPr>
          <w:rFonts w:ascii="Arial" w:hAnsi="Arial" w:cs="Arial"/>
          <w:sz w:val="24"/>
          <w:szCs w:val="24"/>
        </w:rPr>
      </w:pPr>
      <w:r>
        <w:rPr>
          <w:rFonts w:ascii="Arial" w:hAnsi="Arial" w:cs="Arial"/>
          <w:sz w:val="24"/>
          <w:szCs w:val="24"/>
        </w:rPr>
        <w:t>[</w:t>
      </w:r>
      <w:r w:rsidR="001A7F45">
        <w:rPr>
          <w:rFonts w:ascii="Arial" w:hAnsi="Arial" w:cs="Arial"/>
          <w:sz w:val="24"/>
          <w:szCs w:val="24"/>
        </w:rPr>
        <w:t>61</w:t>
      </w:r>
      <w:r>
        <w:rPr>
          <w:rFonts w:ascii="Arial" w:hAnsi="Arial" w:cs="Arial"/>
          <w:sz w:val="24"/>
          <w:szCs w:val="24"/>
        </w:rPr>
        <w:t>]</w:t>
      </w:r>
      <w:r>
        <w:rPr>
          <w:rFonts w:ascii="Arial" w:hAnsi="Arial" w:cs="Arial"/>
          <w:sz w:val="24"/>
          <w:szCs w:val="24"/>
        </w:rPr>
        <w:tab/>
      </w:r>
      <w:r w:rsidR="001A7F45">
        <w:rPr>
          <w:rFonts w:ascii="Arial" w:hAnsi="Arial" w:cs="Arial"/>
          <w:sz w:val="24"/>
          <w:szCs w:val="24"/>
        </w:rPr>
        <w:t>T</w:t>
      </w:r>
      <w:r>
        <w:rPr>
          <w:rFonts w:ascii="Arial" w:hAnsi="Arial" w:cs="Arial"/>
          <w:sz w:val="24"/>
          <w:szCs w:val="24"/>
        </w:rPr>
        <w:t xml:space="preserve">he first respondent does not present any factual basis on which he </w:t>
      </w:r>
      <w:r w:rsidR="00B446C3" w:rsidRPr="00EF71F8">
        <w:rPr>
          <w:rFonts w:ascii="Arial" w:hAnsi="Arial" w:cs="Arial"/>
          <w:sz w:val="24"/>
          <w:szCs w:val="24"/>
        </w:rPr>
        <w:t>disputes</w:t>
      </w:r>
      <w:r>
        <w:rPr>
          <w:rFonts w:ascii="Arial" w:hAnsi="Arial" w:cs="Arial"/>
          <w:sz w:val="24"/>
          <w:szCs w:val="24"/>
        </w:rPr>
        <w:t xml:space="preserve"> the applicants’ claim either in nature or in quantum</w:t>
      </w:r>
      <w:r w:rsidR="001A7F45">
        <w:rPr>
          <w:rFonts w:ascii="Arial" w:hAnsi="Arial" w:cs="Arial"/>
          <w:sz w:val="24"/>
          <w:szCs w:val="24"/>
        </w:rPr>
        <w:t xml:space="preserve"> and the court must accept the calculations of the applicants as correct. </w:t>
      </w:r>
    </w:p>
    <w:p w:rsidR="00B446C3" w:rsidRDefault="00B446C3" w:rsidP="00B446C3">
      <w:pPr>
        <w:tabs>
          <w:tab w:val="left" w:pos="345"/>
          <w:tab w:val="left" w:pos="720"/>
          <w:tab w:val="left" w:pos="1905"/>
        </w:tabs>
        <w:spacing w:after="0" w:line="360" w:lineRule="auto"/>
        <w:jc w:val="both"/>
        <w:rPr>
          <w:rFonts w:ascii="Arial" w:hAnsi="Arial" w:cs="Arial"/>
          <w:sz w:val="24"/>
          <w:szCs w:val="24"/>
        </w:rPr>
      </w:pPr>
    </w:p>
    <w:p w:rsidR="001A7F45" w:rsidRDefault="001A7F45" w:rsidP="00B446C3">
      <w:pPr>
        <w:spacing w:after="0" w:line="360" w:lineRule="auto"/>
        <w:jc w:val="both"/>
        <w:rPr>
          <w:rFonts w:ascii="Arial" w:hAnsi="Arial" w:cs="Arial"/>
          <w:sz w:val="24"/>
          <w:szCs w:val="24"/>
        </w:rPr>
      </w:pPr>
      <w:r>
        <w:rPr>
          <w:rFonts w:ascii="Arial" w:hAnsi="Arial" w:cs="Arial"/>
          <w:sz w:val="24"/>
          <w:szCs w:val="24"/>
        </w:rPr>
        <w:t>[62]</w:t>
      </w:r>
      <w:r>
        <w:rPr>
          <w:rFonts w:ascii="Arial" w:hAnsi="Arial" w:cs="Arial"/>
          <w:sz w:val="24"/>
          <w:szCs w:val="24"/>
        </w:rPr>
        <w:tab/>
        <w:t xml:space="preserve">In </w:t>
      </w:r>
      <w:r w:rsidRPr="001A7F45">
        <w:rPr>
          <w:rFonts w:ascii="Arial" w:hAnsi="Arial" w:cs="Arial"/>
          <w:i/>
          <w:sz w:val="24"/>
          <w:szCs w:val="24"/>
        </w:rPr>
        <w:t>Wightman t/a JW Construction v Headfour (Pty) Ltd and Another</w:t>
      </w:r>
      <w:r w:rsidR="00B446C3">
        <w:rPr>
          <w:rFonts w:ascii="Arial" w:hAnsi="Arial" w:cs="Arial"/>
          <w:i/>
          <w:sz w:val="24"/>
          <w:szCs w:val="24"/>
        </w:rPr>
        <w:t>,</w:t>
      </w:r>
      <w:r>
        <w:rPr>
          <w:rStyle w:val="FootnoteReference"/>
          <w:rFonts w:ascii="Arial" w:hAnsi="Arial" w:cs="Arial"/>
          <w:i/>
          <w:sz w:val="24"/>
          <w:szCs w:val="24"/>
        </w:rPr>
        <w:footnoteReference w:id="17"/>
      </w:r>
      <w:r>
        <w:rPr>
          <w:rFonts w:ascii="Arial" w:hAnsi="Arial" w:cs="Arial"/>
          <w:sz w:val="24"/>
          <w:szCs w:val="24"/>
        </w:rPr>
        <w:t xml:space="preserve"> Heher JA stated as follows: </w:t>
      </w:r>
    </w:p>
    <w:p w:rsidR="00B446C3" w:rsidRDefault="00B446C3" w:rsidP="00B446C3">
      <w:pPr>
        <w:spacing w:after="0" w:line="360" w:lineRule="auto"/>
        <w:jc w:val="both"/>
        <w:rPr>
          <w:rFonts w:ascii="Arial" w:hAnsi="Arial" w:cs="Arial"/>
          <w:sz w:val="24"/>
          <w:szCs w:val="24"/>
        </w:rPr>
      </w:pPr>
    </w:p>
    <w:p w:rsidR="001A7F45" w:rsidRDefault="001A7F45" w:rsidP="00B446C3">
      <w:pPr>
        <w:spacing w:after="0" w:line="360" w:lineRule="auto"/>
        <w:jc w:val="both"/>
        <w:rPr>
          <w:rFonts w:ascii="Arial" w:hAnsi="Arial" w:cs="Arial"/>
        </w:rPr>
      </w:pPr>
      <w:r>
        <w:rPr>
          <w:rFonts w:ascii="Arial" w:hAnsi="Arial" w:cs="Arial"/>
          <w:sz w:val="24"/>
          <w:szCs w:val="24"/>
        </w:rPr>
        <w:t>‘</w:t>
      </w:r>
      <w:r w:rsidRPr="00F24AF2">
        <w:rPr>
          <w:rFonts w:ascii="Arial" w:hAnsi="Arial" w:cs="Arial"/>
        </w:rPr>
        <w:t>[13] A real, genuine and bona fide dispute of fact can exist only where the court is satisfied that the party who purports to raise the dispute has in his affidavit seriously and unambiguously addressed the fact said to be disputed.</w:t>
      </w:r>
      <w:r w:rsidRPr="00F24AF2">
        <w:t xml:space="preserve"> </w:t>
      </w:r>
      <w:r w:rsidRPr="00F24AF2">
        <w:rPr>
          <w:rFonts w:ascii="Arial" w:hAnsi="Arial" w:cs="Arial"/>
        </w:rPr>
        <w:t>There will of course be instances where a bare denial meets the requirement because there is no other way open to the disputing party and nothing more can therefore be expected of him. But even that may not be sufficient if the fact averred lies purely within the knowledge of the averring party and no basis is laid for disputing the veracity or accuracy of the averment. When the facts averred are such that the disputing party must necessarily possess knowledge of them and be able to provide an answer (or countervailing evidence) if they be not true or accurate but, instead of doing so, rests his case on a bare or ambiguous denial the court will generally have difficulty in finding that the test is satisfied.</w:t>
      </w:r>
      <w:r>
        <w:rPr>
          <w:rFonts w:ascii="Arial" w:hAnsi="Arial" w:cs="Arial"/>
        </w:rPr>
        <w:t>’</w:t>
      </w:r>
    </w:p>
    <w:p w:rsidR="00B446C3" w:rsidRPr="00B446C3" w:rsidRDefault="00B446C3" w:rsidP="00B446C3">
      <w:pPr>
        <w:spacing w:after="0" w:line="360" w:lineRule="auto"/>
        <w:jc w:val="both"/>
        <w:rPr>
          <w:rFonts w:ascii="Arial" w:hAnsi="Arial" w:cs="Arial"/>
          <w:i/>
        </w:rPr>
      </w:pPr>
    </w:p>
    <w:p w:rsidR="001A7F45" w:rsidRDefault="001A7F45" w:rsidP="00B446C3">
      <w:pPr>
        <w:tabs>
          <w:tab w:val="left" w:pos="345"/>
          <w:tab w:val="left" w:pos="720"/>
          <w:tab w:val="left" w:pos="1905"/>
        </w:tabs>
        <w:spacing w:after="0" w:line="360" w:lineRule="auto"/>
        <w:jc w:val="both"/>
        <w:rPr>
          <w:rFonts w:ascii="Arial" w:hAnsi="Arial" w:cs="Arial"/>
          <w:sz w:val="24"/>
          <w:szCs w:val="24"/>
        </w:rPr>
      </w:pPr>
      <w:r w:rsidRPr="00B446C3">
        <w:rPr>
          <w:rFonts w:ascii="Arial" w:hAnsi="Arial" w:cs="Arial"/>
          <w:i/>
          <w:sz w:val="24"/>
          <w:szCs w:val="24"/>
        </w:rPr>
        <w:t xml:space="preserve"> </w:t>
      </w:r>
      <w:r w:rsidR="007C182A" w:rsidRPr="00B446C3">
        <w:rPr>
          <w:rFonts w:ascii="Arial" w:hAnsi="Arial" w:cs="Arial"/>
          <w:sz w:val="24"/>
          <w:szCs w:val="24"/>
        </w:rPr>
        <w:t>[</w:t>
      </w:r>
      <w:r w:rsidRPr="00B446C3">
        <w:rPr>
          <w:rFonts w:ascii="Arial" w:hAnsi="Arial" w:cs="Arial"/>
          <w:sz w:val="24"/>
          <w:szCs w:val="24"/>
        </w:rPr>
        <w:t>63</w:t>
      </w:r>
      <w:r w:rsidR="007C182A" w:rsidRPr="00B446C3">
        <w:rPr>
          <w:rFonts w:ascii="Arial" w:hAnsi="Arial" w:cs="Arial"/>
          <w:sz w:val="24"/>
          <w:szCs w:val="24"/>
        </w:rPr>
        <w:t>]</w:t>
      </w:r>
      <w:r w:rsidR="007C182A" w:rsidRPr="00B446C3">
        <w:rPr>
          <w:rFonts w:ascii="Arial" w:hAnsi="Arial" w:cs="Arial"/>
          <w:sz w:val="24"/>
          <w:szCs w:val="24"/>
        </w:rPr>
        <w:tab/>
      </w:r>
      <w:r>
        <w:rPr>
          <w:rFonts w:ascii="Arial" w:hAnsi="Arial" w:cs="Arial"/>
          <w:sz w:val="24"/>
          <w:szCs w:val="24"/>
        </w:rPr>
        <w:t xml:space="preserve">If the </w:t>
      </w:r>
      <w:r w:rsidRPr="00B446C3">
        <w:rPr>
          <w:rFonts w:ascii="Arial" w:hAnsi="Arial" w:cs="Arial"/>
          <w:i/>
          <w:sz w:val="24"/>
          <w:szCs w:val="24"/>
        </w:rPr>
        <w:t>Wightman</w:t>
      </w:r>
      <w:r>
        <w:rPr>
          <w:rFonts w:ascii="Arial" w:hAnsi="Arial" w:cs="Arial"/>
          <w:sz w:val="24"/>
          <w:szCs w:val="24"/>
        </w:rPr>
        <w:t xml:space="preserve"> case is applied to the facts of this matter</w:t>
      </w:r>
      <w:r w:rsidR="00B446C3">
        <w:rPr>
          <w:rFonts w:ascii="Arial" w:hAnsi="Arial" w:cs="Arial"/>
          <w:sz w:val="24"/>
          <w:szCs w:val="24"/>
        </w:rPr>
        <w:t>,</w:t>
      </w:r>
      <w:r>
        <w:rPr>
          <w:rFonts w:ascii="Arial" w:hAnsi="Arial" w:cs="Arial"/>
          <w:sz w:val="24"/>
          <w:szCs w:val="24"/>
        </w:rPr>
        <w:t xml:space="preserve"> there is clearly no real, genuine and </w:t>
      </w:r>
      <w:r w:rsidRPr="00B05B4B">
        <w:rPr>
          <w:rFonts w:ascii="Arial" w:hAnsi="Arial" w:cs="Arial"/>
          <w:i/>
          <w:sz w:val="24"/>
          <w:szCs w:val="24"/>
        </w:rPr>
        <w:t>bona fide</w:t>
      </w:r>
      <w:r w:rsidRPr="00B05B4B">
        <w:rPr>
          <w:rFonts w:ascii="Arial" w:hAnsi="Arial" w:cs="Arial"/>
          <w:sz w:val="24"/>
          <w:szCs w:val="24"/>
        </w:rPr>
        <w:t xml:space="preserve"> </w:t>
      </w:r>
      <w:r>
        <w:rPr>
          <w:rFonts w:ascii="Arial" w:hAnsi="Arial" w:cs="Arial"/>
          <w:sz w:val="24"/>
          <w:szCs w:val="24"/>
        </w:rPr>
        <w:t xml:space="preserve">dispute of fact that exists as the first respondent who raised the dispute in his answering affidavit did not address the facts said to be disputed. </w:t>
      </w:r>
    </w:p>
    <w:p w:rsidR="00B446C3" w:rsidRDefault="00B446C3" w:rsidP="00B446C3">
      <w:pPr>
        <w:tabs>
          <w:tab w:val="left" w:pos="345"/>
          <w:tab w:val="left" w:pos="720"/>
          <w:tab w:val="left" w:pos="1905"/>
        </w:tabs>
        <w:spacing w:after="0" w:line="360" w:lineRule="auto"/>
        <w:jc w:val="both"/>
        <w:rPr>
          <w:rFonts w:ascii="Arial" w:hAnsi="Arial" w:cs="Arial"/>
          <w:sz w:val="24"/>
          <w:szCs w:val="24"/>
        </w:rPr>
      </w:pPr>
    </w:p>
    <w:p w:rsidR="007C182A" w:rsidRDefault="001A7F45" w:rsidP="00B446C3">
      <w:pPr>
        <w:tabs>
          <w:tab w:val="left" w:pos="345"/>
          <w:tab w:val="left" w:pos="720"/>
          <w:tab w:val="left" w:pos="1905"/>
        </w:tabs>
        <w:spacing w:after="0" w:line="360" w:lineRule="auto"/>
        <w:jc w:val="both"/>
        <w:rPr>
          <w:rFonts w:ascii="Arial" w:hAnsi="Arial" w:cs="Arial"/>
          <w:sz w:val="24"/>
          <w:szCs w:val="24"/>
        </w:rPr>
      </w:pPr>
      <w:r>
        <w:rPr>
          <w:rFonts w:ascii="Arial" w:hAnsi="Arial" w:cs="Arial"/>
          <w:sz w:val="24"/>
          <w:szCs w:val="24"/>
        </w:rPr>
        <w:t>[64]</w:t>
      </w:r>
      <w:r>
        <w:rPr>
          <w:rFonts w:ascii="Arial" w:hAnsi="Arial" w:cs="Arial"/>
          <w:sz w:val="24"/>
          <w:szCs w:val="24"/>
        </w:rPr>
        <w:tab/>
        <w:t>Based on the calculations of the applicants</w:t>
      </w:r>
      <w:r w:rsidR="00B446C3">
        <w:rPr>
          <w:rFonts w:ascii="Arial" w:hAnsi="Arial" w:cs="Arial"/>
          <w:sz w:val="24"/>
          <w:szCs w:val="24"/>
        </w:rPr>
        <w:t>,</w:t>
      </w:r>
      <w:r>
        <w:rPr>
          <w:rFonts w:ascii="Arial" w:hAnsi="Arial" w:cs="Arial"/>
          <w:sz w:val="24"/>
          <w:szCs w:val="24"/>
        </w:rPr>
        <w:t xml:space="preserve"> the financial harm and prejudice that the applicants stand to suffer if the execution of the court order is not enforced</w:t>
      </w:r>
      <w:r w:rsidR="00B446C3">
        <w:rPr>
          <w:rFonts w:ascii="Arial" w:hAnsi="Arial" w:cs="Arial"/>
          <w:sz w:val="24"/>
          <w:szCs w:val="24"/>
        </w:rPr>
        <w:t>,</w:t>
      </w:r>
      <w:r>
        <w:rPr>
          <w:rFonts w:ascii="Arial" w:hAnsi="Arial" w:cs="Arial"/>
          <w:sz w:val="24"/>
          <w:szCs w:val="24"/>
        </w:rPr>
        <w:t xml:space="preserve"> will run into millions of Namibian Dollars on a monthly basis. </w:t>
      </w:r>
    </w:p>
    <w:p w:rsidR="00B446C3" w:rsidRDefault="00B446C3" w:rsidP="00B446C3">
      <w:pPr>
        <w:tabs>
          <w:tab w:val="left" w:pos="345"/>
          <w:tab w:val="left" w:pos="720"/>
          <w:tab w:val="left" w:pos="1905"/>
        </w:tabs>
        <w:spacing w:after="0" w:line="360" w:lineRule="auto"/>
        <w:jc w:val="both"/>
        <w:rPr>
          <w:rFonts w:ascii="Arial" w:hAnsi="Arial" w:cs="Arial"/>
          <w:sz w:val="24"/>
          <w:szCs w:val="24"/>
        </w:rPr>
      </w:pPr>
    </w:p>
    <w:p w:rsidR="00127A80" w:rsidRDefault="00127A80" w:rsidP="00B446C3">
      <w:pPr>
        <w:tabs>
          <w:tab w:val="left" w:pos="720"/>
          <w:tab w:val="left" w:pos="1905"/>
        </w:tabs>
        <w:spacing w:after="0" w:line="360" w:lineRule="auto"/>
        <w:jc w:val="both"/>
        <w:rPr>
          <w:rFonts w:ascii="Arial" w:hAnsi="Arial" w:cs="Arial"/>
          <w:sz w:val="24"/>
          <w:szCs w:val="24"/>
        </w:rPr>
      </w:pPr>
      <w:r>
        <w:rPr>
          <w:rFonts w:ascii="Arial" w:hAnsi="Arial" w:cs="Arial"/>
          <w:sz w:val="24"/>
          <w:szCs w:val="24"/>
        </w:rPr>
        <w:t>[</w:t>
      </w:r>
      <w:r w:rsidR="001A7F45">
        <w:rPr>
          <w:rFonts w:ascii="Arial" w:hAnsi="Arial" w:cs="Arial"/>
          <w:sz w:val="24"/>
          <w:szCs w:val="24"/>
        </w:rPr>
        <w:t>65</w:t>
      </w:r>
      <w:r>
        <w:rPr>
          <w:rFonts w:ascii="Arial" w:hAnsi="Arial" w:cs="Arial"/>
          <w:sz w:val="24"/>
          <w:szCs w:val="24"/>
        </w:rPr>
        <w:t xml:space="preserve">] </w:t>
      </w:r>
      <w:r>
        <w:rPr>
          <w:rFonts w:ascii="Arial" w:hAnsi="Arial" w:cs="Arial"/>
          <w:sz w:val="24"/>
          <w:szCs w:val="24"/>
        </w:rPr>
        <w:tab/>
      </w:r>
      <w:r w:rsidR="000F5340">
        <w:rPr>
          <w:rFonts w:ascii="Arial" w:hAnsi="Arial" w:cs="Arial"/>
          <w:sz w:val="24"/>
          <w:szCs w:val="24"/>
        </w:rPr>
        <w:t>One last issue to address</w:t>
      </w:r>
      <w:r w:rsidR="00B446C3">
        <w:rPr>
          <w:rFonts w:ascii="Arial" w:hAnsi="Arial" w:cs="Arial"/>
          <w:sz w:val="24"/>
          <w:szCs w:val="24"/>
        </w:rPr>
        <w:t xml:space="preserve"> </w:t>
      </w:r>
      <w:r w:rsidR="000F5340">
        <w:rPr>
          <w:rFonts w:ascii="Arial" w:hAnsi="Arial" w:cs="Arial"/>
          <w:sz w:val="24"/>
          <w:szCs w:val="24"/>
        </w:rPr>
        <w:t xml:space="preserve">in this regard is the issue of the </w:t>
      </w:r>
      <w:r w:rsidRPr="000F5340">
        <w:rPr>
          <w:rFonts w:ascii="Arial" w:hAnsi="Arial" w:cs="Arial"/>
          <w:i/>
          <w:sz w:val="24"/>
          <w:szCs w:val="24"/>
        </w:rPr>
        <w:t>locus standi</w:t>
      </w:r>
      <w:r>
        <w:rPr>
          <w:rFonts w:ascii="Arial" w:hAnsi="Arial" w:cs="Arial"/>
          <w:sz w:val="24"/>
          <w:szCs w:val="24"/>
        </w:rPr>
        <w:t xml:space="preserve"> of the second applicant</w:t>
      </w:r>
      <w:r w:rsidR="00B446C3">
        <w:rPr>
          <w:rFonts w:ascii="Arial" w:hAnsi="Arial" w:cs="Arial"/>
          <w:sz w:val="24"/>
          <w:szCs w:val="24"/>
        </w:rPr>
        <w:t>.</w:t>
      </w:r>
      <w:r>
        <w:rPr>
          <w:rFonts w:ascii="Arial" w:hAnsi="Arial" w:cs="Arial"/>
          <w:sz w:val="24"/>
          <w:szCs w:val="24"/>
        </w:rPr>
        <w:t xml:space="preserve"> </w:t>
      </w:r>
      <w:r w:rsidR="00B446C3" w:rsidRPr="00EF71F8">
        <w:rPr>
          <w:rFonts w:ascii="Arial" w:hAnsi="Arial" w:cs="Arial"/>
          <w:sz w:val="24"/>
          <w:szCs w:val="24"/>
        </w:rPr>
        <w:t xml:space="preserve">In this </w:t>
      </w:r>
      <w:r w:rsidRPr="00EF71F8">
        <w:rPr>
          <w:rFonts w:ascii="Arial" w:hAnsi="Arial" w:cs="Arial"/>
          <w:sz w:val="24"/>
          <w:szCs w:val="24"/>
        </w:rPr>
        <w:t>application</w:t>
      </w:r>
      <w:r w:rsidR="00B446C3" w:rsidRPr="00EF71F8">
        <w:rPr>
          <w:rFonts w:ascii="Arial" w:hAnsi="Arial" w:cs="Arial"/>
          <w:sz w:val="24"/>
          <w:szCs w:val="24"/>
        </w:rPr>
        <w:t xml:space="preserve">, the </w:t>
      </w:r>
      <w:r w:rsidRPr="00EF71F8">
        <w:rPr>
          <w:rFonts w:ascii="Arial" w:hAnsi="Arial" w:cs="Arial"/>
          <w:sz w:val="24"/>
          <w:szCs w:val="24"/>
        </w:rPr>
        <w:t xml:space="preserve">question by the first respondent appears </w:t>
      </w:r>
      <w:r>
        <w:rPr>
          <w:rFonts w:ascii="Arial" w:hAnsi="Arial" w:cs="Arial"/>
          <w:sz w:val="24"/>
          <w:szCs w:val="24"/>
        </w:rPr>
        <w:t>to be without merit as the court order dated 27 February 2018 specifically joined the second applicant as a party to the proceedings</w:t>
      </w:r>
      <w:r w:rsidR="00B446C3">
        <w:rPr>
          <w:rFonts w:ascii="Arial" w:hAnsi="Arial" w:cs="Arial"/>
          <w:sz w:val="24"/>
          <w:szCs w:val="24"/>
        </w:rPr>
        <w:t>.</w:t>
      </w:r>
      <w:r>
        <w:rPr>
          <w:rStyle w:val="FootnoteReference"/>
          <w:rFonts w:ascii="Arial" w:hAnsi="Arial" w:cs="Arial"/>
          <w:sz w:val="24"/>
          <w:szCs w:val="24"/>
        </w:rPr>
        <w:footnoteReference w:id="18"/>
      </w:r>
    </w:p>
    <w:p w:rsidR="00B446C3" w:rsidRDefault="00B446C3" w:rsidP="00B446C3">
      <w:pPr>
        <w:tabs>
          <w:tab w:val="left" w:pos="720"/>
          <w:tab w:val="left" w:pos="1905"/>
        </w:tabs>
        <w:spacing w:after="0" w:line="360" w:lineRule="auto"/>
        <w:jc w:val="both"/>
        <w:rPr>
          <w:rFonts w:ascii="Arial" w:hAnsi="Arial" w:cs="Arial"/>
          <w:sz w:val="24"/>
          <w:szCs w:val="24"/>
        </w:rPr>
      </w:pPr>
    </w:p>
    <w:p w:rsidR="008F397B" w:rsidRDefault="00127A80" w:rsidP="008F397B">
      <w:pPr>
        <w:tabs>
          <w:tab w:val="left" w:pos="720"/>
          <w:tab w:val="left" w:pos="1905"/>
        </w:tabs>
        <w:spacing w:after="0" w:line="360" w:lineRule="auto"/>
        <w:jc w:val="both"/>
        <w:rPr>
          <w:rFonts w:ascii="Arial" w:hAnsi="Arial" w:cs="Arial"/>
          <w:sz w:val="24"/>
          <w:szCs w:val="24"/>
        </w:rPr>
      </w:pPr>
      <w:r>
        <w:rPr>
          <w:rFonts w:ascii="Arial" w:hAnsi="Arial" w:cs="Arial"/>
          <w:sz w:val="24"/>
          <w:szCs w:val="24"/>
        </w:rPr>
        <w:t>[</w:t>
      </w:r>
      <w:r w:rsidR="000F5340">
        <w:rPr>
          <w:rFonts w:ascii="Arial" w:hAnsi="Arial" w:cs="Arial"/>
          <w:sz w:val="24"/>
          <w:szCs w:val="24"/>
        </w:rPr>
        <w:t>66</w:t>
      </w:r>
      <w:r>
        <w:rPr>
          <w:rFonts w:ascii="Arial" w:hAnsi="Arial" w:cs="Arial"/>
          <w:sz w:val="24"/>
          <w:szCs w:val="24"/>
        </w:rPr>
        <w:t>]</w:t>
      </w:r>
      <w:r>
        <w:rPr>
          <w:rFonts w:ascii="Arial" w:hAnsi="Arial" w:cs="Arial"/>
          <w:sz w:val="24"/>
          <w:szCs w:val="24"/>
        </w:rPr>
        <w:tab/>
        <w:t xml:space="preserve"> </w:t>
      </w:r>
      <w:r w:rsidR="000F5340">
        <w:rPr>
          <w:rFonts w:ascii="Arial" w:hAnsi="Arial" w:cs="Arial"/>
          <w:sz w:val="24"/>
          <w:szCs w:val="24"/>
        </w:rPr>
        <w:t>It was argued on behalf of the first respondent that the majority of the allegations related to the prejudice or irreparable harm would be suffered by the second applicant but the second applicant did not apply for any mining claim, nor does it have any and therefore</w:t>
      </w:r>
      <w:r w:rsidR="008F397B">
        <w:rPr>
          <w:rFonts w:ascii="Arial" w:hAnsi="Arial" w:cs="Arial"/>
          <w:sz w:val="24"/>
          <w:szCs w:val="24"/>
        </w:rPr>
        <w:t>,</w:t>
      </w:r>
      <w:r w:rsidR="000F5340">
        <w:rPr>
          <w:rFonts w:ascii="Arial" w:hAnsi="Arial" w:cs="Arial"/>
          <w:sz w:val="24"/>
          <w:szCs w:val="24"/>
        </w:rPr>
        <w:t xml:space="preserve"> the allegations of prejudice and irreparable harm on the part of the second applicant is irrelevant and thus inadmissible. This issue was not addressed in the answering affidavit of the first respondent and </w:t>
      </w:r>
      <w:r w:rsidR="00B15F7C">
        <w:rPr>
          <w:rFonts w:ascii="Arial" w:hAnsi="Arial" w:cs="Arial"/>
          <w:sz w:val="24"/>
          <w:szCs w:val="24"/>
        </w:rPr>
        <w:t>applicants had no opportunity to reply to same. I will therefor give no further consideration of this point raised in argument.</w:t>
      </w:r>
    </w:p>
    <w:p w:rsidR="00830600" w:rsidRDefault="00830600" w:rsidP="008F397B">
      <w:pPr>
        <w:tabs>
          <w:tab w:val="left" w:pos="720"/>
          <w:tab w:val="left" w:pos="1905"/>
        </w:tabs>
        <w:spacing w:after="0" w:line="360" w:lineRule="auto"/>
        <w:jc w:val="both"/>
        <w:rPr>
          <w:rFonts w:ascii="Arial" w:hAnsi="Arial" w:cs="Arial"/>
          <w:sz w:val="24"/>
          <w:szCs w:val="24"/>
        </w:rPr>
      </w:pPr>
    </w:p>
    <w:p w:rsidR="00F021C1" w:rsidRPr="008F397B" w:rsidRDefault="008F397B" w:rsidP="008F397B">
      <w:pPr>
        <w:tabs>
          <w:tab w:val="left" w:pos="720"/>
          <w:tab w:val="left" w:pos="1905"/>
        </w:tabs>
        <w:spacing w:after="0" w:line="360" w:lineRule="auto"/>
        <w:jc w:val="both"/>
        <w:rPr>
          <w:rFonts w:ascii="Arial" w:hAnsi="Arial" w:cs="Arial"/>
          <w:bCs/>
          <w:color w:val="000000"/>
          <w:sz w:val="24"/>
          <w:szCs w:val="24"/>
          <w:u w:val="single"/>
          <w:lang w:val="en-GB"/>
        </w:rPr>
      </w:pPr>
      <w:r w:rsidRPr="008F397B">
        <w:rPr>
          <w:rFonts w:ascii="Arial" w:hAnsi="Arial" w:cs="Arial"/>
          <w:bCs/>
          <w:color w:val="000000"/>
          <w:sz w:val="24"/>
          <w:szCs w:val="24"/>
          <w:u w:val="single"/>
          <w:lang w:val="en-GB"/>
        </w:rPr>
        <w:t>T</w:t>
      </w:r>
      <w:r w:rsidR="00E63B1D" w:rsidRPr="008F397B">
        <w:rPr>
          <w:rFonts w:ascii="Arial" w:hAnsi="Arial" w:cs="Arial"/>
          <w:bCs/>
          <w:color w:val="000000"/>
          <w:sz w:val="24"/>
          <w:szCs w:val="24"/>
          <w:u w:val="single"/>
          <w:lang w:val="en-GB"/>
        </w:rPr>
        <w:t>he prospects of success on appeal</w:t>
      </w:r>
      <w:r w:rsidR="00674338" w:rsidRPr="008F397B">
        <w:rPr>
          <w:rFonts w:ascii="Arial" w:hAnsi="Arial" w:cs="Arial"/>
          <w:bCs/>
          <w:color w:val="000000"/>
          <w:sz w:val="24"/>
          <w:szCs w:val="24"/>
          <w:u w:val="single"/>
          <w:lang w:val="en-GB"/>
        </w:rPr>
        <w:t>:</w:t>
      </w:r>
    </w:p>
    <w:p w:rsidR="008F397B" w:rsidRPr="008F397B" w:rsidRDefault="008F397B" w:rsidP="008F397B">
      <w:pPr>
        <w:tabs>
          <w:tab w:val="left" w:pos="720"/>
          <w:tab w:val="left" w:pos="1905"/>
        </w:tabs>
        <w:spacing w:after="0" w:line="360" w:lineRule="auto"/>
        <w:jc w:val="both"/>
        <w:rPr>
          <w:rFonts w:ascii="Arial" w:hAnsi="Arial" w:cs="Arial"/>
          <w:sz w:val="24"/>
          <w:szCs w:val="24"/>
        </w:rPr>
      </w:pPr>
    </w:p>
    <w:p w:rsidR="00E63B1D" w:rsidRDefault="00674338" w:rsidP="008F397B">
      <w:pPr>
        <w:spacing w:after="0" w:line="360" w:lineRule="auto"/>
        <w:jc w:val="both"/>
        <w:rPr>
          <w:rFonts w:ascii="Arial" w:hAnsi="Arial" w:cs="Arial"/>
          <w:sz w:val="24"/>
          <w:szCs w:val="24"/>
        </w:rPr>
      </w:pPr>
      <w:r>
        <w:rPr>
          <w:rFonts w:ascii="Arial" w:hAnsi="Arial" w:cs="Arial"/>
          <w:sz w:val="24"/>
          <w:szCs w:val="24"/>
        </w:rPr>
        <w:t xml:space="preserve"> </w:t>
      </w:r>
      <w:r w:rsidR="00E63B1D">
        <w:rPr>
          <w:rFonts w:ascii="Arial" w:hAnsi="Arial" w:cs="Arial"/>
          <w:sz w:val="24"/>
          <w:szCs w:val="24"/>
        </w:rPr>
        <w:t>[</w:t>
      </w:r>
      <w:r w:rsidR="00B15F7C">
        <w:rPr>
          <w:rFonts w:ascii="Arial" w:hAnsi="Arial" w:cs="Arial"/>
          <w:sz w:val="24"/>
          <w:szCs w:val="24"/>
        </w:rPr>
        <w:t>67</w:t>
      </w:r>
      <w:r w:rsidR="00E63B1D">
        <w:rPr>
          <w:rFonts w:ascii="Arial" w:hAnsi="Arial" w:cs="Arial"/>
          <w:sz w:val="24"/>
          <w:szCs w:val="24"/>
        </w:rPr>
        <w:t>]</w:t>
      </w:r>
      <w:r w:rsidR="00E63B1D">
        <w:rPr>
          <w:rFonts w:ascii="Arial" w:hAnsi="Arial" w:cs="Arial"/>
          <w:sz w:val="24"/>
          <w:szCs w:val="24"/>
        </w:rPr>
        <w:tab/>
      </w:r>
      <w:r w:rsidR="00E63B1D" w:rsidRPr="00E63B1D">
        <w:rPr>
          <w:rFonts w:ascii="Arial" w:hAnsi="Arial" w:cs="Arial"/>
          <w:sz w:val="24"/>
          <w:szCs w:val="24"/>
        </w:rPr>
        <w:t xml:space="preserve">A court dealing with an application for leave to execute must caution itself against the temptation to deal with the application as if it was the appeal court, for this would have </w:t>
      </w:r>
      <w:r w:rsidR="00E63B1D" w:rsidRPr="00E63B1D">
        <w:rPr>
          <w:rFonts w:ascii="Arial" w:hAnsi="Arial" w:cs="Arial"/>
          <w:sz w:val="24"/>
          <w:szCs w:val="24"/>
        </w:rPr>
        <w:lastRenderedPageBreak/>
        <w:t xml:space="preserve">the undesirable effect of pre-judging the outcome of the appeal. </w:t>
      </w:r>
      <w:r w:rsidR="00E63B1D">
        <w:rPr>
          <w:rFonts w:ascii="Arial" w:hAnsi="Arial" w:cs="Arial"/>
          <w:sz w:val="24"/>
          <w:szCs w:val="24"/>
        </w:rPr>
        <w:t>However, it is</w:t>
      </w:r>
      <w:r w:rsidR="00E63B1D" w:rsidRPr="008F397B">
        <w:rPr>
          <w:rFonts w:ascii="Arial" w:hAnsi="Arial" w:cs="Arial"/>
          <w:color w:val="FF0000"/>
          <w:sz w:val="24"/>
          <w:szCs w:val="24"/>
        </w:rPr>
        <w:t xml:space="preserve"> </w:t>
      </w:r>
      <w:r w:rsidR="008F397B" w:rsidRPr="00EF71F8">
        <w:rPr>
          <w:rFonts w:ascii="Arial" w:hAnsi="Arial" w:cs="Arial"/>
          <w:sz w:val="24"/>
          <w:szCs w:val="24"/>
        </w:rPr>
        <w:t>a</w:t>
      </w:r>
      <w:r w:rsidR="00E63B1D" w:rsidRPr="00EF71F8">
        <w:rPr>
          <w:rFonts w:ascii="Arial" w:hAnsi="Arial" w:cs="Arial"/>
          <w:sz w:val="24"/>
          <w:szCs w:val="24"/>
        </w:rPr>
        <w:t xml:space="preserve"> factor to be considered in </w:t>
      </w:r>
      <w:r w:rsidR="00B15F7C" w:rsidRPr="00EF71F8">
        <w:rPr>
          <w:rFonts w:ascii="Arial" w:hAnsi="Arial" w:cs="Arial"/>
          <w:sz w:val="24"/>
          <w:szCs w:val="24"/>
        </w:rPr>
        <w:t>considering whether</w:t>
      </w:r>
      <w:r w:rsidR="00E63B1D" w:rsidRPr="00EF71F8">
        <w:rPr>
          <w:rFonts w:ascii="Arial" w:hAnsi="Arial" w:cs="Arial"/>
          <w:sz w:val="24"/>
          <w:szCs w:val="24"/>
        </w:rPr>
        <w:t xml:space="preserve"> </w:t>
      </w:r>
      <w:r w:rsidR="00B15F7C" w:rsidRPr="00EF71F8">
        <w:rPr>
          <w:rFonts w:ascii="Arial" w:hAnsi="Arial" w:cs="Arial"/>
          <w:sz w:val="24"/>
          <w:szCs w:val="24"/>
        </w:rPr>
        <w:t xml:space="preserve">real and substantial </w:t>
      </w:r>
      <w:r w:rsidR="008F397B" w:rsidRPr="00EF71F8">
        <w:rPr>
          <w:rFonts w:ascii="Arial" w:hAnsi="Arial" w:cs="Arial"/>
          <w:sz w:val="24"/>
          <w:szCs w:val="24"/>
        </w:rPr>
        <w:t>justice requires</w:t>
      </w:r>
      <w:r w:rsidR="00B15F7C" w:rsidRPr="00EF71F8">
        <w:rPr>
          <w:rFonts w:ascii="Arial" w:hAnsi="Arial" w:cs="Arial"/>
          <w:sz w:val="24"/>
          <w:szCs w:val="24"/>
        </w:rPr>
        <w:t xml:space="preserve"> a</w:t>
      </w:r>
      <w:r w:rsidR="00B15F7C" w:rsidRPr="00B15F7C">
        <w:rPr>
          <w:rFonts w:ascii="Arial" w:hAnsi="Arial" w:cs="Arial"/>
          <w:sz w:val="24"/>
          <w:szCs w:val="24"/>
        </w:rPr>
        <w:t xml:space="preserve"> stay in execution pending the</w:t>
      </w:r>
      <w:r w:rsidR="00B15F7C">
        <w:rPr>
          <w:rFonts w:ascii="Arial" w:hAnsi="Arial" w:cs="Arial"/>
          <w:sz w:val="24"/>
          <w:szCs w:val="24"/>
        </w:rPr>
        <w:t xml:space="preserve"> appeal. </w:t>
      </w:r>
    </w:p>
    <w:p w:rsidR="008F397B" w:rsidRDefault="008F397B" w:rsidP="008F397B">
      <w:pPr>
        <w:spacing w:after="0" w:line="360" w:lineRule="auto"/>
        <w:jc w:val="both"/>
        <w:rPr>
          <w:rFonts w:ascii="Arial" w:hAnsi="Arial" w:cs="Arial"/>
          <w:sz w:val="24"/>
          <w:szCs w:val="24"/>
        </w:rPr>
      </w:pPr>
    </w:p>
    <w:p w:rsidR="00ED1744" w:rsidRDefault="00B15F7C" w:rsidP="00EF71F8">
      <w:pPr>
        <w:spacing w:after="0" w:line="360" w:lineRule="auto"/>
        <w:jc w:val="both"/>
        <w:rPr>
          <w:rFonts w:ascii="Arial" w:hAnsi="Arial" w:cs="Arial"/>
          <w:sz w:val="24"/>
          <w:szCs w:val="24"/>
        </w:rPr>
      </w:pPr>
      <w:r w:rsidRPr="008F397B">
        <w:rPr>
          <w:rFonts w:ascii="Arial" w:hAnsi="Arial" w:cs="Arial"/>
          <w:sz w:val="24"/>
        </w:rPr>
        <w:t>[68]</w:t>
      </w:r>
      <w:r w:rsidRPr="00B15F7C">
        <w:rPr>
          <w:rFonts w:ascii="Arial" w:hAnsi="Arial" w:cs="Arial"/>
        </w:rPr>
        <w:tab/>
      </w:r>
      <w:r w:rsidR="00ED1744">
        <w:rPr>
          <w:rFonts w:ascii="Arial" w:hAnsi="Arial" w:cs="Arial"/>
          <w:sz w:val="24"/>
          <w:szCs w:val="24"/>
        </w:rPr>
        <w:t>An issue that was pertinently raised by the first respondent is the non-existence of the first applicant. This was not raised as a ground for appeal but the first respondent intend to introduce this new evidence on appeal and submits that will even further weaken the case for the applicants.</w:t>
      </w:r>
    </w:p>
    <w:p w:rsidR="008F397B" w:rsidRDefault="008F397B" w:rsidP="008F397B">
      <w:pPr>
        <w:spacing w:after="0" w:line="276" w:lineRule="auto"/>
        <w:jc w:val="both"/>
        <w:rPr>
          <w:rFonts w:ascii="Arial" w:hAnsi="Arial" w:cs="Arial"/>
          <w:sz w:val="24"/>
          <w:szCs w:val="24"/>
        </w:rPr>
      </w:pPr>
    </w:p>
    <w:p w:rsidR="00ED1744" w:rsidRDefault="00ED1744" w:rsidP="00ED1744">
      <w:pPr>
        <w:pStyle w:val="NoSpacing"/>
        <w:spacing w:line="360" w:lineRule="auto"/>
        <w:jc w:val="both"/>
        <w:rPr>
          <w:rFonts w:ascii="Arial" w:hAnsi="Arial" w:cs="Arial"/>
          <w:sz w:val="24"/>
          <w:szCs w:val="24"/>
        </w:rPr>
      </w:pPr>
      <w:r>
        <w:rPr>
          <w:rFonts w:ascii="Arial" w:hAnsi="Arial" w:cs="Arial"/>
          <w:sz w:val="24"/>
          <w:szCs w:val="24"/>
        </w:rPr>
        <w:t>[</w:t>
      </w:r>
      <w:r w:rsidR="0021391B">
        <w:rPr>
          <w:rFonts w:ascii="Arial" w:hAnsi="Arial" w:cs="Arial"/>
          <w:sz w:val="24"/>
          <w:szCs w:val="24"/>
        </w:rPr>
        <w:t>69</w:t>
      </w:r>
      <w:r>
        <w:rPr>
          <w:rFonts w:ascii="Arial" w:hAnsi="Arial" w:cs="Arial"/>
          <w:sz w:val="24"/>
          <w:szCs w:val="24"/>
        </w:rPr>
        <w:t>]</w:t>
      </w:r>
      <w:r>
        <w:rPr>
          <w:rFonts w:ascii="Arial" w:hAnsi="Arial" w:cs="Arial"/>
          <w:sz w:val="24"/>
          <w:szCs w:val="24"/>
        </w:rPr>
        <w:tab/>
        <w:t xml:space="preserve">With regards to the admission of new evidence at </w:t>
      </w:r>
      <w:r w:rsidR="008F397B" w:rsidRPr="00EF71F8">
        <w:rPr>
          <w:rFonts w:ascii="Arial" w:hAnsi="Arial" w:cs="Arial"/>
          <w:sz w:val="24"/>
          <w:szCs w:val="24"/>
        </w:rPr>
        <w:t>the</w:t>
      </w:r>
      <w:r w:rsidR="008F397B">
        <w:rPr>
          <w:rFonts w:ascii="Arial" w:hAnsi="Arial" w:cs="Arial"/>
          <w:sz w:val="24"/>
          <w:szCs w:val="24"/>
        </w:rPr>
        <w:t xml:space="preserve"> </w:t>
      </w:r>
      <w:r>
        <w:rPr>
          <w:rFonts w:ascii="Arial" w:hAnsi="Arial" w:cs="Arial"/>
          <w:sz w:val="24"/>
          <w:szCs w:val="24"/>
        </w:rPr>
        <w:t>appeal stage</w:t>
      </w:r>
      <w:r w:rsidR="008F397B">
        <w:rPr>
          <w:rFonts w:ascii="Arial" w:hAnsi="Arial" w:cs="Arial"/>
          <w:sz w:val="24"/>
          <w:szCs w:val="24"/>
        </w:rPr>
        <w:t>,</w:t>
      </w:r>
      <w:r>
        <w:rPr>
          <w:rFonts w:ascii="Arial" w:hAnsi="Arial" w:cs="Arial"/>
          <w:sz w:val="24"/>
          <w:szCs w:val="24"/>
        </w:rPr>
        <w:t xml:space="preserve"> I was referred to the matter of </w:t>
      </w:r>
      <w:r w:rsidR="008C5981" w:rsidRPr="008F397B">
        <w:rPr>
          <w:rFonts w:ascii="Arial" w:hAnsi="Arial" w:cs="Arial"/>
          <w:i/>
          <w:sz w:val="24"/>
          <w:szCs w:val="24"/>
        </w:rPr>
        <w:t>JCL Civils Namibia (Pty) Ltd v Steenkamp</w:t>
      </w:r>
      <w:r w:rsidR="008C5981">
        <w:rPr>
          <w:rStyle w:val="FootnoteReference"/>
          <w:rFonts w:ascii="Arial" w:hAnsi="Arial" w:cs="Arial"/>
          <w:sz w:val="24"/>
          <w:szCs w:val="24"/>
        </w:rPr>
        <w:footnoteReference w:id="19"/>
      </w:r>
      <w:r w:rsidR="008C5981" w:rsidRPr="008C5981">
        <w:rPr>
          <w:rFonts w:ascii="Arial" w:hAnsi="Arial" w:cs="Arial"/>
          <w:sz w:val="24"/>
          <w:szCs w:val="24"/>
        </w:rPr>
        <w:t xml:space="preserve"> </w:t>
      </w:r>
      <w:r w:rsidR="008C5981">
        <w:rPr>
          <w:rFonts w:ascii="Arial" w:hAnsi="Arial" w:cs="Arial"/>
          <w:sz w:val="24"/>
          <w:szCs w:val="24"/>
        </w:rPr>
        <w:t xml:space="preserve">where AJA Strydom discussed the issue as follows: </w:t>
      </w:r>
    </w:p>
    <w:p w:rsidR="008F397B" w:rsidRDefault="008F397B" w:rsidP="00ED1744">
      <w:pPr>
        <w:pStyle w:val="NoSpacing"/>
        <w:spacing w:line="360" w:lineRule="auto"/>
        <w:jc w:val="both"/>
        <w:rPr>
          <w:rFonts w:ascii="Arial" w:hAnsi="Arial" w:cs="Arial"/>
          <w:sz w:val="24"/>
          <w:szCs w:val="24"/>
        </w:rPr>
      </w:pPr>
    </w:p>
    <w:p w:rsidR="008C5981" w:rsidRPr="008C5981" w:rsidRDefault="008C5981" w:rsidP="008F397B">
      <w:pPr>
        <w:pStyle w:val="NoSpacing"/>
        <w:spacing w:line="360" w:lineRule="auto"/>
        <w:jc w:val="both"/>
        <w:rPr>
          <w:rFonts w:ascii="Arial" w:hAnsi="Arial" w:cs="Arial"/>
        </w:rPr>
      </w:pPr>
      <w:r>
        <w:rPr>
          <w:rFonts w:ascii="Arial" w:hAnsi="Arial" w:cs="Arial"/>
        </w:rPr>
        <w:t>‘</w:t>
      </w:r>
      <w:r w:rsidRPr="008C5981">
        <w:rPr>
          <w:rFonts w:ascii="Arial" w:hAnsi="Arial" w:cs="Arial"/>
        </w:rPr>
        <w:t>[27] Although, by s 19</w:t>
      </w:r>
      <w:r w:rsidR="008F397B">
        <w:rPr>
          <w:rFonts w:ascii="Arial" w:hAnsi="Arial" w:cs="Arial"/>
        </w:rPr>
        <w:t xml:space="preserve"> </w:t>
      </w:r>
      <w:r w:rsidRPr="008C5981">
        <w:rPr>
          <w:rFonts w:ascii="Arial" w:hAnsi="Arial" w:cs="Arial"/>
        </w:rPr>
        <w:t>(a) of Act 15 of 1990,</w:t>
      </w:r>
      <w:r w:rsidR="008F397B">
        <w:rPr>
          <w:rFonts w:ascii="Arial" w:hAnsi="Arial" w:cs="Arial"/>
        </w:rPr>
        <w:t xml:space="preserve"> this court is granted wide </w:t>
      </w:r>
      <w:r w:rsidRPr="008C5981">
        <w:rPr>
          <w:rFonts w:ascii="Arial" w:hAnsi="Arial" w:cs="Arial"/>
        </w:rPr>
        <w:t xml:space="preserve">powers to receive evidence on appeal a reading of the cases has shown that this is a power which the court would exercise sparingly and only where certain prerequisites are complied with. These are firstly that a reasonable and acceptable explanation must be given why the evidence was not tendered at the trial. Secondly the evidence must be essential for the case on hand; and thirdly it must be of such a nature that it may probably have the effect of influencing the result of the case. (See </w:t>
      </w:r>
      <w:r w:rsidRPr="008C5981">
        <w:rPr>
          <w:rFonts w:ascii="Arial" w:hAnsi="Arial" w:cs="Arial"/>
          <w:i/>
        </w:rPr>
        <w:t>Staatspresident en 'n Ander v Lefuo</w:t>
      </w:r>
      <w:r w:rsidRPr="008C5981">
        <w:rPr>
          <w:rFonts w:ascii="Arial" w:hAnsi="Arial" w:cs="Arial"/>
        </w:rPr>
        <w:t xml:space="preserve"> 1990 (2) SA 679 (A) at 691C - 692C.)</w:t>
      </w:r>
    </w:p>
    <w:p w:rsidR="008C5981" w:rsidRDefault="008C5981" w:rsidP="007F6214">
      <w:pPr>
        <w:spacing w:line="276" w:lineRule="auto"/>
        <w:jc w:val="both"/>
      </w:pPr>
    </w:p>
    <w:p w:rsidR="00BD6904" w:rsidRDefault="008C5981" w:rsidP="00BD6904">
      <w:pPr>
        <w:spacing w:after="0" w:line="360" w:lineRule="auto"/>
        <w:jc w:val="both"/>
        <w:rPr>
          <w:rFonts w:ascii="Arial" w:hAnsi="Arial" w:cs="Arial"/>
          <w:sz w:val="24"/>
          <w:szCs w:val="24"/>
        </w:rPr>
      </w:pPr>
      <w:r w:rsidRPr="008C5981">
        <w:rPr>
          <w:rFonts w:ascii="Arial" w:hAnsi="Arial" w:cs="Arial"/>
          <w:sz w:val="24"/>
          <w:szCs w:val="24"/>
        </w:rPr>
        <w:t>[</w:t>
      </w:r>
      <w:r w:rsidR="0021391B">
        <w:rPr>
          <w:rFonts w:ascii="Arial" w:hAnsi="Arial" w:cs="Arial"/>
          <w:sz w:val="24"/>
          <w:szCs w:val="24"/>
        </w:rPr>
        <w:t>70</w:t>
      </w:r>
      <w:r w:rsidRPr="008C5981">
        <w:rPr>
          <w:rFonts w:ascii="Arial" w:hAnsi="Arial" w:cs="Arial"/>
          <w:sz w:val="24"/>
          <w:szCs w:val="24"/>
        </w:rPr>
        <w:t>]</w:t>
      </w:r>
      <w:r w:rsidRPr="008C5981">
        <w:rPr>
          <w:rFonts w:ascii="Arial" w:hAnsi="Arial" w:cs="Arial"/>
          <w:sz w:val="24"/>
          <w:szCs w:val="24"/>
        </w:rPr>
        <w:tab/>
        <w:t xml:space="preserve">The </w:t>
      </w:r>
      <w:r>
        <w:rPr>
          <w:rFonts w:ascii="Arial" w:hAnsi="Arial" w:cs="Arial"/>
          <w:sz w:val="24"/>
          <w:szCs w:val="24"/>
        </w:rPr>
        <w:t>questi</w:t>
      </w:r>
      <w:r w:rsidR="008F397B">
        <w:rPr>
          <w:rFonts w:ascii="Arial" w:hAnsi="Arial" w:cs="Arial"/>
          <w:sz w:val="24"/>
          <w:szCs w:val="24"/>
        </w:rPr>
        <w:t xml:space="preserve">on </w:t>
      </w:r>
      <w:r w:rsidR="008F397B" w:rsidRPr="00EF71F8">
        <w:rPr>
          <w:rFonts w:ascii="Arial" w:hAnsi="Arial" w:cs="Arial"/>
          <w:sz w:val="24"/>
          <w:szCs w:val="24"/>
        </w:rPr>
        <w:t xml:space="preserve">is clear in that </w:t>
      </w:r>
      <w:r>
        <w:rPr>
          <w:rFonts w:ascii="Arial" w:hAnsi="Arial" w:cs="Arial"/>
          <w:sz w:val="24"/>
          <w:szCs w:val="24"/>
        </w:rPr>
        <w:t xml:space="preserve">if </w:t>
      </w:r>
      <w:r w:rsidR="008F397B">
        <w:rPr>
          <w:rFonts w:ascii="Arial" w:hAnsi="Arial" w:cs="Arial"/>
          <w:sz w:val="24"/>
          <w:szCs w:val="24"/>
        </w:rPr>
        <w:t xml:space="preserve">this issue </w:t>
      </w:r>
      <w:r w:rsidR="008F397B" w:rsidRPr="00EF71F8">
        <w:rPr>
          <w:rFonts w:ascii="Arial" w:hAnsi="Arial" w:cs="Arial"/>
          <w:sz w:val="24"/>
          <w:szCs w:val="24"/>
        </w:rPr>
        <w:t>is</w:t>
      </w:r>
      <w:r w:rsidR="008F397B">
        <w:rPr>
          <w:rFonts w:ascii="Arial" w:hAnsi="Arial" w:cs="Arial"/>
          <w:sz w:val="24"/>
          <w:szCs w:val="24"/>
        </w:rPr>
        <w:t xml:space="preserve"> </w:t>
      </w:r>
      <w:r w:rsidR="002567EB">
        <w:rPr>
          <w:rFonts w:ascii="Arial" w:hAnsi="Arial" w:cs="Arial"/>
          <w:sz w:val="24"/>
          <w:szCs w:val="24"/>
        </w:rPr>
        <w:t>raised</w:t>
      </w:r>
      <w:r w:rsidR="008F397B">
        <w:rPr>
          <w:rFonts w:ascii="Arial" w:hAnsi="Arial" w:cs="Arial"/>
          <w:sz w:val="24"/>
          <w:szCs w:val="24"/>
        </w:rPr>
        <w:t>, it</w:t>
      </w:r>
      <w:r w:rsidR="002567EB">
        <w:rPr>
          <w:rFonts w:ascii="Arial" w:hAnsi="Arial" w:cs="Arial"/>
          <w:sz w:val="24"/>
          <w:szCs w:val="24"/>
        </w:rPr>
        <w:t xml:space="preserve"> would have the effect of influencing the case. </w:t>
      </w:r>
      <w:r w:rsidR="0021391B">
        <w:rPr>
          <w:rFonts w:ascii="Arial" w:hAnsi="Arial" w:cs="Arial"/>
          <w:sz w:val="24"/>
          <w:szCs w:val="24"/>
        </w:rPr>
        <w:t>Having regard to the comprehensive replying affidavit filed by Mr. van der Plas in answer to the averments of the first respondent</w:t>
      </w:r>
      <w:r w:rsidR="008F397B">
        <w:rPr>
          <w:rFonts w:ascii="Arial" w:hAnsi="Arial" w:cs="Arial"/>
          <w:sz w:val="24"/>
          <w:szCs w:val="24"/>
        </w:rPr>
        <w:t>,</w:t>
      </w:r>
      <w:r w:rsidR="0021391B">
        <w:rPr>
          <w:rFonts w:ascii="Arial" w:hAnsi="Arial" w:cs="Arial"/>
          <w:sz w:val="24"/>
          <w:szCs w:val="24"/>
        </w:rPr>
        <w:t xml:space="preserve"> I am doubtful if the new evidence that the first respondent wish to present during the appeal would affect the outcome of the appeal. </w:t>
      </w:r>
    </w:p>
    <w:p w:rsidR="00BD6904" w:rsidRDefault="00BD6904" w:rsidP="00BD6904">
      <w:pPr>
        <w:spacing w:after="0" w:line="360" w:lineRule="auto"/>
        <w:jc w:val="both"/>
        <w:rPr>
          <w:rFonts w:ascii="Arial" w:hAnsi="Arial" w:cs="Arial"/>
          <w:sz w:val="24"/>
          <w:szCs w:val="24"/>
        </w:rPr>
      </w:pPr>
    </w:p>
    <w:p w:rsidR="00E927D8" w:rsidRDefault="0021391B" w:rsidP="00BD6904">
      <w:pPr>
        <w:spacing w:after="0" w:line="360" w:lineRule="auto"/>
        <w:jc w:val="both"/>
        <w:rPr>
          <w:rFonts w:ascii="Arial" w:hAnsi="Arial" w:cs="Arial"/>
          <w:sz w:val="24"/>
          <w:szCs w:val="24"/>
        </w:rPr>
      </w:pPr>
      <w:r>
        <w:rPr>
          <w:rFonts w:ascii="Arial" w:hAnsi="Arial" w:cs="Arial"/>
          <w:sz w:val="24"/>
          <w:szCs w:val="24"/>
        </w:rPr>
        <w:t>[70]</w:t>
      </w:r>
      <w:r>
        <w:rPr>
          <w:rFonts w:ascii="Arial" w:hAnsi="Arial" w:cs="Arial"/>
          <w:sz w:val="24"/>
          <w:szCs w:val="24"/>
        </w:rPr>
        <w:tab/>
        <w:t xml:space="preserve">The majority of the grounds of appeal, apart from this court’s interpretation and application of s. 125, turns on the affidavit of Mr. Shivolo that was </w:t>
      </w:r>
      <w:r w:rsidR="00E927D8">
        <w:rPr>
          <w:rFonts w:ascii="Arial" w:hAnsi="Arial" w:cs="Arial"/>
          <w:sz w:val="24"/>
          <w:szCs w:val="24"/>
        </w:rPr>
        <w:t xml:space="preserve">relied on and the reasons advanced by court in support of her findings.  </w:t>
      </w:r>
    </w:p>
    <w:p w:rsidR="008F397B" w:rsidRDefault="008F397B" w:rsidP="008F397B">
      <w:pPr>
        <w:spacing w:after="0" w:line="360" w:lineRule="auto"/>
        <w:jc w:val="both"/>
        <w:rPr>
          <w:rFonts w:ascii="Arial" w:hAnsi="Arial" w:cs="Arial"/>
          <w:sz w:val="24"/>
          <w:szCs w:val="24"/>
        </w:rPr>
      </w:pPr>
    </w:p>
    <w:p w:rsidR="00C75C71" w:rsidRDefault="00E927D8" w:rsidP="008F397B">
      <w:pPr>
        <w:spacing w:after="0" w:line="360" w:lineRule="auto"/>
        <w:jc w:val="both"/>
        <w:rPr>
          <w:rFonts w:ascii="Arial" w:hAnsi="Arial" w:cs="Arial"/>
          <w:sz w:val="24"/>
          <w:szCs w:val="24"/>
        </w:rPr>
      </w:pPr>
      <w:r>
        <w:rPr>
          <w:rFonts w:ascii="Arial" w:hAnsi="Arial" w:cs="Arial"/>
          <w:sz w:val="24"/>
          <w:szCs w:val="24"/>
        </w:rPr>
        <w:t>[71]</w:t>
      </w:r>
      <w:r>
        <w:rPr>
          <w:rFonts w:ascii="Arial" w:hAnsi="Arial" w:cs="Arial"/>
          <w:sz w:val="24"/>
          <w:szCs w:val="24"/>
        </w:rPr>
        <w:tab/>
      </w:r>
      <w:r w:rsidR="00C75C71">
        <w:rPr>
          <w:rFonts w:ascii="Arial" w:hAnsi="Arial" w:cs="Arial"/>
          <w:sz w:val="24"/>
          <w:szCs w:val="24"/>
        </w:rPr>
        <w:t>The failure to strike out is interlocuto</w:t>
      </w:r>
      <w:r w:rsidR="008F397B">
        <w:rPr>
          <w:rFonts w:ascii="Arial" w:hAnsi="Arial" w:cs="Arial"/>
          <w:sz w:val="24"/>
          <w:szCs w:val="24"/>
        </w:rPr>
        <w:t xml:space="preserve">ry in nature and not subject to </w:t>
      </w:r>
      <w:r w:rsidR="00C75C71">
        <w:rPr>
          <w:rFonts w:ascii="Arial" w:hAnsi="Arial" w:cs="Arial"/>
          <w:sz w:val="24"/>
          <w:szCs w:val="24"/>
        </w:rPr>
        <w:t xml:space="preserve">appeal as of right. </w:t>
      </w:r>
      <w:r w:rsidR="0060492C">
        <w:rPr>
          <w:rFonts w:ascii="Arial" w:hAnsi="Arial" w:cs="Arial"/>
          <w:sz w:val="24"/>
          <w:szCs w:val="24"/>
        </w:rPr>
        <w:t xml:space="preserve">The remainder of the grounds of appeal appears to be aimed at the reasons advance for my ruling and not on the application of law to the facts </w:t>
      </w:r>
      <w:r w:rsidR="008F397B">
        <w:rPr>
          <w:rFonts w:ascii="Arial" w:hAnsi="Arial" w:cs="Arial"/>
          <w:sz w:val="24"/>
          <w:szCs w:val="24"/>
        </w:rPr>
        <w:t>b</w:t>
      </w:r>
      <w:r w:rsidR="0060492C">
        <w:rPr>
          <w:rFonts w:ascii="Arial" w:hAnsi="Arial" w:cs="Arial"/>
          <w:sz w:val="24"/>
          <w:szCs w:val="24"/>
        </w:rPr>
        <w:t xml:space="preserve">efore court. </w:t>
      </w:r>
    </w:p>
    <w:p w:rsidR="008F397B" w:rsidRDefault="008F397B" w:rsidP="008F397B">
      <w:pPr>
        <w:spacing w:after="0" w:line="360" w:lineRule="auto"/>
        <w:jc w:val="both"/>
        <w:rPr>
          <w:rFonts w:ascii="Arial" w:hAnsi="Arial" w:cs="Arial"/>
          <w:sz w:val="24"/>
          <w:szCs w:val="24"/>
        </w:rPr>
      </w:pPr>
    </w:p>
    <w:p w:rsidR="0060492C" w:rsidRDefault="00C75C71" w:rsidP="008F397B">
      <w:pPr>
        <w:spacing w:after="0" w:line="360" w:lineRule="auto"/>
        <w:jc w:val="both"/>
        <w:rPr>
          <w:rFonts w:ascii="Arial" w:hAnsi="Arial" w:cs="Arial"/>
          <w:sz w:val="24"/>
          <w:szCs w:val="24"/>
        </w:rPr>
      </w:pPr>
      <w:r>
        <w:rPr>
          <w:rFonts w:ascii="Arial" w:hAnsi="Arial" w:cs="Arial"/>
          <w:sz w:val="24"/>
          <w:szCs w:val="24"/>
        </w:rPr>
        <w:t>[72]</w:t>
      </w:r>
      <w:r>
        <w:rPr>
          <w:rFonts w:ascii="Arial" w:hAnsi="Arial" w:cs="Arial"/>
          <w:sz w:val="24"/>
          <w:szCs w:val="24"/>
        </w:rPr>
        <w:tab/>
      </w:r>
      <w:r w:rsidR="0060492C">
        <w:rPr>
          <w:rFonts w:ascii="Arial" w:hAnsi="Arial" w:cs="Arial"/>
          <w:sz w:val="24"/>
          <w:szCs w:val="24"/>
        </w:rPr>
        <w:t>In respect of the ground of appeal that addresses s. 125 of the Act</w:t>
      </w:r>
      <w:r w:rsidR="008F397B">
        <w:rPr>
          <w:rFonts w:ascii="Arial" w:hAnsi="Arial" w:cs="Arial"/>
          <w:sz w:val="24"/>
          <w:szCs w:val="24"/>
        </w:rPr>
        <w:t>,</w:t>
      </w:r>
      <w:r w:rsidR="0060492C">
        <w:rPr>
          <w:rFonts w:ascii="Arial" w:hAnsi="Arial" w:cs="Arial"/>
          <w:sz w:val="24"/>
          <w:szCs w:val="24"/>
        </w:rPr>
        <w:t xml:space="preserve"> I can only remark that the law is clear in this regard as set </w:t>
      </w:r>
      <w:r w:rsidR="0060492C" w:rsidRPr="00B05B4B">
        <w:rPr>
          <w:rFonts w:ascii="Arial" w:hAnsi="Arial" w:cs="Arial"/>
          <w:sz w:val="24"/>
          <w:szCs w:val="24"/>
        </w:rPr>
        <w:t>out by the Supreme Court</w:t>
      </w:r>
      <w:r w:rsidR="00B05B4B">
        <w:rPr>
          <w:rFonts w:ascii="Arial" w:hAnsi="Arial" w:cs="Arial"/>
          <w:sz w:val="24"/>
          <w:szCs w:val="24"/>
        </w:rPr>
        <w:t xml:space="preserve"> in </w:t>
      </w:r>
      <w:r w:rsidR="00B05B4B" w:rsidRPr="00B05B4B">
        <w:rPr>
          <w:rFonts w:ascii="Arial" w:hAnsi="Arial" w:cs="Arial"/>
          <w:i/>
          <w:sz w:val="24"/>
          <w:szCs w:val="24"/>
        </w:rPr>
        <w:t>Black Range Mining (Pty) Ltd v Minister of Mines and Energy and Others NNO</w:t>
      </w:r>
      <w:r w:rsidR="00B05B4B">
        <w:rPr>
          <w:rStyle w:val="FootnoteReference"/>
          <w:rFonts w:ascii="Arial" w:hAnsi="Arial" w:cs="Arial"/>
          <w:i/>
          <w:sz w:val="24"/>
          <w:szCs w:val="24"/>
        </w:rPr>
        <w:footnoteReference w:id="20"/>
      </w:r>
      <w:r w:rsidR="00B05B4B">
        <w:rPr>
          <w:rFonts w:ascii="Arial" w:hAnsi="Arial" w:cs="Arial"/>
          <w:sz w:val="24"/>
          <w:szCs w:val="24"/>
        </w:rPr>
        <w:t>.</w:t>
      </w:r>
    </w:p>
    <w:p w:rsidR="008F397B" w:rsidRDefault="008F397B" w:rsidP="008F397B">
      <w:pPr>
        <w:spacing w:after="0" w:line="360" w:lineRule="auto"/>
        <w:jc w:val="both"/>
        <w:rPr>
          <w:rFonts w:ascii="Arial" w:hAnsi="Arial" w:cs="Arial"/>
          <w:sz w:val="24"/>
          <w:szCs w:val="24"/>
        </w:rPr>
      </w:pPr>
    </w:p>
    <w:p w:rsidR="00AE59BA" w:rsidRDefault="0060492C" w:rsidP="008F397B">
      <w:pPr>
        <w:spacing w:after="0" w:line="360" w:lineRule="auto"/>
        <w:jc w:val="both"/>
      </w:pPr>
      <w:r>
        <w:rPr>
          <w:rFonts w:ascii="Arial" w:hAnsi="Arial" w:cs="Arial"/>
          <w:sz w:val="24"/>
          <w:szCs w:val="24"/>
        </w:rPr>
        <w:t>[73]</w:t>
      </w:r>
      <w:r>
        <w:rPr>
          <w:rFonts w:ascii="Arial" w:hAnsi="Arial" w:cs="Arial"/>
          <w:sz w:val="24"/>
          <w:szCs w:val="24"/>
        </w:rPr>
        <w:tab/>
      </w:r>
      <w:r w:rsidRPr="0060492C">
        <w:rPr>
          <w:rFonts w:ascii="Arial" w:hAnsi="Arial" w:cs="Arial"/>
          <w:sz w:val="24"/>
          <w:szCs w:val="24"/>
        </w:rPr>
        <w:t>In m</w:t>
      </w:r>
      <w:r>
        <w:rPr>
          <w:rFonts w:ascii="Arial" w:hAnsi="Arial" w:cs="Arial"/>
          <w:sz w:val="24"/>
          <w:szCs w:val="24"/>
        </w:rPr>
        <w:t>y view</w:t>
      </w:r>
      <w:r w:rsidR="008F397B">
        <w:rPr>
          <w:rFonts w:ascii="Arial" w:hAnsi="Arial" w:cs="Arial"/>
          <w:sz w:val="24"/>
          <w:szCs w:val="24"/>
        </w:rPr>
        <w:t>,</w:t>
      </w:r>
      <w:r>
        <w:rPr>
          <w:rFonts w:ascii="Arial" w:hAnsi="Arial" w:cs="Arial"/>
          <w:sz w:val="24"/>
          <w:szCs w:val="24"/>
        </w:rPr>
        <w:t xml:space="preserve"> counsel for the first respondent</w:t>
      </w:r>
      <w:r w:rsidRPr="0060492C">
        <w:rPr>
          <w:rFonts w:ascii="Arial" w:hAnsi="Arial" w:cs="Arial"/>
          <w:sz w:val="24"/>
          <w:szCs w:val="24"/>
        </w:rPr>
        <w:t xml:space="preserve"> remained unable during the hearing to demonstrate that there are prospects of success on appeal on the grounds raised. I do not believe that another court might come to a different conclusion on the grounds raised</w:t>
      </w:r>
      <w:r>
        <w:rPr>
          <w:rFonts w:ascii="Arial" w:hAnsi="Arial" w:cs="Arial"/>
          <w:sz w:val="24"/>
          <w:szCs w:val="24"/>
        </w:rPr>
        <w:t>.</w:t>
      </w:r>
      <w:r>
        <w:t xml:space="preserve"> </w:t>
      </w:r>
    </w:p>
    <w:p w:rsidR="008F397B" w:rsidRDefault="008F397B" w:rsidP="008F397B">
      <w:pPr>
        <w:spacing w:after="0" w:line="360" w:lineRule="auto"/>
        <w:jc w:val="both"/>
        <w:rPr>
          <w:rFonts w:ascii="Arial" w:hAnsi="Arial" w:cs="Arial"/>
          <w:sz w:val="24"/>
          <w:szCs w:val="24"/>
        </w:rPr>
      </w:pPr>
    </w:p>
    <w:p w:rsidR="0060492C" w:rsidRDefault="00FD533E" w:rsidP="008F397B">
      <w:pPr>
        <w:spacing w:after="0" w:line="360" w:lineRule="auto"/>
        <w:jc w:val="both"/>
        <w:rPr>
          <w:rFonts w:ascii="Arial" w:hAnsi="Arial" w:cs="Arial"/>
          <w:sz w:val="24"/>
          <w:szCs w:val="24"/>
          <w:u w:val="single"/>
        </w:rPr>
      </w:pPr>
      <w:r>
        <w:rPr>
          <w:rFonts w:ascii="Arial" w:hAnsi="Arial" w:cs="Arial"/>
          <w:sz w:val="24"/>
          <w:szCs w:val="24"/>
          <w:u w:val="single"/>
        </w:rPr>
        <w:t>In conclusion</w:t>
      </w:r>
    </w:p>
    <w:p w:rsidR="008F397B" w:rsidRPr="008F397B" w:rsidRDefault="008F397B" w:rsidP="008F397B">
      <w:pPr>
        <w:spacing w:after="0" w:line="360" w:lineRule="auto"/>
        <w:jc w:val="both"/>
        <w:rPr>
          <w:rFonts w:ascii="Arial" w:hAnsi="Arial" w:cs="Arial"/>
          <w:sz w:val="24"/>
          <w:szCs w:val="24"/>
          <w:u w:val="single"/>
        </w:rPr>
      </w:pPr>
    </w:p>
    <w:p w:rsidR="00BE162E" w:rsidRDefault="00BE162E" w:rsidP="008F397B">
      <w:pPr>
        <w:spacing w:after="0" w:line="360" w:lineRule="auto"/>
        <w:jc w:val="both"/>
        <w:rPr>
          <w:rFonts w:ascii="Arial" w:hAnsi="Arial" w:cs="Arial"/>
          <w:bCs/>
          <w:color w:val="000000"/>
          <w:sz w:val="24"/>
          <w:szCs w:val="24"/>
          <w:lang w:val="en-GB"/>
        </w:rPr>
      </w:pPr>
      <w:r>
        <w:rPr>
          <w:rFonts w:ascii="Arial" w:hAnsi="Arial" w:cs="Arial"/>
          <w:sz w:val="24"/>
          <w:szCs w:val="24"/>
        </w:rPr>
        <w:t>[74]</w:t>
      </w:r>
      <w:r>
        <w:rPr>
          <w:rFonts w:ascii="Arial" w:hAnsi="Arial" w:cs="Arial"/>
          <w:sz w:val="24"/>
          <w:szCs w:val="24"/>
        </w:rPr>
        <w:tab/>
      </w:r>
      <w:r w:rsidRPr="00652CDE">
        <w:rPr>
          <w:rFonts w:ascii="Arial" w:hAnsi="Arial" w:cs="Arial"/>
          <w:sz w:val="24"/>
          <w:szCs w:val="24"/>
        </w:rPr>
        <w:t xml:space="preserve">On the totality of the issues before me, I am of the considered view that it is unnecessary to consider the last element set out in the </w:t>
      </w:r>
      <w:r w:rsidRPr="00652CDE">
        <w:rPr>
          <w:rFonts w:ascii="Arial" w:hAnsi="Arial" w:cs="Arial"/>
          <w:i/>
          <w:sz w:val="24"/>
          <w:szCs w:val="24"/>
        </w:rPr>
        <w:t xml:space="preserve">South Corporation </w:t>
      </w:r>
      <w:r>
        <w:rPr>
          <w:rFonts w:ascii="Arial" w:hAnsi="Arial" w:cs="Arial"/>
          <w:sz w:val="24"/>
          <w:szCs w:val="24"/>
        </w:rPr>
        <w:t>namely,</w:t>
      </w:r>
      <w:r w:rsidRPr="00BE162E">
        <w:rPr>
          <w:rFonts w:ascii="Arial" w:hAnsi="Arial" w:cs="Arial"/>
          <w:sz w:val="24"/>
          <w:szCs w:val="24"/>
        </w:rPr>
        <w:t xml:space="preserve"> </w:t>
      </w:r>
      <w:r w:rsidRPr="00BE162E">
        <w:rPr>
          <w:rFonts w:ascii="Arial" w:hAnsi="Arial" w:cs="Arial"/>
          <w:bCs/>
          <w:color w:val="000000"/>
          <w:sz w:val="24"/>
          <w:szCs w:val="24"/>
          <w:lang w:val="en-GB"/>
        </w:rPr>
        <w:t>the balance of hardsh</w:t>
      </w:r>
      <w:r>
        <w:rPr>
          <w:rFonts w:ascii="Arial" w:hAnsi="Arial" w:cs="Arial"/>
          <w:bCs/>
          <w:color w:val="000000"/>
          <w:sz w:val="24"/>
          <w:szCs w:val="24"/>
          <w:lang w:val="en-GB"/>
        </w:rPr>
        <w:t>ip</w:t>
      </w:r>
      <w:r w:rsidR="008F397B">
        <w:rPr>
          <w:rFonts w:ascii="Arial" w:hAnsi="Arial" w:cs="Arial"/>
          <w:bCs/>
          <w:color w:val="000000"/>
          <w:sz w:val="24"/>
          <w:szCs w:val="24"/>
          <w:lang w:val="en-GB"/>
        </w:rPr>
        <w:t>,</w:t>
      </w:r>
      <w:r>
        <w:rPr>
          <w:rFonts w:ascii="Arial" w:hAnsi="Arial" w:cs="Arial"/>
          <w:bCs/>
          <w:color w:val="000000"/>
          <w:sz w:val="24"/>
          <w:szCs w:val="24"/>
          <w:lang w:val="en-GB"/>
        </w:rPr>
        <w:t xml:space="preserve"> as the first respondent failed to advance any primary fac</w:t>
      </w:r>
      <w:r w:rsidR="008F397B">
        <w:rPr>
          <w:rFonts w:ascii="Arial" w:hAnsi="Arial" w:cs="Arial"/>
          <w:bCs/>
          <w:color w:val="000000"/>
          <w:sz w:val="24"/>
          <w:szCs w:val="24"/>
          <w:lang w:val="en-GB"/>
        </w:rPr>
        <w:t xml:space="preserve">t </w:t>
      </w:r>
      <w:r>
        <w:rPr>
          <w:rFonts w:ascii="Arial" w:hAnsi="Arial" w:cs="Arial"/>
          <w:bCs/>
          <w:color w:val="000000"/>
          <w:sz w:val="24"/>
          <w:szCs w:val="24"/>
          <w:lang w:val="en-GB"/>
        </w:rPr>
        <w:t xml:space="preserve">to allow this court to assess any harm he may suffer or to compare any such harm against the substantial and irreparable harm the applicants have shown that they will suffer. </w:t>
      </w:r>
    </w:p>
    <w:p w:rsidR="008F397B" w:rsidRDefault="008F397B" w:rsidP="008F397B">
      <w:pPr>
        <w:spacing w:after="0" w:line="360" w:lineRule="auto"/>
        <w:jc w:val="both"/>
        <w:rPr>
          <w:rFonts w:ascii="Arial" w:hAnsi="Arial" w:cs="Arial"/>
          <w:sz w:val="24"/>
          <w:szCs w:val="24"/>
        </w:rPr>
      </w:pPr>
    </w:p>
    <w:p w:rsidR="00AE59BA" w:rsidRDefault="00E927D8" w:rsidP="008F397B">
      <w:pPr>
        <w:spacing w:after="0" w:line="360" w:lineRule="auto"/>
        <w:jc w:val="both"/>
        <w:rPr>
          <w:rFonts w:ascii="Arial" w:hAnsi="Arial" w:cs="Arial"/>
          <w:sz w:val="24"/>
          <w:szCs w:val="24"/>
          <w:shd w:val="clear" w:color="auto" w:fill="FFFFFF"/>
        </w:rPr>
      </w:pPr>
      <w:r>
        <w:rPr>
          <w:rFonts w:ascii="Arial" w:hAnsi="Arial" w:cs="Arial"/>
          <w:sz w:val="24"/>
          <w:szCs w:val="24"/>
        </w:rPr>
        <w:t>[</w:t>
      </w:r>
      <w:r w:rsidR="0060492C">
        <w:rPr>
          <w:rFonts w:ascii="Arial" w:hAnsi="Arial" w:cs="Arial"/>
          <w:sz w:val="24"/>
          <w:szCs w:val="24"/>
        </w:rPr>
        <w:t>7</w:t>
      </w:r>
      <w:r w:rsidR="00E206F2">
        <w:rPr>
          <w:rFonts w:ascii="Arial" w:hAnsi="Arial" w:cs="Arial"/>
          <w:sz w:val="24"/>
          <w:szCs w:val="24"/>
        </w:rPr>
        <w:t>5</w:t>
      </w:r>
      <w:r>
        <w:rPr>
          <w:rFonts w:ascii="Arial" w:hAnsi="Arial" w:cs="Arial"/>
          <w:sz w:val="24"/>
          <w:szCs w:val="24"/>
        </w:rPr>
        <w:t>]</w:t>
      </w:r>
      <w:r>
        <w:rPr>
          <w:rFonts w:ascii="Arial" w:hAnsi="Arial" w:cs="Arial"/>
          <w:sz w:val="24"/>
          <w:szCs w:val="24"/>
        </w:rPr>
        <w:tab/>
      </w:r>
      <w:r w:rsidR="0060492C" w:rsidRPr="003D29B4">
        <w:rPr>
          <w:rFonts w:ascii="Arial" w:hAnsi="Arial" w:cs="Arial"/>
          <w:sz w:val="24"/>
          <w:szCs w:val="24"/>
        </w:rPr>
        <w:t>For the reasons discussed above</w:t>
      </w:r>
      <w:r w:rsidR="008F397B">
        <w:rPr>
          <w:rFonts w:ascii="Arial" w:hAnsi="Arial" w:cs="Arial"/>
          <w:sz w:val="24"/>
          <w:szCs w:val="24"/>
        </w:rPr>
        <w:t>,</w:t>
      </w:r>
      <w:r w:rsidR="0060492C" w:rsidRPr="003D29B4">
        <w:rPr>
          <w:rFonts w:ascii="Arial" w:hAnsi="Arial" w:cs="Arial"/>
          <w:sz w:val="24"/>
          <w:szCs w:val="24"/>
        </w:rPr>
        <w:t xml:space="preserve"> I am satisfied that the applicants have discharged </w:t>
      </w:r>
      <w:r w:rsidR="003D29B4" w:rsidRPr="003D29B4">
        <w:rPr>
          <w:rFonts w:ascii="Arial" w:hAnsi="Arial" w:cs="Arial"/>
          <w:sz w:val="24"/>
          <w:szCs w:val="24"/>
          <w:shd w:val="clear" w:color="auto" w:fill="FFFFFF"/>
        </w:rPr>
        <w:t xml:space="preserve">the onus </w:t>
      </w:r>
      <w:r w:rsidR="00BE162E">
        <w:rPr>
          <w:rFonts w:ascii="Arial" w:hAnsi="Arial" w:cs="Arial"/>
          <w:sz w:val="24"/>
          <w:szCs w:val="24"/>
          <w:shd w:val="clear" w:color="auto" w:fill="FFFFFF"/>
        </w:rPr>
        <w:t xml:space="preserve">placed on them to show that the order </w:t>
      </w:r>
      <w:r w:rsidR="00E206F2">
        <w:rPr>
          <w:rFonts w:ascii="Arial" w:hAnsi="Arial" w:cs="Arial"/>
          <w:sz w:val="24"/>
          <w:szCs w:val="24"/>
          <w:shd w:val="clear" w:color="auto" w:fill="FFFFFF"/>
        </w:rPr>
        <w:t>dated 20 August 2018 should be implemented pending the outcome of the appeal.</w:t>
      </w:r>
    </w:p>
    <w:p w:rsidR="008F397B" w:rsidRDefault="008F397B" w:rsidP="008F397B">
      <w:pPr>
        <w:spacing w:after="0" w:line="360" w:lineRule="auto"/>
        <w:jc w:val="both"/>
        <w:rPr>
          <w:rFonts w:ascii="Arial" w:hAnsi="Arial" w:cs="Arial"/>
          <w:sz w:val="24"/>
          <w:szCs w:val="24"/>
        </w:rPr>
      </w:pPr>
    </w:p>
    <w:p w:rsidR="00410F7F" w:rsidRPr="00652CDE" w:rsidRDefault="00E206F2" w:rsidP="00410F7F">
      <w:pPr>
        <w:spacing w:after="0" w:line="360" w:lineRule="auto"/>
        <w:jc w:val="both"/>
        <w:rPr>
          <w:rFonts w:ascii="Arial" w:hAnsi="Arial" w:cs="Arial"/>
          <w:sz w:val="24"/>
          <w:szCs w:val="24"/>
        </w:rPr>
      </w:pPr>
      <w:r>
        <w:rPr>
          <w:rFonts w:ascii="Arial" w:hAnsi="Arial" w:cs="Arial"/>
          <w:sz w:val="24"/>
          <w:szCs w:val="24"/>
        </w:rPr>
        <w:t>[76]</w:t>
      </w:r>
      <w:r>
        <w:rPr>
          <w:rFonts w:ascii="Arial" w:hAnsi="Arial" w:cs="Arial"/>
          <w:sz w:val="24"/>
          <w:szCs w:val="24"/>
        </w:rPr>
        <w:tab/>
      </w:r>
      <w:r w:rsidR="00410F7F" w:rsidRPr="00652CDE">
        <w:rPr>
          <w:rFonts w:ascii="Arial" w:hAnsi="Arial" w:cs="Arial"/>
          <w:sz w:val="24"/>
          <w:szCs w:val="24"/>
        </w:rPr>
        <w:t>In the premises, I issue the following order:</w:t>
      </w:r>
    </w:p>
    <w:p w:rsidR="00410F7F" w:rsidRPr="00E927D8" w:rsidRDefault="00410F7F" w:rsidP="00410F7F">
      <w:pPr>
        <w:spacing w:after="0" w:line="360" w:lineRule="auto"/>
        <w:jc w:val="both"/>
        <w:rPr>
          <w:rFonts w:ascii="Arial" w:hAnsi="Arial" w:cs="Arial"/>
          <w:sz w:val="24"/>
          <w:szCs w:val="24"/>
        </w:rPr>
      </w:pPr>
    </w:p>
    <w:p w:rsidR="00E927D8" w:rsidRDefault="00E927D8" w:rsidP="00FD533E">
      <w:pPr>
        <w:pStyle w:val="ListParagraph"/>
        <w:numPr>
          <w:ilvl w:val="0"/>
          <w:numId w:val="17"/>
        </w:numPr>
        <w:spacing w:after="0" w:line="360" w:lineRule="auto"/>
        <w:ind w:left="709" w:hanging="709"/>
        <w:jc w:val="both"/>
        <w:rPr>
          <w:rFonts w:ascii="Arial" w:hAnsi="Arial" w:cs="Arial"/>
          <w:sz w:val="24"/>
          <w:szCs w:val="24"/>
        </w:rPr>
      </w:pPr>
      <w:r>
        <w:rPr>
          <w:rFonts w:ascii="Arial" w:hAnsi="Arial" w:cs="Arial"/>
          <w:sz w:val="24"/>
          <w:szCs w:val="24"/>
        </w:rPr>
        <w:t xml:space="preserve">The </w:t>
      </w:r>
      <w:r w:rsidR="00EF71F8" w:rsidRPr="00B05B4B">
        <w:rPr>
          <w:rFonts w:ascii="Arial" w:hAnsi="Arial" w:cs="Arial"/>
          <w:sz w:val="24"/>
          <w:szCs w:val="24"/>
        </w:rPr>
        <w:t>court</w:t>
      </w:r>
      <w:r w:rsidR="00EF71F8" w:rsidRPr="00EF71F8">
        <w:rPr>
          <w:rFonts w:ascii="Arial" w:hAnsi="Arial" w:cs="Arial"/>
          <w:color w:val="00B0F0"/>
          <w:sz w:val="24"/>
          <w:szCs w:val="24"/>
        </w:rPr>
        <w:t xml:space="preserve"> </w:t>
      </w:r>
      <w:r>
        <w:rPr>
          <w:rFonts w:ascii="Arial" w:hAnsi="Arial" w:cs="Arial"/>
          <w:sz w:val="24"/>
          <w:szCs w:val="24"/>
        </w:rPr>
        <w:t xml:space="preserve">condones the </w:t>
      </w:r>
      <w:r w:rsidRPr="00E927D8">
        <w:rPr>
          <w:rFonts w:ascii="Arial" w:hAnsi="Arial" w:cs="Arial"/>
          <w:sz w:val="24"/>
          <w:szCs w:val="24"/>
        </w:rPr>
        <w:t xml:space="preserve">applicants’ non-compliance with the rules of court relating to service and time periods for exchanging pleadings and further </w:t>
      </w:r>
      <w:r>
        <w:rPr>
          <w:rFonts w:ascii="Arial" w:hAnsi="Arial" w:cs="Arial"/>
          <w:sz w:val="24"/>
          <w:szCs w:val="24"/>
        </w:rPr>
        <w:t>grants</w:t>
      </w:r>
      <w:r w:rsidRPr="00E927D8">
        <w:rPr>
          <w:rFonts w:ascii="Arial" w:hAnsi="Arial" w:cs="Arial"/>
          <w:sz w:val="24"/>
          <w:szCs w:val="24"/>
        </w:rPr>
        <w:t xml:space="preserve"> </w:t>
      </w:r>
      <w:r w:rsidRPr="00E927D8">
        <w:rPr>
          <w:rFonts w:ascii="Arial" w:hAnsi="Arial" w:cs="Arial"/>
          <w:sz w:val="24"/>
          <w:szCs w:val="24"/>
        </w:rPr>
        <w:lastRenderedPageBreak/>
        <w:t xml:space="preserve">condonation for having </w:t>
      </w:r>
      <w:r>
        <w:rPr>
          <w:rFonts w:ascii="Arial" w:hAnsi="Arial" w:cs="Arial"/>
          <w:sz w:val="24"/>
          <w:szCs w:val="24"/>
        </w:rPr>
        <w:t>to hear the matter</w:t>
      </w:r>
      <w:r w:rsidRPr="00E927D8">
        <w:rPr>
          <w:rFonts w:ascii="Arial" w:hAnsi="Arial" w:cs="Arial"/>
          <w:sz w:val="24"/>
          <w:szCs w:val="24"/>
        </w:rPr>
        <w:t xml:space="preserve"> on an urgent basis as contemplated in terms of High Court Rule 73.</w:t>
      </w:r>
    </w:p>
    <w:p w:rsidR="00FD533E" w:rsidRPr="00E927D8" w:rsidRDefault="00FD533E" w:rsidP="00FD533E">
      <w:pPr>
        <w:pStyle w:val="ListParagraph"/>
        <w:spacing w:after="0" w:line="360" w:lineRule="auto"/>
        <w:ind w:left="1440"/>
        <w:jc w:val="both"/>
        <w:rPr>
          <w:rFonts w:ascii="Arial" w:hAnsi="Arial" w:cs="Arial"/>
          <w:sz w:val="24"/>
          <w:szCs w:val="24"/>
        </w:rPr>
      </w:pPr>
    </w:p>
    <w:p w:rsidR="00E927D8" w:rsidRPr="00FD533E" w:rsidRDefault="00E927D8" w:rsidP="00FD533E">
      <w:pPr>
        <w:pStyle w:val="ListParagraph"/>
        <w:numPr>
          <w:ilvl w:val="0"/>
          <w:numId w:val="17"/>
        </w:numPr>
        <w:spacing w:after="0" w:line="360" w:lineRule="auto"/>
        <w:ind w:left="709" w:hanging="709"/>
        <w:jc w:val="both"/>
        <w:rPr>
          <w:rFonts w:ascii="Arial" w:hAnsi="Arial" w:cs="Arial"/>
          <w:sz w:val="24"/>
          <w:szCs w:val="24"/>
        </w:rPr>
      </w:pPr>
      <w:r w:rsidRPr="00E927D8">
        <w:rPr>
          <w:rFonts w:ascii="Arial" w:hAnsi="Arial" w:cs="Arial"/>
          <w:sz w:val="24"/>
          <w:szCs w:val="24"/>
        </w:rPr>
        <w:t xml:space="preserve">Pending the finalization of the first respondent’s appeal noted on 5 September 2018 in case </w:t>
      </w:r>
      <w:r w:rsidRPr="00E927D8">
        <w:rPr>
          <w:rFonts w:ascii="Arial" w:eastAsia="Times New Roman" w:hAnsi="Arial" w:cs="Arial"/>
          <w:b/>
          <w:color w:val="222222"/>
          <w:sz w:val="24"/>
          <w:szCs w:val="24"/>
        </w:rPr>
        <w:t>HC-MD-CIV-MOT-REV-2017/00411</w:t>
      </w:r>
      <w:r w:rsidRPr="00E927D8">
        <w:rPr>
          <w:rFonts w:ascii="Arial" w:eastAsia="Times New Roman" w:hAnsi="Arial" w:cs="Arial"/>
          <w:color w:val="222222"/>
          <w:sz w:val="24"/>
          <w:szCs w:val="24"/>
        </w:rPr>
        <w:t xml:space="preserve"> to the Supreme Court of Namibia: </w:t>
      </w:r>
    </w:p>
    <w:p w:rsidR="00FD533E" w:rsidRPr="00FD533E" w:rsidRDefault="00FD533E" w:rsidP="00FD533E">
      <w:pPr>
        <w:spacing w:after="0" w:line="360" w:lineRule="auto"/>
        <w:jc w:val="both"/>
        <w:rPr>
          <w:rFonts w:ascii="Arial" w:hAnsi="Arial" w:cs="Arial"/>
          <w:sz w:val="24"/>
          <w:szCs w:val="24"/>
        </w:rPr>
      </w:pPr>
    </w:p>
    <w:p w:rsidR="00E927D8" w:rsidRPr="00FD533E" w:rsidRDefault="00E927D8" w:rsidP="00FD533E">
      <w:pPr>
        <w:pStyle w:val="ListParagraph"/>
        <w:numPr>
          <w:ilvl w:val="1"/>
          <w:numId w:val="17"/>
        </w:numPr>
        <w:spacing w:after="0" w:line="360" w:lineRule="auto"/>
        <w:ind w:left="1134" w:hanging="425"/>
        <w:jc w:val="both"/>
        <w:rPr>
          <w:rFonts w:ascii="Arial" w:hAnsi="Arial" w:cs="Arial"/>
          <w:sz w:val="24"/>
          <w:szCs w:val="24"/>
        </w:rPr>
      </w:pPr>
      <w:r w:rsidRPr="00E927D8">
        <w:rPr>
          <w:rFonts w:ascii="Arial" w:eastAsia="Times New Roman" w:hAnsi="Arial" w:cs="Arial"/>
          <w:color w:val="222222"/>
          <w:sz w:val="24"/>
          <w:szCs w:val="24"/>
        </w:rPr>
        <w:t>Paragraphs 2(a) of this court’s order dated 2</w:t>
      </w:r>
      <w:r w:rsidR="00AE59BA">
        <w:rPr>
          <w:rFonts w:ascii="Arial" w:eastAsia="Times New Roman" w:hAnsi="Arial" w:cs="Arial"/>
          <w:color w:val="222222"/>
          <w:sz w:val="24"/>
          <w:szCs w:val="24"/>
        </w:rPr>
        <w:t>0</w:t>
      </w:r>
      <w:r w:rsidRPr="00E927D8">
        <w:rPr>
          <w:rFonts w:ascii="Arial" w:eastAsia="Times New Roman" w:hAnsi="Arial" w:cs="Arial"/>
          <w:color w:val="222222"/>
          <w:sz w:val="24"/>
          <w:szCs w:val="24"/>
        </w:rPr>
        <w:t xml:space="preserve"> August 2018 is operative with immediate effect, and</w:t>
      </w:r>
    </w:p>
    <w:p w:rsidR="00FD533E" w:rsidRPr="00E927D8" w:rsidRDefault="00FD533E" w:rsidP="00FD533E">
      <w:pPr>
        <w:pStyle w:val="ListParagraph"/>
        <w:spacing w:after="0" w:line="360" w:lineRule="auto"/>
        <w:ind w:left="1134" w:hanging="425"/>
        <w:jc w:val="both"/>
        <w:rPr>
          <w:rFonts w:ascii="Arial" w:hAnsi="Arial" w:cs="Arial"/>
          <w:sz w:val="24"/>
          <w:szCs w:val="24"/>
        </w:rPr>
      </w:pPr>
    </w:p>
    <w:p w:rsidR="00E927D8" w:rsidRPr="00FD533E" w:rsidRDefault="00E927D8" w:rsidP="00FD533E">
      <w:pPr>
        <w:pStyle w:val="ListParagraph"/>
        <w:numPr>
          <w:ilvl w:val="1"/>
          <w:numId w:val="17"/>
        </w:numPr>
        <w:spacing w:after="0" w:line="360" w:lineRule="auto"/>
        <w:ind w:left="1134" w:hanging="425"/>
        <w:jc w:val="both"/>
        <w:rPr>
          <w:rFonts w:ascii="Arial" w:hAnsi="Arial" w:cs="Arial"/>
          <w:sz w:val="24"/>
          <w:szCs w:val="24"/>
        </w:rPr>
      </w:pPr>
      <w:r w:rsidRPr="00E927D8">
        <w:rPr>
          <w:rFonts w:ascii="Arial" w:eastAsia="Times New Roman" w:hAnsi="Arial" w:cs="Arial"/>
          <w:color w:val="222222"/>
          <w:sz w:val="24"/>
          <w:szCs w:val="24"/>
        </w:rPr>
        <w:t>The first respondent and all those holding through him, shall vacate the area of the first applicant’s affected claim as described in the further supplementary answering affidavit to the main application dated 17 April 2018, as depicted in annexure “WvP 11” annexed to the founding affidavit in this urgent application, specifically the borders identified by reference point 13.1 (“the applicants’ mining area”);</w:t>
      </w:r>
    </w:p>
    <w:p w:rsidR="00FD533E" w:rsidRPr="00FD533E" w:rsidRDefault="00FD533E" w:rsidP="00FD533E">
      <w:pPr>
        <w:spacing w:after="0" w:line="360" w:lineRule="auto"/>
        <w:ind w:left="1134" w:hanging="425"/>
        <w:jc w:val="both"/>
        <w:rPr>
          <w:rFonts w:ascii="Arial" w:hAnsi="Arial" w:cs="Arial"/>
          <w:sz w:val="24"/>
          <w:szCs w:val="24"/>
        </w:rPr>
      </w:pPr>
    </w:p>
    <w:p w:rsidR="00E927D8" w:rsidRPr="00FD533E" w:rsidRDefault="00E927D8" w:rsidP="00FD533E">
      <w:pPr>
        <w:pStyle w:val="ListParagraph"/>
        <w:numPr>
          <w:ilvl w:val="1"/>
          <w:numId w:val="17"/>
        </w:numPr>
        <w:spacing w:after="0" w:line="360" w:lineRule="auto"/>
        <w:ind w:left="1134" w:hanging="425"/>
        <w:jc w:val="both"/>
        <w:rPr>
          <w:rFonts w:ascii="Arial" w:hAnsi="Arial" w:cs="Arial"/>
          <w:sz w:val="24"/>
          <w:szCs w:val="24"/>
        </w:rPr>
      </w:pPr>
      <w:r w:rsidRPr="00E927D8">
        <w:rPr>
          <w:rFonts w:ascii="Arial" w:eastAsia="Times New Roman" w:hAnsi="Arial" w:cs="Arial"/>
          <w:color w:val="222222"/>
          <w:sz w:val="24"/>
          <w:szCs w:val="24"/>
        </w:rPr>
        <w:t>Should the first respondent or any of the persons present on the applicants’ mining area refuse to vacate the applicant’s mining area upon service of the order by the Deputy Sheriff for the Kunene Region, then the Station Commander (or acting Station Commander) of Opuwo is directed to make sufficient members of the Police Force available, to assist the Deputy Sheriff to execute this order.’</w:t>
      </w:r>
    </w:p>
    <w:p w:rsidR="00FD533E" w:rsidRPr="00FD533E" w:rsidRDefault="00FD533E" w:rsidP="00FD533E">
      <w:pPr>
        <w:spacing w:after="0" w:line="360" w:lineRule="auto"/>
        <w:ind w:left="1134" w:hanging="425"/>
        <w:jc w:val="both"/>
        <w:rPr>
          <w:rFonts w:ascii="Arial" w:hAnsi="Arial" w:cs="Arial"/>
          <w:sz w:val="24"/>
          <w:szCs w:val="24"/>
        </w:rPr>
      </w:pPr>
    </w:p>
    <w:p w:rsidR="006441A6" w:rsidRPr="00AE59BA" w:rsidRDefault="00AE59BA" w:rsidP="00FD533E">
      <w:pPr>
        <w:pStyle w:val="ListParagraph"/>
        <w:numPr>
          <w:ilvl w:val="0"/>
          <w:numId w:val="17"/>
        </w:numPr>
        <w:spacing w:line="276" w:lineRule="auto"/>
        <w:ind w:left="709" w:hanging="709"/>
        <w:jc w:val="both"/>
        <w:rPr>
          <w:rFonts w:ascii="Arial" w:hAnsi="Arial" w:cs="Arial"/>
          <w:sz w:val="24"/>
          <w:szCs w:val="24"/>
        </w:rPr>
      </w:pPr>
      <w:r>
        <w:rPr>
          <w:rFonts w:ascii="Arial" w:hAnsi="Arial" w:cs="Arial"/>
          <w:sz w:val="24"/>
          <w:szCs w:val="24"/>
        </w:rPr>
        <w:t>Cost to be cost in the appeal.</w:t>
      </w:r>
    </w:p>
    <w:p w:rsidR="006441A6" w:rsidRPr="00E927D8" w:rsidRDefault="006441A6" w:rsidP="007F6214">
      <w:pPr>
        <w:spacing w:line="276" w:lineRule="auto"/>
        <w:jc w:val="both"/>
        <w:rPr>
          <w:rFonts w:ascii="Arial" w:hAnsi="Arial" w:cs="Arial"/>
          <w:sz w:val="24"/>
          <w:szCs w:val="24"/>
        </w:rPr>
      </w:pPr>
    </w:p>
    <w:p w:rsidR="006441A6" w:rsidRDefault="008F397B" w:rsidP="008F397B">
      <w:pPr>
        <w:spacing w:line="276" w:lineRule="auto"/>
        <w:jc w:val="right"/>
        <w:rPr>
          <w:rFonts w:ascii="Arial" w:hAnsi="Arial" w:cs="Arial"/>
          <w:sz w:val="24"/>
          <w:szCs w:val="24"/>
        </w:rPr>
      </w:pPr>
      <w:r>
        <w:rPr>
          <w:rFonts w:ascii="Arial" w:hAnsi="Arial" w:cs="Arial"/>
          <w:sz w:val="24"/>
          <w:szCs w:val="24"/>
        </w:rPr>
        <w:t>____________</w:t>
      </w:r>
    </w:p>
    <w:p w:rsidR="008F397B" w:rsidRDefault="008F397B" w:rsidP="008F397B">
      <w:pPr>
        <w:spacing w:line="276" w:lineRule="auto"/>
        <w:jc w:val="right"/>
        <w:rPr>
          <w:rFonts w:ascii="Arial" w:hAnsi="Arial" w:cs="Arial"/>
          <w:sz w:val="24"/>
          <w:szCs w:val="24"/>
        </w:rPr>
      </w:pPr>
      <w:r>
        <w:rPr>
          <w:rFonts w:ascii="Arial" w:hAnsi="Arial" w:cs="Arial"/>
          <w:sz w:val="24"/>
          <w:szCs w:val="24"/>
        </w:rPr>
        <w:t>J S Prinsloo</w:t>
      </w:r>
    </w:p>
    <w:p w:rsidR="008F397B" w:rsidRDefault="008F397B" w:rsidP="008F397B">
      <w:pPr>
        <w:spacing w:line="276" w:lineRule="auto"/>
        <w:jc w:val="right"/>
        <w:rPr>
          <w:rFonts w:ascii="Arial" w:hAnsi="Arial" w:cs="Arial"/>
          <w:sz w:val="24"/>
          <w:szCs w:val="24"/>
        </w:rPr>
      </w:pPr>
      <w:r>
        <w:rPr>
          <w:rFonts w:ascii="Arial" w:hAnsi="Arial" w:cs="Arial"/>
          <w:sz w:val="24"/>
          <w:szCs w:val="24"/>
        </w:rPr>
        <w:t>Judge</w:t>
      </w:r>
    </w:p>
    <w:p w:rsidR="008F397B" w:rsidRDefault="008F397B" w:rsidP="008F397B">
      <w:pPr>
        <w:spacing w:line="276" w:lineRule="auto"/>
        <w:jc w:val="right"/>
        <w:rPr>
          <w:rFonts w:ascii="Arial" w:hAnsi="Arial" w:cs="Arial"/>
          <w:sz w:val="24"/>
          <w:szCs w:val="24"/>
        </w:rPr>
      </w:pPr>
    </w:p>
    <w:p w:rsidR="00830600" w:rsidRDefault="00830600" w:rsidP="008F397B">
      <w:pPr>
        <w:spacing w:line="276" w:lineRule="auto"/>
        <w:jc w:val="right"/>
        <w:rPr>
          <w:rFonts w:ascii="Arial" w:hAnsi="Arial" w:cs="Arial"/>
          <w:sz w:val="24"/>
          <w:szCs w:val="24"/>
        </w:rPr>
      </w:pPr>
    </w:p>
    <w:p w:rsidR="008F397B" w:rsidRDefault="008F397B" w:rsidP="008F397B">
      <w:pPr>
        <w:spacing w:line="276" w:lineRule="auto"/>
        <w:rPr>
          <w:rFonts w:ascii="Arial" w:hAnsi="Arial" w:cs="Arial"/>
          <w:sz w:val="24"/>
          <w:szCs w:val="24"/>
        </w:rPr>
      </w:pPr>
      <w:r>
        <w:rPr>
          <w:rFonts w:ascii="Arial" w:hAnsi="Arial" w:cs="Arial"/>
          <w:sz w:val="24"/>
          <w:szCs w:val="24"/>
        </w:rPr>
        <w:t>APPEARANCES</w:t>
      </w:r>
    </w:p>
    <w:p w:rsidR="008F397B" w:rsidRDefault="008F397B" w:rsidP="008F397B">
      <w:pPr>
        <w:spacing w:line="276" w:lineRule="auto"/>
        <w:rPr>
          <w:rFonts w:ascii="Arial" w:hAnsi="Arial" w:cs="Arial"/>
          <w:sz w:val="24"/>
          <w:szCs w:val="24"/>
        </w:rPr>
      </w:pPr>
    </w:p>
    <w:p w:rsidR="00FD533E" w:rsidRDefault="00FD533E" w:rsidP="00FD533E">
      <w:pPr>
        <w:spacing w:line="276" w:lineRule="auto"/>
        <w:rPr>
          <w:rFonts w:ascii="Arial" w:hAnsi="Arial" w:cs="Arial"/>
          <w:sz w:val="24"/>
          <w:szCs w:val="24"/>
        </w:rPr>
      </w:pPr>
      <w:r>
        <w:rPr>
          <w:rFonts w:ascii="Arial" w:hAnsi="Arial" w:cs="Arial"/>
          <w:sz w:val="24"/>
          <w:szCs w:val="24"/>
        </w:rPr>
        <w:t>FOR THE APPLICANTS:</w:t>
      </w:r>
      <w:r>
        <w:rPr>
          <w:rFonts w:ascii="Arial" w:hAnsi="Arial" w:cs="Arial"/>
          <w:sz w:val="24"/>
          <w:szCs w:val="24"/>
        </w:rPr>
        <w:tab/>
      </w:r>
      <w:r>
        <w:rPr>
          <w:rFonts w:ascii="Arial" w:hAnsi="Arial" w:cs="Arial"/>
          <w:sz w:val="24"/>
          <w:szCs w:val="24"/>
        </w:rPr>
        <w:tab/>
      </w:r>
      <w:r w:rsidR="00E95B33">
        <w:rPr>
          <w:rFonts w:ascii="Arial" w:hAnsi="Arial" w:cs="Arial"/>
          <w:sz w:val="24"/>
          <w:szCs w:val="24"/>
        </w:rPr>
        <w:t>R</w:t>
      </w:r>
      <w:r w:rsidR="00E95B33" w:rsidRPr="00E95B33">
        <w:rPr>
          <w:rFonts w:ascii="Arial" w:hAnsi="Arial" w:cs="Arial"/>
          <w:sz w:val="24"/>
          <w:szCs w:val="24"/>
        </w:rPr>
        <w:t xml:space="preserve"> H</w:t>
      </w:r>
      <w:r w:rsidRPr="00E95B33">
        <w:rPr>
          <w:rFonts w:ascii="Arial" w:hAnsi="Arial" w:cs="Arial"/>
          <w:sz w:val="24"/>
          <w:szCs w:val="24"/>
        </w:rPr>
        <w:t>eathcote</w:t>
      </w:r>
      <w:r w:rsidR="00E95B33" w:rsidRPr="00E95B33">
        <w:rPr>
          <w:rFonts w:ascii="Arial" w:hAnsi="Arial" w:cs="Arial"/>
          <w:sz w:val="24"/>
          <w:szCs w:val="24"/>
        </w:rPr>
        <w:t xml:space="preserve"> </w:t>
      </w:r>
      <w:r w:rsidR="00E95B33">
        <w:rPr>
          <w:rFonts w:ascii="Arial" w:hAnsi="Arial" w:cs="Arial"/>
          <w:sz w:val="24"/>
          <w:szCs w:val="24"/>
        </w:rPr>
        <w:t xml:space="preserve">(with R </w:t>
      </w:r>
      <w:r w:rsidR="00E95B33" w:rsidRPr="00E95B33">
        <w:rPr>
          <w:rFonts w:ascii="Arial" w:hAnsi="Arial" w:cs="Arial"/>
          <w:sz w:val="24"/>
          <w:szCs w:val="24"/>
        </w:rPr>
        <w:t>M</w:t>
      </w:r>
      <w:r w:rsidRPr="00E95B33">
        <w:rPr>
          <w:rFonts w:ascii="Arial" w:hAnsi="Arial" w:cs="Arial"/>
          <w:sz w:val="24"/>
          <w:szCs w:val="24"/>
        </w:rPr>
        <w:t>aasdorp</w:t>
      </w:r>
      <w:r w:rsidR="00E95B33">
        <w:rPr>
          <w:rFonts w:ascii="Arial" w:hAnsi="Arial" w:cs="Arial"/>
          <w:sz w:val="24"/>
          <w:szCs w:val="24"/>
        </w:rPr>
        <w:t>)</w:t>
      </w:r>
    </w:p>
    <w:p w:rsidR="00E95B33" w:rsidRDefault="00FD533E" w:rsidP="00FD533E">
      <w:pPr>
        <w:spacing w:line="276" w:lineRule="auto"/>
        <w:ind w:left="3544"/>
        <w:rPr>
          <w:rFonts w:ascii="Arial" w:hAnsi="Arial" w:cs="Arial"/>
          <w:sz w:val="24"/>
          <w:szCs w:val="24"/>
        </w:rPr>
      </w:pPr>
      <w:r>
        <w:rPr>
          <w:rFonts w:ascii="Arial" w:hAnsi="Arial" w:cs="Arial"/>
          <w:sz w:val="24"/>
          <w:szCs w:val="24"/>
        </w:rPr>
        <w:t xml:space="preserve"> i</w:t>
      </w:r>
      <w:r w:rsidR="00E95B33">
        <w:rPr>
          <w:rFonts w:ascii="Arial" w:hAnsi="Arial" w:cs="Arial"/>
          <w:sz w:val="24"/>
          <w:szCs w:val="24"/>
        </w:rPr>
        <w:t xml:space="preserve">nstructed by </w:t>
      </w:r>
      <w:r w:rsidR="00E95B33" w:rsidRPr="00E95B33">
        <w:rPr>
          <w:rFonts w:ascii="Arial" w:hAnsi="Arial" w:cs="Arial"/>
          <w:sz w:val="24"/>
          <w:szCs w:val="24"/>
        </w:rPr>
        <w:t>Koep &amp; Partners</w:t>
      </w:r>
      <w:r>
        <w:rPr>
          <w:rFonts w:ascii="Arial" w:hAnsi="Arial" w:cs="Arial"/>
          <w:sz w:val="24"/>
          <w:szCs w:val="24"/>
        </w:rPr>
        <w:t>, Windhoek</w:t>
      </w:r>
    </w:p>
    <w:p w:rsidR="00E229EF" w:rsidRDefault="00E229EF" w:rsidP="00E229EF">
      <w:pPr>
        <w:spacing w:line="276" w:lineRule="auto"/>
        <w:rPr>
          <w:rFonts w:ascii="Arial" w:hAnsi="Arial" w:cs="Arial"/>
          <w:sz w:val="24"/>
          <w:szCs w:val="24"/>
        </w:rPr>
      </w:pPr>
    </w:p>
    <w:p w:rsidR="00E229EF" w:rsidRDefault="00E229EF" w:rsidP="00E229EF">
      <w:pPr>
        <w:spacing w:line="276" w:lineRule="auto"/>
        <w:rPr>
          <w:rFonts w:ascii="Arial" w:hAnsi="Arial" w:cs="Arial"/>
          <w:sz w:val="24"/>
          <w:szCs w:val="24"/>
        </w:rPr>
      </w:pPr>
    </w:p>
    <w:p w:rsidR="00E229EF" w:rsidRDefault="00E229EF" w:rsidP="00E229EF">
      <w:pPr>
        <w:spacing w:line="276" w:lineRule="auto"/>
        <w:rPr>
          <w:rFonts w:ascii="Arial" w:hAnsi="Arial" w:cs="Arial"/>
          <w:sz w:val="24"/>
          <w:szCs w:val="24"/>
        </w:rPr>
      </w:pPr>
      <w:r>
        <w:rPr>
          <w:rFonts w:ascii="Arial" w:hAnsi="Arial" w:cs="Arial"/>
          <w:sz w:val="24"/>
          <w:szCs w:val="24"/>
        </w:rPr>
        <w:t>FOR THE RESPONDENT:</w:t>
      </w:r>
      <w:r>
        <w:rPr>
          <w:rFonts w:ascii="Arial" w:hAnsi="Arial" w:cs="Arial"/>
          <w:sz w:val="24"/>
          <w:szCs w:val="24"/>
        </w:rPr>
        <w:tab/>
      </w:r>
      <w:r>
        <w:rPr>
          <w:rFonts w:ascii="Arial" w:hAnsi="Arial" w:cs="Arial"/>
          <w:sz w:val="24"/>
          <w:szCs w:val="24"/>
        </w:rPr>
        <w:tab/>
        <w:t>S</w:t>
      </w:r>
      <w:r w:rsidRPr="00E229EF">
        <w:rPr>
          <w:rFonts w:ascii="Arial" w:hAnsi="Arial" w:cs="Arial"/>
          <w:sz w:val="24"/>
          <w:szCs w:val="24"/>
        </w:rPr>
        <w:t xml:space="preserve"> N</w:t>
      </w:r>
      <w:r w:rsidR="00FD533E" w:rsidRPr="00E229EF">
        <w:rPr>
          <w:rFonts w:ascii="Arial" w:hAnsi="Arial" w:cs="Arial"/>
          <w:sz w:val="24"/>
          <w:szCs w:val="24"/>
        </w:rPr>
        <w:t>amandje</w:t>
      </w:r>
    </w:p>
    <w:p w:rsidR="008F397B" w:rsidRDefault="00EA0A5B" w:rsidP="008F397B">
      <w:pPr>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D533E">
        <w:rPr>
          <w:rFonts w:ascii="Arial" w:hAnsi="Arial" w:cs="Arial"/>
          <w:sz w:val="24"/>
          <w:szCs w:val="24"/>
        </w:rPr>
        <w:t xml:space="preserve">of </w:t>
      </w:r>
      <w:r w:rsidRPr="00EA0A5B">
        <w:rPr>
          <w:rFonts w:ascii="Arial" w:hAnsi="Arial" w:cs="Arial"/>
          <w:sz w:val="24"/>
          <w:szCs w:val="24"/>
        </w:rPr>
        <w:t>Sisa Namandje &amp; Co. Inc.</w:t>
      </w:r>
      <w:r w:rsidR="00FD533E">
        <w:rPr>
          <w:rFonts w:ascii="Arial" w:hAnsi="Arial" w:cs="Arial"/>
          <w:sz w:val="24"/>
          <w:szCs w:val="24"/>
        </w:rPr>
        <w:t>, Windhoek</w:t>
      </w:r>
    </w:p>
    <w:p w:rsidR="006441A6" w:rsidRDefault="006441A6" w:rsidP="007F6214">
      <w:pPr>
        <w:spacing w:line="276" w:lineRule="auto"/>
        <w:jc w:val="both"/>
        <w:rPr>
          <w:rFonts w:ascii="Arial" w:hAnsi="Arial" w:cs="Arial"/>
          <w:sz w:val="24"/>
          <w:szCs w:val="24"/>
        </w:rPr>
      </w:pPr>
    </w:p>
    <w:p w:rsidR="006441A6" w:rsidRDefault="006441A6" w:rsidP="007F6214">
      <w:pPr>
        <w:spacing w:line="276" w:lineRule="auto"/>
        <w:jc w:val="both"/>
        <w:rPr>
          <w:rFonts w:ascii="Arial" w:hAnsi="Arial" w:cs="Arial"/>
          <w:sz w:val="24"/>
          <w:szCs w:val="24"/>
        </w:rPr>
      </w:pPr>
    </w:p>
    <w:p w:rsidR="006441A6" w:rsidRDefault="006441A6" w:rsidP="007F6214">
      <w:pPr>
        <w:spacing w:line="276" w:lineRule="auto"/>
        <w:jc w:val="both"/>
        <w:rPr>
          <w:rFonts w:ascii="Arial" w:hAnsi="Arial" w:cs="Arial"/>
          <w:sz w:val="24"/>
          <w:szCs w:val="24"/>
        </w:rPr>
      </w:pPr>
    </w:p>
    <w:p w:rsidR="006441A6" w:rsidRDefault="006441A6" w:rsidP="007F6214">
      <w:pPr>
        <w:spacing w:line="276" w:lineRule="auto"/>
        <w:jc w:val="both"/>
        <w:rPr>
          <w:rFonts w:ascii="Arial" w:hAnsi="Arial" w:cs="Arial"/>
          <w:sz w:val="24"/>
          <w:szCs w:val="24"/>
        </w:rPr>
      </w:pPr>
    </w:p>
    <w:sectPr w:rsidR="006441A6" w:rsidSect="00F20002">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D5E" w:rsidRDefault="00E17D5E" w:rsidP="005E6D47">
      <w:pPr>
        <w:spacing w:after="0" w:line="240" w:lineRule="auto"/>
      </w:pPr>
      <w:r>
        <w:separator/>
      </w:r>
    </w:p>
  </w:endnote>
  <w:endnote w:type="continuationSeparator" w:id="0">
    <w:p w:rsidR="00E17D5E" w:rsidRDefault="00E17D5E" w:rsidP="005E6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D5E" w:rsidRDefault="00E17D5E" w:rsidP="005E6D47">
      <w:pPr>
        <w:spacing w:after="0" w:line="240" w:lineRule="auto"/>
      </w:pPr>
      <w:r>
        <w:separator/>
      </w:r>
    </w:p>
  </w:footnote>
  <w:footnote w:type="continuationSeparator" w:id="0">
    <w:p w:rsidR="00E17D5E" w:rsidRDefault="00E17D5E" w:rsidP="005E6D47">
      <w:pPr>
        <w:spacing w:after="0" w:line="240" w:lineRule="auto"/>
      </w:pPr>
      <w:r>
        <w:continuationSeparator/>
      </w:r>
    </w:p>
  </w:footnote>
  <w:footnote w:id="1">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w:t>
      </w:r>
      <w:r w:rsidRPr="00F20002">
        <w:rPr>
          <w:rFonts w:ascii="Arial" w:eastAsia="Times New Roman" w:hAnsi="Arial" w:cs="Arial"/>
          <w:color w:val="222222"/>
        </w:rPr>
        <w:t>HC-MD-CIV-MOT-REV-2017/00411</w:t>
      </w:r>
      <w:r w:rsidRPr="00F20002">
        <w:rPr>
          <w:rFonts w:ascii="Arial" w:hAnsi="Arial" w:cs="Arial"/>
        </w:rPr>
        <w:t>) NAHCMD 260 (17 August 2018)</w:t>
      </w:r>
      <w:r>
        <w:rPr>
          <w:rFonts w:ascii="Arial" w:hAnsi="Arial" w:cs="Arial"/>
        </w:rPr>
        <w:t>.</w:t>
      </w:r>
    </w:p>
  </w:footnote>
  <w:footnote w:id="2">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w:t>
      </w:r>
      <w:r w:rsidRPr="00F20002">
        <w:rPr>
          <w:rFonts w:ascii="Arial" w:hAnsi="Arial" w:cs="Arial"/>
          <w:lang w:val="af-ZA"/>
        </w:rPr>
        <w:t>Paragraph 20.1-20.3 of Applicants’ Heads of Argument at page 11-12.</w:t>
      </w:r>
    </w:p>
  </w:footnote>
  <w:footnote w:id="3">
    <w:p w:rsidR="00F8599D" w:rsidRPr="00F20002" w:rsidRDefault="00F8599D" w:rsidP="00BD6904">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w:t>
      </w:r>
      <w:r w:rsidRPr="00DC349E">
        <w:rPr>
          <w:rFonts w:ascii="Arial" w:hAnsi="Arial" w:cs="Arial"/>
          <w:i/>
        </w:rPr>
        <w:t xml:space="preserve">Koujo vs Minister of Mines and Energy </w:t>
      </w:r>
      <w:r w:rsidRPr="00DC349E">
        <w:rPr>
          <w:rFonts w:ascii="Arial" w:hAnsi="Arial" w:cs="Arial"/>
        </w:rPr>
        <w:t>(</w:t>
      </w:r>
      <w:r w:rsidRPr="00DC349E">
        <w:rPr>
          <w:rFonts w:ascii="Arial" w:eastAsia="Times New Roman" w:hAnsi="Arial" w:cs="Arial"/>
        </w:rPr>
        <w:t>HC-MD-CIV-MOT-REV-2017/00411</w:t>
      </w:r>
      <w:r w:rsidRPr="00DC349E">
        <w:rPr>
          <w:rFonts w:ascii="Arial" w:hAnsi="Arial" w:cs="Arial"/>
        </w:rPr>
        <w:t xml:space="preserve">) </w:t>
      </w:r>
      <w:r w:rsidRPr="00F20002">
        <w:rPr>
          <w:rFonts w:ascii="Arial" w:hAnsi="Arial" w:cs="Arial"/>
        </w:rPr>
        <w:t>NAHCMD 260 (17 August 2018)</w:t>
      </w:r>
      <w:r w:rsidR="00DC349E">
        <w:rPr>
          <w:rFonts w:ascii="Arial" w:hAnsi="Arial" w:cs="Arial"/>
        </w:rPr>
        <w:t>.</w:t>
      </w:r>
    </w:p>
  </w:footnote>
  <w:footnote w:id="4">
    <w:p w:rsidR="00F8599D" w:rsidRPr="00F20002" w:rsidRDefault="00F8599D" w:rsidP="00BD6904">
      <w:pPr>
        <w:spacing w:after="0" w:line="240" w:lineRule="auto"/>
        <w:jc w:val="both"/>
        <w:rPr>
          <w:rFonts w:ascii="Arial" w:hAnsi="Arial" w:cs="Arial"/>
          <w:sz w:val="20"/>
          <w:szCs w:val="20"/>
        </w:rPr>
      </w:pPr>
      <w:r w:rsidRPr="00F20002">
        <w:rPr>
          <w:rStyle w:val="FootnoteReference"/>
          <w:rFonts w:ascii="Arial" w:hAnsi="Arial" w:cs="Arial"/>
          <w:sz w:val="20"/>
          <w:szCs w:val="20"/>
        </w:rPr>
        <w:footnoteRef/>
      </w:r>
      <w:r w:rsidRPr="00F20002">
        <w:rPr>
          <w:rFonts w:ascii="Arial" w:hAnsi="Arial" w:cs="Arial"/>
          <w:sz w:val="20"/>
          <w:szCs w:val="20"/>
        </w:rPr>
        <w:t xml:space="preserve">  ‘1. Condoning the applicant’s non-compliance with the Rules of Court relating to service and time periods for exchanging pleadings and further seeking condonation for having the matter being heard over the weekend and hear the matter as one of urgency as contemplated in terms of Rule 73 of the Rules of the High Court. </w:t>
      </w:r>
    </w:p>
    <w:p w:rsidR="00F8599D" w:rsidRPr="00F20002" w:rsidRDefault="00F8599D" w:rsidP="00BD6904">
      <w:pPr>
        <w:spacing w:after="0" w:line="240" w:lineRule="auto"/>
        <w:jc w:val="both"/>
        <w:rPr>
          <w:rFonts w:ascii="Arial" w:hAnsi="Arial" w:cs="Arial"/>
          <w:sz w:val="20"/>
          <w:szCs w:val="20"/>
        </w:rPr>
      </w:pPr>
      <w:r w:rsidRPr="00F20002">
        <w:rPr>
          <w:rFonts w:ascii="Arial" w:hAnsi="Arial" w:cs="Arial"/>
          <w:sz w:val="20"/>
          <w:szCs w:val="20"/>
        </w:rPr>
        <w:t xml:space="preserve">2. Ordering the first respondent not to further implement his decision embodied in his letter dated 9 November 2017 addressed to the applicant. </w:t>
      </w:r>
    </w:p>
    <w:p w:rsidR="00F8599D" w:rsidRPr="00F20002" w:rsidRDefault="00F8599D" w:rsidP="00BD6904">
      <w:pPr>
        <w:spacing w:after="0" w:line="240" w:lineRule="auto"/>
        <w:jc w:val="both"/>
        <w:rPr>
          <w:rFonts w:ascii="Arial" w:hAnsi="Arial" w:cs="Arial"/>
          <w:sz w:val="20"/>
          <w:szCs w:val="20"/>
        </w:rPr>
      </w:pPr>
      <w:r w:rsidRPr="00F20002">
        <w:rPr>
          <w:rFonts w:ascii="Arial" w:hAnsi="Arial" w:cs="Arial"/>
          <w:sz w:val="20"/>
          <w:szCs w:val="20"/>
        </w:rPr>
        <w:t xml:space="preserve">3. Ordering the respondents not to, in any way, take any action purportedly on the basis that the applicant’s mining claims no.: 70056 and 70057 have been cancelled. </w:t>
      </w:r>
    </w:p>
    <w:p w:rsidR="00F8599D" w:rsidRPr="00F20002" w:rsidRDefault="00F8599D" w:rsidP="00BD6904">
      <w:pPr>
        <w:spacing w:after="0" w:line="240" w:lineRule="auto"/>
        <w:jc w:val="both"/>
        <w:rPr>
          <w:rFonts w:ascii="Arial" w:hAnsi="Arial" w:cs="Arial"/>
          <w:sz w:val="20"/>
          <w:szCs w:val="20"/>
        </w:rPr>
      </w:pPr>
      <w:r w:rsidRPr="00F20002">
        <w:rPr>
          <w:rFonts w:ascii="Arial" w:hAnsi="Arial" w:cs="Arial"/>
          <w:sz w:val="20"/>
          <w:szCs w:val="20"/>
        </w:rPr>
        <w:t>4. Ordering that the orders under paragraphs 2 and 3 hereof serve as interim interdicts with immediate effect pending the finalisation of Part B.’</w:t>
      </w:r>
    </w:p>
    <w:p w:rsidR="00F8599D" w:rsidRPr="00F20002" w:rsidRDefault="00F8599D" w:rsidP="00BD6904">
      <w:pPr>
        <w:pStyle w:val="FootnoteText"/>
        <w:jc w:val="both"/>
        <w:rPr>
          <w:rFonts w:ascii="Arial" w:hAnsi="Arial" w:cs="Arial"/>
          <w:b/>
          <w:lang w:val="af-ZA"/>
        </w:rPr>
      </w:pPr>
    </w:p>
  </w:footnote>
  <w:footnote w:id="5">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List of items as per annexure “WvP 02” at page 63 of the Court Bundle.</w:t>
      </w:r>
    </w:p>
  </w:footnote>
  <w:footnote w:id="6">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(I 1852/2007) [2016] NAHCMD 7 (22 January 2016)</w:t>
      </w:r>
      <w:r>
        <w:rPr>
          <w:rFonts w:ascii="Arial" w:hAnsi="Arial" w:cs="Arial"/>
        </w:rPr>
        <w:t>.</w:t>
      </w:r>
    </w:p>
  </w:footnote>
  <w:footnote w:id="7">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1977 (3) SA 534 (AD)</w:t>
      </w:r>
      <w:r>
        <w:rPr>
          <w:rFonts w:ascii="Arial" w:hAnsi="Arial" w:cs="Arial"/>
        </w:rPr>
        <w:t>.</w:t>
      </w:r>
    </w:p>
  </w:footnote>
  <w:footnote w:id="8">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w:t>
      </w:r>
      <w:r w:rsidRPr="00F20002">
        <w:rPr>
          <w:rFonts w:ascii="Arial" w:hAnsi="Arial" w:cs="Arial"/>
          <w:lang w:val="af-ZA"/>
        </w:rPr>
        <w:t>2016 (4) NR 1174 (HC)</w:t>
      </w:r>
      <w:r>
        <w:rPr>
          <w:rFonts w:ascii="Arial" w:hAnsi="Arial" w:cs="Arial"/>
          <w:lang w:val="af-ZA"/>
        </w:rPr>
        <w:t>.</w:t>
      </w:r>
    </w:p>
  </w:footnote>
  <w:footnote w:id="9">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w:t>
      </w:r>
      <w:r w:rsidRPr="00F20002">
        <w:rPr>
          <w:rFonts w:ascii="Arial" w:hAnsi="Arial" w:cs="Arial"/>
          <w:lang w:val="af-ZA"/>
        </w:rPr>
        <w:t>Supra at footnote 5</w:t>
      </w:r>
      <w:r>
        <w:rPr>
          <w:rFonts w:ascii="Arial" w:hAnsi="Arial" w:cs="Arial"/>
          <w:lang w:val="af-ZA"/>
        </w:rPr>
        <w:t>.</w:t>
      </w:r>
    </w:p>
  </w:footnote>
  <w:footnote w:id="10">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w:t>
      </w:r>
      <w:r w:rsidRPr="00F20002">
        <w:rPr>
          <w:rFonts w:ascii="Arial" w:hAnsi="Arial" w:cs="Arial"/>
          <w:lang w:val="af-ZA"/>
        </w:rPr>
        <w:t>2012 (1) NR 69 (SC)</w:t>
      </w:r>
      <w:r>
        <w:rPr>
          <w:rFonts w:ascii="Arial" w:hAnsi="Arial" w:cs="Arial"/>
          <w:lang w:val="af-ZA"/>
        </w:rPr>
        <w:t>.</w:t>
      </w:r>
    </w:p>
  </w:footnote>
  <w:footnote w:id="11">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w:t>
      </w:r>
      <w:r w:rsidRPr="00F20002">
        <w:rPr>
          <w:rFonts w:ascii="Arial" w:hAnsi="Arial" w:cs="Arial"/>
          <w:lang w:val="af-ZA"/>
        </w:rPr>
        <w:t xml:space="preserve">2017 (2) NR 323 (SC)at par 36-37: </w:t>
      </w:r>
    </w:p>
    <w:p w:rsidR="00A06EAE" w:rsidRDefault="00F8599D" w:rsidP="00F20002">
      <w:pPr>
        <w:pStyle w:val="FootnoteText"/>
        <w:jc w:val="both"/>
        <w:rPr>
          <w:rFonts w:ascii="Arial" w:hAnsi="Arial" w:cs="Arial"/>
          <w:lang w:val="af-ZA"/>
        </w:rPr>
      </w:pPr>
      <w:r w:rsidRPr="00F20002">
        <w:rPr>
          <w:rFonts w:ascii="Arial" w:hAnsi="Arial" w:cs="Arial"/>
          <w:lang w:val="af-ZA"/>
        </w:rPr>
        <w:t>[36] Where a statutory duty is imposed on a public body or public officers —</w:t>
      </w:r>
    </w:p>
    <w:p w:rsidR="00A06EAE" w:rsidRPr="00F20002" w:rsidRDefault="00F8599D" w:rsidP="00F20002">
      <w:pPr>
        <w:pStyle w:val="FootnoteText"/>
        <w:jc w:val="both"/>
        <w:rPr>
          <w:rFonts w:ascii="Arial" w:hAnsi="Arial" w:cs="Arial"/>
          <w:lang w:val="af-ZA"/>
        </w:rPr>
      </w:pPr>
      <w:r w:rsidRPr="00F20002">
        <w:rPr>
          <w:rFonts w:ascii="Arial" w:hAnsi="Arial" w:cs="Arial"/>
          <w:lang w:val="af-ZA"/>
        </w:rPr>
        <w:t xml:space="preserve">'and the statute requires that it shall be performed in a certain manner, or within a certain time, or under other specified conditions, such prescription may well be regarded as intended to be directory only in cases when injustice or inconvenience to others who have no control over those exercising the duty would result if such requirement </w:t>
      </w:r>
      <w:r w:rsidR="00BD6904">
        <w:rPr>
          <w:rFonts w:ascii="Arial" w:hAnsi="Arial" w:cs="Arial"/>
          <w:lang w:val="af-ZA"/>
        </w:rPr>
        <w:t xml:space="preserve">were essential or imperative'. </w:t>
      </w:r>
    </w:p>
    <w:p w:rsidR="00A06EAE" w:rsidRDefault="00F8599D" w:rsidP="00F20002">
      <w:pPr>
        <w:pStyle w:val="FootnoteText"/>
        <w:jc w:val="both"/>
        <w:rPr>
          <w:rFonts w:ascii="Arial" w:hAnsi="Arial" w:cs="Arial"/>
          <w:lang w:val="af-ZA"/>
        </w:rPr>
      </w:pPr>
      <w:r w:rsidRPr="00F20002">
        <w:rPr>
          <w:rFonts w:ascii="Arial" w:hAnsi="Arial" w:cs="Arial"/>
          <w:lang w:val="af-ZA"/>
        </w:rPr>
        <w:t xml:space="preserve">[37] In Maxwell Interpretation of Statutes, regarding the performance of a public duty the following was said:  </w:t>
      </w:r>
    </w:p>
    <w:p w:rsidR="00F8599D" w:rsidRPr="00F20002" w:rsidRDefault="00F8599D" w:rsidP="00F20002">
      <w:pPr>
        <w:pStyle w:val="FootnoteText"/>
        <w:jc w:val="both"/>
        <w:rPr>
          <w:rFonts w:ascii="Arial" w:hAnsi="Arial" w:cs="Arial"/>
          <w:lang w:val="af-ZA"/>
        </w:rPr>
      </w:pPr>
      <w:r w:rsidRPr="00F20002">
        <w:rPr>
          <w:rFonts w:ascii="Arial" w:hAnsi="Arial" w:cs="Arial"/>
          <w:lang w:val="af-ZA"/>
        </w:rPr>
        <w:t xml:space="preserve">'On the other hand, where the prescriptions of a statute relate to the performance of a public duty, and where the invalidation of acts done in neglect of them would work serious general inconvenience or injustice to persons who have no control over those entrusted with the duty, yet not promote the essential aims of the legislature, such prescriptions seem to be generally understood as mere instructions for the guidance and government of those on whom the duty is imposed, or, in other words, as directory only. The neglect of them may be penal, indeed, but it does not affect the validity of the act done in disregard of them. It has often been held, for instance, when an Act ordered a thing to be done by a public body or public officers and pointed out the specific time when it was to be done, that the Act was directory only and might be complied with after the prescribed time.' </w:t>
      </w:r>
    </w:p>
  </w:footnote>
  <w:footnote w:id="12">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w:t>
      </w:r>
      <w:r w:rsidRPr="00852D9C">
        <w:rPr>
          <w:rFonts w:ascii="Arial" w:hAnsi="Arial" w:cs="Arial"/>
          <w:i/>
        </w:rPr>
        <w:t>South Cape Corporation (Pty) Ltd v Engineering Management Services (Pty) Ltd</w:t>
      </w:r>
      <w:r w:rsidRPr="00F20002">
        <w:rPr>
          <w:rFonts w:ascii="Arial" w:hAnsi="Arial" w:cs="Arial"/>
        </w:rPr>
        <w:t xml:space="preserve"> 1977 (3) SA 534 at page 545 para C.</w:t>
      </w:r>
    </w:p>
  </w:footnote>
  <w:footnote w:id="13">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Pr>
          <w:rFonts w:ascii="Arial" w:hAnsi="Arial" w:cs="Arial"/>
        </w:rPr>
        <w:t xml:space="preserve"> </w:t>
      </w:r>
      <w:r w:rsidRPr="00F8599D">
        <w:rPr>
          <w:rFonts w:ascii="Arial" w:hAnsi="Arial" w:cs="Arial"/>
          <w:i/>
        </w:rPr>
        <w:t>South Cape Corp</w:t>
      </w:r>
      <w:r w:rsidRPr="00F8599D">
        <w:rPr>
          <w:rFonts w:ascii="Arial" w:hAnsi="Arial" w:cs="Arial"/>
        </w:rPr>
        <w:t>, supra, page 545 para D.</w:t>
      </w:r>
    </w:p>
  </w:footnote>
  <w:footnote w:id="14">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w:t>
      </w:r>
      <w:r w:rsidRPr="00F20002">
        <w:rPr>
          <w:rFonts w:ascii="Arial" w:hAnsi="Arial" w:cs="Arial"/>
          <w:lang w:val="af-ZA"/>
        </w:rPr>
        <w:t>2012 (1) NR 69 (SC)</w:t>
      </w:r>
    </w:p>
  </w:footnote>
  <w:footnote w:id="15">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(I 1852/2007) [2016] NAHCMD 7 (22 January 2016)</w:t>
      </w:r>
      <w:r w:rsidR="00BD6904">
        <w:rPr>
          <w:rFonts w:ascii="Arial" w:hAnsi="Arial" w:cs="Arial"/>
        </w:rPr>
        <w:t>.</w:t>
      </w:r>
    </w:p>
  </w:footnote>
  <w:footnote w:id="16">
    <w:p w:rsidR="00F8599D" w:rsidRPr="00F20002" w:rsidRDefault="00F8599D" w:rsidP="00F20002">
      <w:pPr>
        <w:pStyle w:val="FootnoteText"/>
        <w:jc w:val="both"/>
        <w:rPr>
          <w:rFonts w:ascii="Arial" w:hAnsi="Arial" w:cs="Arial"/>
          <w:i/>
        </w:rPr>
      </w:pPr>
      <w:r w:rsidRPr="00F20002">
        <w:rPr>
          <w:rStyle w:val="FootnoteReference"/>
          <w:rFonts w:ascii="Arial" w:hAnsi="Arial" w:cs="Arial"/>
        </w:rPr>
        <w:footnoteRef/>
      </w:r>
      <w:r w:rsidRPr="00F20002">
        <w:rPr>
          <w:rFonts w:ascii="Arial" w:hAnsi="Arial" w:cs="Arial"/>
        </w:rPr>
        <w:t xml:space="preserve"> </w:t>
      </w:r>
      <w:r w:rsidRPr="00F20002">
        <w:rPr>
          <w:rFonts w:ascii="Arial" w:hAnsi="Arial" w:cs="Arial"/>
          <w:i/>
        </w:rPr>
        <w:t>Cf Southern Cape Corporation</w:t>
      </w:r>
      <w:r w:rsidR="00830600">
        <w:rPr>
          <w:rFonts w:ascii="Arial" w:hAnsi="Arial" w:cs="Arial"/>
          <w:i/>
        </w:rPr>
        <w:t xml:space="preserve"> </w:t>
      </w:r>
      <w:r w:rsidRPr="00F20002">
        <w:rPr>
          <w:rFonts w:ascii="Arial" w:hAnsi="Arial" w:cs="Arial"/>
          <w:i/>
        </w:rPr>
        <w:t xml:space="preserve">(Pty) Ltd v Engineering Management Services (Pty) Ltd </w:t>
      </w:r>
      <w:r w:rsidRPr="00F20002">
        <w:rPr>
          <w:rFonts w:ascii="Arial" w:hAnsi="Arial" w:cs="Arial"/>
        </w:rPr>
        <w:t>1977 (3) SA 534 (AD) at 546 C-H.</w:t>
      </w:r>
      <w:r w:rsidRPr="00F20002">
        <w:rPr>
          <w:rFonts w:ascii="Arial" w:hAnsi="Arial" w:cs="Arial"/>
          <w:i/>
        </w:rPr>
        <w:t xml:space="preserve"> </w:t>
      </w:r>
    </w:p>
  </w:footnote>
  <w:footnote w:id="17">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w:t>
      </w:r>
      <w:r w:rsidRPr="00F20002">
        <w:rPr>
          <w:rFonts w:ascii="Arial" w:hAnsi="Arial" w:cs="Arial"/>
          <w:lang w:val="af-ZA"/>
        </w:rPr>
        <w:t>2008 (3) SA 371 (SCA)</w:t>
      </w:r>
      <w:r>
        <w:rPr>
          <w:rFonts w:ascii="Arial" w:hAnsi="Arial" w:cs="Arial"/>
          <w:lang w:val="af-ZA"/>
        </w:rPr>
        <w:t>.</w:t>
      </w:r>
    </w:p>
  </w:footnote>
  <w:footnote w:id="18">
    <w:p w:rsidR="00F8599D" w:rsidRPr="00F20002" w:rsidRDefault="00F8599D" w:rsidP="00F20002">
      <w:pPr>
        <w:pStyle w:val="FootnoteText"/>
        <w:jc w:val="both"/>
        <w:rPr>
          <w:rFonts w:ascii="Arial" w:hAnsi="Arial" w:cs="Arial"/>
        </w:rPr>
      </w:pPr>
      <w:r w:rsidRPr="00F20002">
        <w:rPr>
          <w:rStyle w:val="FootnoteReference"/>
          <w:rFonts w:ascii="Arial" w:hAnsi="Arial" w:cs="Arial"/>
        </w:rPr>
        <w:footnoteRef/>
      </w:r>
      <w:r w:rsidRPr="00F20002">
        <w:rPr>
          <w:rFonts w:ascii="Arial" w:hAnsi="Arial" w:cs="Arial"/>
        </w:rPr>
        <w:t xml:space="preserve"> </w:t>
      </w:r>
      <w:r w:rsidRPr="00F20002">
        <w:rPr>
          <w:rFonts w:ascii="Arial" w:hAnsi="Arial" w:cs="Arial"/>
          <w:b/>
        </w:rPr>
        <w:t>Court order dated: 27 February 2018</w:t>
      </w:r>
      <w:r w:rsidRPr="00F20002">
        <w:rPr>
          <w:rFonts w:ascii="Arial" w:hAnsi="Arial" w:cs="Arial"/>
        </w:rPr>
        <w:t>:</w:t>
      </w:r>
    </w:p>
    <w:p w:rsidR="00F8599D" w:rsidRPr="00F20002" w:rsidRDefault="00F8599D" w:rsidP="00F20002">
      <w:pPr>
        <w:pStyle w:val="FootnoteText"/>
        <w:jc w:val="both"/>
        <w:rPr>
          <w:rFonts w:ascii="Arial" w:hAnsi="Arial" w:cs="Arial"/>
          <w:lang w:val="af-ZA"/>
        </w:rPr>
      </w:pPr>
      <w:r w:rsidRPr="00F20002">
        <w:rPr>
          <w:rFonts w:ascii="Arial" w:hAnsi="Arial" w:cs="Arial"/>
        </w:rPr>
        <w:t>2. The parties and Kaokoland Mining Exploration Close Corporation have agreed that Kaokoland Mining Exploration Close Corporation shall be joined as the fourth respondent in this application and that Kaokoland Mining Exploration need not be served afresh with any of the process already delivered in this application as it has notice thereof through its instructed legal practitioner, Danie Kotze and his correspondent firm, Koep &amp; Partners, that will accept all further process in this application on behalf of Kaokoland Mining Exploration Close Corporation.</w:t>
      </w:r>
    </w:p>
  </w:footnote>
  <w:footnote w:id="19">
    <w:p w:rsidR="00F8599D" w:rsidRPr="00F20002" w:rsidRDefault="00F8599D" w:rsidP="00F20002">
      <w:pPr>
        <w:pStyle w:val="FootnoteText"/>
        <w:jc w:val="both"/>
        <w:rPr>
          <w:rFonts w:ascii="Arial" w:hAnsi="Arial" w:cs="Arial"/>
          <w:lang w:val="af-ZA"/>
        </w:rPr>
      </w:pPr>
      <w:r w:rsidRPr="00F20002">
        <w:rPr>
          <w:rStyle w:val="FootnoteReference"/>
          <w:rFonts w:ascii="Arial" w:hAnsi="Arial" w:cs="Arial"/>
        </w:rPr>
        <w:footnoteRef/>
      </w:r>
      <w:r w:rsidRPr="00F20002">
        <w:rPr>
          <w:rFonts w:ascii="Arial" w:hAnsi="Arial" w:cs="Arial"/>
        </w:rPr>
        <w:t xml:space="preserve"> 2007 (1) NR 1 (SC)</w:t>
      </w:r>
      <w:r>
        <w:rPr>
          <w:rFonts w:ascii="Arial" w:hAnsi="Arial" w:cs="Arial"/>
        </w:rPr>
        <w:t>.</w:t>
      </w:r>
    </w:p>
  </w:footnote>
  <w:footnote w:id="20">
    <w:p w:rsidR="00B05B4B" w:rsidRPr="00B05B4B" w:rsidRDefault="00B05B4B" w:rsidP="00FD533E">
      <w:pPr>
        <w:pStyle w:val="FootnoteText"/>
        <w:jc w:val="both"/>
        <w:rPr>
          <w:rFonts w:ascii="Arial" w:hAnsi="Arial" w:cs="Arial"/>
          <w:lang w:val="af-ZA"/>
        </w:rPr>
      </w:pPr>
      <w:r w:rsidRPr="00B05B4B">
        <w:rPr>
          <w:rStyle w:val="FootnoteReference"/>
          <w:rFonts w:ascii="Arial" w:hAnsi="Arial" w:cs="Arial"/>
        </w:rPr>
        <w:footnoteRef/>
      </w:r>
      <w:r w:rsidRPr="00B05B4B">
        <w:rPr>
          <w:rFonts w:ascii="Arial" w:hAnsi="Arial" w:cs="Arial"/>
        </w:rPr>
        <w:t xml:space="preserve"> </w:t>
      </w:r>
      <w:r w:rsidRPr="00B05B4B">
        <w:rPr>
          <w:rFonts w:ascii="Arial" w:hAnsi="Arial" w:cs="Arial"/>
          <w:lang w:val="af-ZA"/>
        </w:rPr>
        <w:t>2014 (2) NR 320 (SC) at 338 A-B</w:t>
      </w:r>
      <w:r w:rsidR="00FD533E">
        <w:rPr>
          <w:rFonts w:ascii="Arial" w:hAnsi="Arial" w:cs="Arial"/>
          <w:lang w:val="af-Z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939552"/>
      <w:docPartObj>
        <w:docPartGallery w:val="Page Numbers (Top of Page)"/>
        <w:docPartUnique/>
      </w:docPartObj>
    </w:sdtPr>
    <w:sdtEndPr>
      <w:rPr>
        <w:noProof/>
      </w:rPr>
    </w:sdtEndPr>
    <w:sdtContent>
      <w:p w:rsidR="00F8599D" w:rsidRDefault="00F8599D">
        <w:pPr>
          <w:pStyle w:val="Header"/>
          <w:jc w:val="right"/>
        </w:pPr>
        <w:r>
          <w:fldChar w:fldCharType="begin"/>
        </w:r>
        <w:r>
          <w:instrText xml:space="preserve"> PAGE   \* MERGEFORMAT </w:instrText>
        </w:r>
        <w:r>
          <w:fldChar w:fldCharType="separate"/>
        </w:r>
        <w:r w:rsidR="00FD533E">
          <w:rPr>
            <w:noProof/>
          </w:rPr>
          <w:t>2</w:t>
        </w:r>
        <w:r>
          <w:rPr>
            <w:noProof/>
          </w:rPr>
          <w:fldChar w:fldCharType="end"/>
        </w:r>
      </w:p>
    </w:sdtContent>
  </w:sdt>
  <w:p w:rsidR="00F8599D" w:rsidRDefault="00F859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5746"/>
    <w:multiLevelType w:val="hybridMultilevel"/>
    <w:tmpl w:val="D6B4716A"/>
    <w:lvl w:ilvl="0" w:tplc="04090019">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C615FC1"/>
    <w:multiLevelType w:val="hybridMultilevel"/>
    <w:tmpl w:val="2FDA314E"/>
    <w:lvl w:ilvl="0" w:tplc="8D825AF8">
      <w:start w:val="1"/>
      <w:numFmt w:val="decimal"/>
      <w:lvlText w:val="%1."/>
      <w:lvlJc w:val="left"/>
      <w:pPr>
        <w:ind w:left="1288"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541775"/>
    <w:multiLevelType w:val="multilevel"/>
    <w:tmpl w:val="1C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23B175EB"/>
    <w:multiLevelType w:val="hybridMultilevel"/>
    <w:tmpl w:val="2FDA314E"/>
    <w:lvl w:ilvl="0" w:tplc="8D825AF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634A50"/>
    <w:multiLevelType w:val="hybridMultilevel"/>
    <w:tmpl w:val="35DE13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CAC7F44"/>
    <w:multiLevelType w:val="multilevel"/>
    <w:tmpl w:val="68D093E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37E057E3"/>
    <w:multiLevelType w:val="hybridMultilevel"/>
    <w:tmpl w:val="E6946D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3E361A"/>
    <w:multiLevelType w:val="multilevel"/>
    <w:tmpl w:val="75162A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9E1567"/>
    <w:multiLevelType w:val="hybridMultilevel"/>
    <w:tmpl w:val="8E142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CD552A"/>
    <w:multiLevelType w:val="hybridMultilevel"/>
    <w:tmpl w:val="82F67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9F83B76"/>
    <w:multiLevelType w:val="hybridMultilevel"/>
    <w:tmpl w:val="2FDA314E"/>
    <w:lvl w:ilvl="0" w:tplc="8D825AF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A2A34E6"/>
    <w:multiLevelType w:val="hybridMultilevel"/>
    <w:tmpl w:val="AAFE6BC0"/>
    <w:lvl w:ilvl="0" w:tplc="1A0C859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F30243"/>
    <w:multiLevelType w:val="hybridMultilevel"/>
    <w:tmpl w:val="C9FA025A"/>
    <w:lvl w:ilvl="0" w:tplc="D9A41DF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nsid w:val="618B4DE4"/>
    <w:multiLevelType w:val="hybridMultilevel"/>
    <w:tmpl w:val="022489D8"/>
    <w:lvl w:ilvl="0" w:tplc="432E99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390468A"/>
    <w:multiLevelType w:val="hybridMultilevel"/>
    <w:tmpl w:val="69A07CC4"/>
    <w:lvl w:ilvl="0" w:tplc="457026E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nsid w:val="6B15642A"/>
    <w:multiLevelType w:val="hybridMultilevel"/>
    <w:tmpl w:val="39283966"/>
    <w:lvl w:ilvl="0" w:tplc="9AD8D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570BD0"/>
    <w:multiLevelType w:val="hybridMultilevel"/>
    <w:tmpl w:val="DC042E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450DA0"/>
    <w:multiLevelType w:val="hybridMultilevel"/>
    <w:tmpl w:val="E2E2B802"/>
    <w:lvl w:ilvl="0" w:tplc="D7A2E0F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75632ECF"/>
    <w:multiLevelType w:val="hybridMultilevel"/>
    <w:tmpl w:val="BF967EDA"/>
    <w:lvl w:ilvl="0" w:tplc="1564EEDA">
      <w:start w:val="1"/>
      <w:numFmt w:val="decimal"/>
      <w:lvlText w:val="(%1)"/>
      <w:lvlJc w:val="left"/>
      <w:pPr>
        <w:ind w:left="-180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num w:numId="1">
    <w:abstractNumId w:val="2"/>
  </w:num>
  <w:num w:numId="2">
    <w:abstractNumId w:val="15"/>
  </w:num>
  <w:num w:numId="3">
    <w:abstractNumId w:val="4"/>
  </w:num>
  <w:num w:numId="4">
    <w:abstractNumId w:val="8"/>
  </w:num>
  <w:num w:numId="5">
    <w:abstractNumId w:val="13"/>
  </w:num>
  <w:num w:numId="6">
    <w:abstractNumId w:val="14"/>
  </w:num>
  <w:num w:numId="7">
    <w:abstractNumId w:val="10"/>
  </w:num>
  <w:num w:numId="8">
    <w:abstractNumId w:val="16"/>
  </w:num>
  <w:num w:numId="9">
    <w:abstractNumId w:val="6"/>
  </w:num>
  <w:num w:numId="10">
    <w:abstractNumId w:val="7"/>
  </w:num>
  <w:num w:numId="11">
    <w:abstractNumId w:val="18"/>
  </w:num>
  <w:num w:numId="12">
    <w:abstractNumId w:val="11"/>
  </w:num>
  <w:num w:numId="13">
    <w:abstractNumId w:val="9"/>
  </w:num>
  <w:num w:numId="14">
    <w:abstractNumId w:val="5"/>
  </w:num>
  <w:num w:numId="15">
    <w:abstractNumId w:val="12"/>
  </w:num>
  <w:num w:numId="16">
    <w:abstractNumId w:val="3"/>
  </w:num>
  <w:num w:numId="17">
    <w:abstractNumId w:val="1"/>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47"/>
    <w:rsid w:val="00003B7F"/>
    <w:rsid w:val="00027880"/>
    <w:rsid w:val="00054617"/>
    <w:rsid w:val="00085218"/>
    <w:rsid w:val="000864F2"/>
    <w:rsid w:val="000B6B02"/>
    <w:rsid w:val="000C270A"/>
    <w:rsid w:val="000D04B6"/>
    <w:rsid w:val="000F5340"/>
    <w:rsid w:val="00125B8B"/>
    <w:rsid w:val="00127A80"/>
    <w:rsid w:val="001505C8"/>
    <w:rsid w:val="00152F3C"/>
    <w:rsid w:val="00161743"/>
    <w:rsid w:val="00161C55"/>
    <w:rsid w:val="00182A90"/>
    <w:rsid w:val="001854AF"/>
    <w:rsid w:val="001A7F45"/>
    <w:rsid w:val="001B1C3A"/>
    <w:rsid w:val="001E5881"/>
    <w:rsid w:val="0021391B"/>
    <w:rsid w:val="00233472"/>
    <w:rsid w:val="002567EB"/>
    <w:rsid w:val="00281163"/>
    <w:rsid w:val="002959B1"/>
    <w:rsid w:val="002D5C61"/>
    <w:rsid w:val="002D69F7"/>
    <w:rsid w:val="002F0C1D"/>
    <w:rsid w:val="0031029F"/>
    <w:rsid w:val="00333504"/>
    <w:rsid w:val="00353B20"/>
    <w:rsid w:val="00365A49"/>
    <w:rsid w:val="00372EE7"/>
    <w:rsid w:val="0038587D"/>
    <w:rsid w:val="003B0DBA"/>
    <w:rsid w:val="003D29B4"/>
    <w:rsid w:val="00404C58"/>
    <w:rsid w:val="00410F7F"/>
    <w:rsid w:val="00435687"/>
    <w:rsid w:val="00436FD1"/>
    <w:rsid w:val="00437020"/>
    <w:rsid w:val="004454FC"/>
    <w:rsid w:val="004519C0"/>
    <w:rsid w:val="00463D7C"/>
    <w:rsid w:val="00472800"/>
    <w:rsid w:val="00474EB4"/>
    <w:rsid w:val="00491F98"/>
    <w:rsid w:val="004B1575"/>
    <w:rsid w:val="004B6B5A"/>
    <w:rsid w:val="004D7924"/>
    <w:rsid w:val="004F75F8"/>
    <w:rsid w:val="00507543"/>
    <w:rsid w:val="00513F2D"/>
    <w:rsid w:val="0051445C"/>
    <w:rsid w:val="00526B64"/>
    <w:rsid w:val="00573EB7"/>
    <w:rsid w:val="00593E18"/>
    <w:rsid w:val="005A7320"/>
    <w:rsid w:val="005C0D11"/>
    <w:rsid w:val="005C0DB0"/>
    <w:rsid w:val="005D1A81"/>
    <w:rsid w:val="005E6D47"/>
    <w:rsid w:val="005E6F1D"/>
    <w:rsid w:val="006015AA"/>
    <w:rsid w:val="0060492C"/>
    <w:rsid w:val="0061472F"/>
    <w:rsid w:val="006328BA"/>
    <w:rsid w:val="00634BBB"/>
    <w:rsid w:val="006374C3"/>
    <w:rsid w:val="006441A6"/>
    <w:rsid w:val="00653F5D"/>
    <w:rsid w:val="00672487"/>
    <w:rsid w:val="006742D3"/>
    <w:rsid w:val="00674338"/>
    <w:rsid w:val="00693F8E"/>
    <w:rsid w:val="006B5462"/>
    <w:rsid w:val="007676CD"/>
    <w:rsid w:val="00775DFC"/>
    <w:rsid w:val="00797785"/>
    <w:rsid w:val="007C182A"/>
    <w:rsid w:val="007D0F03"/>
    <w:rsid w:val="007D3DB2"/>
    <w:rsid w:val="007D6D56"/>
    <w:rsid w:val="007F6214"/>
    <w:rsid w:val="00803280"/>
    <w:rsid w:val="00811990"/>
    <w:rsid w:val="00830600"/>
    <w:rsid w:val="00852D9C"/>
    <w:rsid w:val="008601EC"/>
    <w:rsid w:val="0086353D"/>
    <w:rsid w:val="00875AB9"/>
    <w:rsid w:val="008925E7"/>
    <w:rsid w:val="008946A1"/>
    <w:rsid w:val="00897EE7"/>
    <w:rsid w:val="008B3CD2"/>
    <w:rsid w:val="008C5981"/>
    <w:rsid w:val="008E39D8"/>
    <w:rsid w:val="008F397B"/>
    <w:rsid w:val="00900905"/>
    <w:rsid w:val="00905194"/>
    <w:rsid w:val="00923B44"/>
    <w:rsid w:val="009253C9"/>
    <w:rsid w:val="00932959"/>
    <w:rsid w:val="00936CAE"/>
    <w:rsid w:val="00942D96"/>
    <w:rsid w:val="0096216A"/>
    <w:rsid w:val="0096440A"/>
    <w:rsid w:val="00972B5D"/>
    <w:rsid w:val="00974A94"/>
    <w:rsid w:val="00977BA8"/>
    <w:rsid w:val="0099100D"/>
    <w:rsid w:val="009A2D76"/>
    <w:rsid w:val="009C0B1F"/>
    <w:rsid w:val="009C5F45"/>
    <w:rsid w:val="00A06EAE"/>
    <w:rsid w:val="00A1123F"/>
    <w:rsid w:val="00A175A1"/>
    <w:rsid w:val="00A35DBE"/>
    <w:rsid w:val="00A4281A"/>
    <w:rsid w:val="00A9781C"/>
    <w:rsid w:val="00AE58A9"/>
    <w:rsid w:val="00AE59BA"/>
    <w:rsid w:val="00AF3B23"/>
    <w:rsid w:val="00AF5CF3"/>
    <w:rsid w:val="00B05B4B"/>
    <w:rsid w:val="00B15F7C"/>
    <w:rsid w:val="00B235F1"/>
    <w:rsid w:val="00B446C3"/>
    <w:rsid w:val="00BD6904"/>
    <w:rsid w:val="00BE162E"/>
    <w:rsid w:val="00C02E5D"/>
    <w:rsid w:val="00C0347A"/>
    <w:rsid w:val="00C15A7A"/>
    <w:rsid w:val="00C20710"/>
    <w:rsid w:val="00C65227"/>
    <w:rsid w:val="00C71BE1"/>
    <w:rsid w:val="00C75C71"/>
    <w:rsid w:val="00C95FE5"/>
    <w:rsid w:val="00C971D3"/>
    <w:rsid w:val="00CB7556"/>
    <w:rsid w:val="00D4058B"/>
    <w:rsid w:val="00D542A6"/>
    <w:rsid w:val="00DA2418"/>
    <w:rsid w:val="00DC349E"/>
    <w:rsid w:val="00DD18CF"/>
    <w:rsid w:val="00DF6F90"/>
    <w:rsid w:val="00E014F6"/>
    <w:rsid w:val="00E12EEC"/>
    <w:rsid w:val="00E17D5E"/>
    <w:rsid w:val="00E206F2"/>
    <w:rsid w:val="00E20F5F"/>
    <w:rsid w:val="00E229EF"/>
    <w:rsid w:val="00E42C2E"/>
    <w:rsid w:val="00E526D3"/>
    <w:rsid w:val="00E527B9"/>
    <w:rsid w:val="00E57E41"/>
    <w:rsid w:val="00E60667"/>
    <w:rsid w:val="00E63B1D"/>
    <w:rsid w:val="00E927D8"/>
    <w:rsid w:val="00E948A3"/>
    <w:rsid w:val="00E95B33"/>
    <w:rsid w:val="00EA0A5B"/>
    <w:rsid w:val="00EA14E1"/>
    <w:rsid w:val="00EB2B25"/>
    <w:rsid w:val="00ED1744"/>
    <w:rsid w:val="00ED34B8"/>
    <w:rsid w:val="00ED70AD"/>
    <w:rsid w:val="00EE6E2A"/>
    <w:rsid w:val="00EF71F8"/>
    <w:rsid w:val="00F001B7"/>
    <w:rsid w:val="00F021C1"/>
    <w:rsid w:val="00F02DEB"/>
    <w:rsid w:val="00F10187"/>
    <w:rsid w:val="00F20002"/>
    <w:rsid w:val="00F24AF2"/>
    <w:rsid w:val="00F3389A"/>
    <w:rsid w:val="00F41496"/>
    <w:rsid w:val="00F8117C"/>
    <w:rsid w:val="00F8599D"/>
    <w:rsid w:val="00FA3FBC"/>
    <w:rsid w:val="00FC1D9E"/>
    <w:rsid w:val="00FC6D48"/>
    <w:rsid w:val="00FD533E"/>
    <w:rsid w:val="00FE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FD569-4971-4AAD-ACD2-E3A57CC5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D47"/>
  </w:style>
  <w:style w:type="paragraph" w:styleId="Heading1">
    <w:name w:val="heading 1"/>
    <w:basedOn w:val="Normal"/>
    <w:next w:val="Normal"/>
    <w:link w:val="Heading1Char"/>
    <w:uiPriority w:val="9"/>
    <w:qFormat/>
    <w:rsid w:val="005E6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D4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E6D47"/>
    <w:pPr>
      <w:spacing w:after="0" w:line="240" w:lineRule="auto"/>
    </w:pPr>
    <w:rPr>
      <w:rFonts w:ascii="Calibri" w:eastAsia="Times New Roman" w:hAnsi="Calibri" w:cs="Times New Roman"/>
      <w:lang w:val="en-ZA"/>
    </w:rPr>
  </w:style>
  <w:style w:type="paragraph" w:styleId="FootnoteText">
    <w:name w:val="footnote text"/>
    <w:basedOn w:val="Normal"/>
    <w:link w:val="FootnoteTextChar"/>
    <w:uiPriority w:val="99"/>
    <w:semiHidden/>
    <w:unhideWhenUsed/>
    <w:rsid w:val="005E6D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6D47"/>
    <w:rPr>
      <w:sz w:val="20"/>
      <w:szCs w:val="20"/>
    </w:rPr>
  </w:style>
  <w:style w:type="character" w:styleId="FootnoteReference">
    <w:name w:val="footnote reference"/>
    <w:basedOn w:val="DefaultParagraphFont"/>
    <w:uiPriority w:val="99"/>
    <w:semiHidden/>
    <w:unhideWhenUsed/>
    <w:rsid w:val="005E6D47"/>
    <w:rPr>
      <w:vertAlign w:val="superscript"/>
    </w:rPr>
  </w:style>
  <w:style w:type="paragraph" w:styleId="ListParagraph">
    <w:name w:val="List Paragraph"/>
    <w:basedOn w:val="Normal"/>
    <w:uiPriority w:val="34"/>
    <w:qFormat/>
    <w:rsid w:val="007F6214"/>
    <w:pPr>
      <w:ind w:left="720"/>
      <w:contextualSpacing/>
    </w:pPr>
  </w:style>
  <w:style w:type="paragraph" w:styleId="BalloonText">
    <w:name w:val="Balloon Text"/>
    <w:basedOn w:val="Normal"/>
    <w:link w:val="BalloonTextChar"/>
    <w:uiPriority w:val="99"/>
    <w:semiHidden/>
    <w:unhideWhenUsed/>
    <w:rsid w:val="00A11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3F"/>
    <w:rPr>
      <w:rFonts w:ascii="Segoe UI" w:hAnsi="Segoe UI" w:cs="Segoe UI"/>
      <w:sz w:val="18"/>
      <w:szCs w:val="18"/>
    </w:rPr>
  </w:style>
  <w:style w:type="paragraph" w:customStyle="1" w:styleId="western">
    <w:name w:val="western"/>
    <w:basedOn w:val="Normal"/>
    <w:rsid w:val="00F02D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2DEB"/>
    <w:rPr>
      <w:color w:val="0000FF"/>
      <w:u w:val="single"/>
    </w:rPr>
  </w:style>
  <w:style w:type="character" w:styleId="Strong">
    <w:name w:val="Strong"/>
    <w:basedOn w:val="DefaultParagraphFont"/>
    <w:uiPriority w:val="22"/>
    <w:qFormat/>
    <w:rsid w:val="00BE162E"/>
    <w:rPr>
      <w:b/>
      <w:bCs/>
    </w:rPr>
  </w:style>
  <w:style w:type="paragraph" w:styleId="Header">
    <w:name w:val="header"/>
    <w:basedOn w:val="Normal"/>
    <w:link w:val="HeaderChar"/>
    <w:uiPriority w:val="99"/>
    <w:unhideWhenUsed/>
    <w:rsid w:val="00F20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002"/>
  </w:style>
  <w:style w:type="paragraph" w:styleId="Footer">
    <w:name w:val="footer"/>
    <w:basedOn w:val="Normal"/>
    <w:link w:val="FooterChar"/>
    <w:uiPriority w:val="99"/>
    <w:unhideWhenUsed/>
    <w:rsid w:val="00F20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7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CE0F99B3F8644397ECB0C536651393" ma:contentTypeVersion="11" ma:contentTypeDescription="Create a new document." ma:contentTypeScope="" ma:versionID="b673f0f333acfa81009044480645c58a">
  <xsd:schema xmlns:xsd="http://www.w3.org/2001/XMLSchema" xmlns:xs="http://www.w3.org/2001/XMLSchema" xmlns:p="http://schemas.microsoft.com/office/2006/metadata/properties" xmlns:ns2="17a0f4bd-1162-49ac-b85f-dfe96a90bc01" xmlns:ns3="c1afb1bd-f2fb-40fd-9abb-aea55b4d7662" targetNamespace="http://schemas.microsoft.com/office/2006/metadata/properties" ma:root="true" ma:fieldsID="293dc9c623f9aa83555c564965efc2da" ns2:_="" ns3:_="">
    <xsd:import namespace="17a0f4bd-1162-49ac-b85f-dfe96a90bc01"/>
    <xsd:import namespace="c1afb1bd-f2fb-40fd-9abb-aea55b4d7662"/>
    <xsd:element name="properties">
      <xsd:complexType>
        <xsd:sequence>
          <xsd:element name="documentManagement">
            <xsd:complexType>
              <xsd:all>
                <xsd:element ref="ns2:Judgment_x0020_Date"/>
                <xsd:element ref="ns3:Yea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0f4bd-1162-49ac-b85f-dfe96a90bc01" elementFormDefault="qualified">
    <xsd:import namespace="http://schemas.microsoft.com/office/2006/documentManagement/types"/>
    <xsd:import namespace="http://schemas.microsoft.com/office/infopath/2007/PartnerControls"/>
    <xsd:element name="Judgment_x0020_Date" ma:index="8" ma:displayName="Judgment Date" ma:format="DateOnly" ma:internalName="Judgmen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1afb1bd-f2fb-40fd-9abb-aea55b4d7662" elementFormDefault="qualified">
    <xsd:import namespace="http://schemas.microsoft.com/office/2006/documentManagement/types"/>
    <xsd:import namespace="http://schemas.microsoft.com/office/infopath/2007/PartnerControls"/>
    <xsd:element name="Year" ma:index="13" ma:displayName="Year" ma:internalName="Yea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Judgment_x0020_Date xmlns="17a0f4bd-1162-49ac-b85f-dfe96a90bc01">2018-11-27T18:30:00+00:00</Judgment_x0020_Date>
    <Year xmlns="c1afb1bd-f2fb-40fd-9abb-aea55b4d7662">2018</Year>
  </documentManagement>
</p:properties>
</file>

<file path=customXml/itemProps1.xml><?xml version="1.0" encoding="utf-8"?>
<ds:datastoreItem xmlns:ds="http://schemas.openxmlformats.org/officeDocument/2006/customXml" ds:itemID="{B7226F22-1F73-4266-8BD4-98C6F71725E6}"/>
</file>

<file path=customXml/itemProps2.xml><?xml version="1.0" encoding="utf-8"?>
<ds:datastoreItem xmlns:ds="http://schemas.openxmlformats.org/officeDocument/2006/customXml" ds:itemID="{6A5E99B3-611F-4B9B-98DA-3FD65B01D506}"/>
</file>

<file path=customXml/itemProps3.xml><?xml version="1.0" encoding="utf-8"?>
<ds:datastoreItem xmlns:ds="http://schemas.openxmlformats.org/officeDocument/2006/customXml" ds:itemID="{1E3738F7-E378-4314-9C02-41E55C58374F}"/>
</file>

<file path=customXml/itemProps4.xml><?xml version="1.0" encoding="utf-8"?>
<ds:datastoreItem xmlns:ds="http://schemas.openxmlformats.org/officeDocument/2006/customXml" ds:itemID="{64DE623A-6D80-431C-9546-9E2E0A4C0A9F}"/>
</file>

<file path=docProps/app.xml><?xml version="1.0" encoding="utf-8"?>
<Properties xmlns="http://schemas.openxmlformats.org/officeDocument/2006/extended-properties" xmlns:vt="http://schemas.openxmlformats.org/officeDocument/2006/docPropsVTypes">
  <Template>Normal</Template>
  <TotalTime>0</TotalTime>
  <Pages>1</Pages>
  <Words>9630</Words>
  <Characters>54891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Luxury Investments 192 (Pty) v Koujo</dc:title>
  <dc:creator>Prinsloo Hannelie</dc:creator>
  <cp:lastModifiedBy>Nicole Januarie</cp:lastModifiedBy>
  <cp:revision>3</cp:revision>
  <cp:lastPrinted>2018-11-29T12:36:00Z</cp:lastPrinted>
  <dcterms:created xsi:type="dcterms:W3CDTF">2018-12-03T07:48:00Z</dcterms:created>
  <dcterms:modified xsi:type="dcterms:W3CDTF">2018-12-03T07:48:00Z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0x0101000ECE0F99B3F8644397ECB0C536651393</vt:lpwstr>
  </property>
</Properties>
</file>