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17D" w:rsidRPr="003E1E55" w:rsidRDefault="00CF2D9D" w:rsidP="003E1E55">
      <w:pPr>
        <w:pStyle w:val="NoSpacing"/>
        <w:jc w:val="both"/>
        <w:rPr>
          <w:b/>
          <w:szCs w:val="24"/>
        </w:rPr>
      </w:pPr>
      <w:bookmarkStart w:id="0" w:name="_GoBack"/>
      <w:bookmarkEnd w:id="0"/>
      <w:r w:rsidRPr="003E1E55">
        <w:rPr>
          <w:b/>
          <w:szCs w:val="24"/>
        </w:rPr>
        <w:t>RONALD DAVISON MUGANGAVARI</w:t>
      </w:r>
    </w:p>
    <w:p w:rsidR="00CF2D9D" w:rsidRPr="003E1E55" w:rsidRDefault="00CF2D9D" w:rsidP="003E1E55">
      <w:pPr>
        <w:pStyle w:val="NoSpacing"/>
        <w:jc w:val="both"/>
        <w:rPr>
          <w:b/>
          <w:szCs w:val="24"/>
        </w:rPr>
      </w:pPr>
    </w:p>
    <w:p w:rsidR="00CF2D9D" w:rsidRPr="003E1E55" w:rsidRDefault="00CF2D9D" w:rsidP="003E1E55">
      <w:pPr>
        <w:pStyle w:val="NoSpacing"/>
        <w:jc w:val="both"/>
        <w:rPr>
          <w:b/>
          <w:szCs w:val="24"/>
        </w:rPr>
      </w:pPr>
      <w:r w:rsidRPr="003E1E55">
        <w:rPr>
          <w:b/>
          <w:szCs w:val="24"/>
        </w:rPr>
        <w:t>Versus</w:t>
      </w:r>
    </w:p>
    <w:p w:rsidR="00CF2D9D" w:rsidRPr="003E1E55" w:rsidRDefault="00CF2D9D" w:rsidP="003E1E55">
      <w:pPr>
        <w:pStyle w:val="NoSpacing"/>
        <w:jc w:val="both"/>
        <w:rPr>
          <w:b/>
          <w:szCs w:val="24"/>
        </w:rPr>
      </w:pPr>
    </w:p>
    <w:p w:rsidR="00CF2D9D" w:rsidRPr="003E1E55" w:rsidRDefault="00CF2D9D" w:rsidP="003E1E55">
      <w:pPr>
        <w:pStyle w:val="NoSpacing"/>
        <w:jc w:val="both"/>
        <w:rPr>
          <w:b/>
          <w:szCs w:val="24"/>
        </w:rPr>
      </w:pPr>
      <w:r w:rsidRPr="003E1E55">
        <w:rPr>
          <w:b/>
          <w:szCs w:val="24"/>
        </w:rPr>
        <w:t>PROVINCIAL MINING DIRECTOR – MIDLANDS N</w:t>
      </w:r>
      <w:r w:rsidR="00F86E8C" w:rsidRPr="003E1E55">
        <w:rPr>
          <w:b/>
          <w:szCs w:val="24"/>
        </w:rPr>
        <w:t>.</w:t>
      </w:r>
      <w:r w:rsidRPr="003E1E55">
        <w:rPr>
          <w:b/>
          <w:szCs w:val="24"/>
        </w:rPr>
        <w:t>O.</w:t>
      </w:r>
    </w:p>
    <w:p w:rsidR="00CF2D9D" w:rsidRPr="003E1E55" w:rsidRDefault="00CF2D9D" w:rsidP="003E1E55">
      <w:pPr>
        <w:pStyle w:val="NoSpacing"/>
        <w:jc w:val="both"/>
        <w:rPr>
          <w:b/>
          <w:szCs w:val="24"/>
        </w:rPr>
      </w:pPr>
    </w:p>
    <w:p w:rsidR="00CF2D9D" w:rsidRPr="003E1E55" w:rsidRDefault="00CF2D9D" w:rsidP="003E1E55">
      <w:pPr>
        <w:pStyle w:val="NoSpacing"/>
        <w:jc w:val="both"/>
        <w:rPr>
          <w:b/>
          <w:szCs w:val="24"/>
        </w:rPr>
      </w:pPr>
      <w:r w:rsidRPr="003E1E55">
        <w:rPr>
          <w:b/>
          <w:szCs w:val="24"/>
        </w:rPr>
        <w:t>And</w:t>
      </w:r>
    </w:p>
    <w:p w:rsidR="00CF2D9D" w:rsidRPr="003E1E55" w:rsidRDefault="00CF2D9D" w:rsidP="003E1E55">
      <w:pPr>
        <w:pStyle w:val="NoSpacing"/>
        <w:jc w:val="both"/>
        <w:rPr>
          <w:b/>
          <w:szCs w:val="24"/>
        </w:rPr>
      </w:pPr>
    </w:p>
    <w:p w:rsidR="00CF2D9D" w:rsidRPr="003E1E55" w:rsidRDefault="00CF2D9D" w:rsidP="003E1E55">
      <w:pPr>
        <w:pStyle w:val="NoSpacing"/>
        <w:jc w:val="both"/>
        <w:rPr>
          <w:b/>
          <w:szCs w:val="24"/>
        </w:rPr>
      </w:pPr>
      <w:r w:rsidRPr="003E1E55">
        <w:rPr>
          <w:b/>
          <w:szCs w:val="24"/>
        </w:rPr>
        <w:t>K &amp; G MINING SYNDICATE</w:t>
      </w:r>
    </w:p>
    <w:p w:rsidR="001A7505" w:rsidRPr="003E1E55" w:rsidRDefault="001A7505" w:rsidP="003E1E55">
      <w:pPr>
        <w:pStyle w:val="NoSpacing"/>
        <w:jc w:val="both"/>
        <w:rPr>
          <w:b/>
          <w:szCs w:val="24"/>
        </w:rPr>
      </w:pPr>
    </w:p>
    <w:p w:rsidR="001A7505" w:rsidRPr="003E1E55" w:rsidRDefault="001A7505" w:rsidP="003E1E55">
      <w:pPr>
        <w:pStyle w:val="NoSpacing"/>
        <w:jc w:val="both"/>
        <w:rPr>
          <w:szCs w:val="24"/>
        </w:rPr>
      </w:pPr>
      <w:r w:rsidRPr="003E1E55">
        <w:rPr>
          <w:szCs w:val="24"/>
        </w:rPr>
        <w:t>IN THE HIGH COURT OF ZIMBABWE</w:t>
      </w:r>
    </w:p>
    <w:p w:rsidR="001A7505" w:rsidRPr="003E1E55" w:rsidRDefault="001A7505" w:rsidP="003E1E55">
      <w:pPr>
        <w:pStyle w:val="NoSpacing"/>
        <w:jc w:val="both"/>
        <w:rPr>
          <w:szCs w:val="24"/>
        </w:rPr>
      </w:pPr>
      <w:r w:rsidRPr="003E1E55">
        <w:rPr>
          <w:szCs w:val="24"/>
        </w:rPr>
        <w:t>MAKONESE J</w:t>
      </w:r>
    </w:p>
    <w:p w:rsidR="001A7505" w:rsidRPr="003E1E55" w:rsidRDefault="001A7505" w:rsidP="003E1E55">
      <w:pPr>
        <w:pStyle w:val="NoSpacing"/>
        <w:jc w:val="both"/>
        <w:rPr>
          <w:szCs w:val="24"/>
        </w:rPr>
      </w:pPr>
      <w:r w:rsidRPr="003E1E55">
        <w:rPr>
          <w:szCs w:val="24"/>
        </w:rPr>
        <w:t xml:space="preserve">BULAWAYO 24 FEBRUARY 2020 &amp; </w:t>
      </w:r>
      <w:r w:rsidR="00185B7C">
        <w:rPr>
          <w:szCs w:val="24"/>
        </w:rPr>
        <w:t>11</w:t>
      </w:r>
      <w:r w:rsidR="00DD650B">
        <w:rPr>
          <w:szCs w:val="24"/>
        </w:rPr>
        <w:t>MA</w:t>
      </w:r>
      <w:r w:rsidR="009C7BB5">
        <w:rPr>
          <w:szCs w:val="24"/>
        </w:rPr>
        <w:t>Y 2020</w:t>
      </w:r>
    </w:p>
    <w:p w:rsidR="00CF2D9D" w:rsidRPr="003E1E55" w:rsidRDefault="00CF2D9D" w:rsidP="003E1E55">
      <w:pPr>
        <w:pStyle w:val="NoSpacing"/>
        <w:jc w:val="both"/>
        <w:rPr>
          <w:b/>
          <w:szCs w:val="24"/>
        </w:rPr>
      </w:pPr>
    </w:p>
    <w:p w:rsidR="00CF2D9D" w:rsidRPr="003E1E55" w:rsidRDefault="00CF2D9D" w:rsidP="003E1E55">
      <w:pPr>
        <w:pStyle w:val="NoSpacing"/>
        <w:jc w:val="both"/>
        <w:rPr>
          <w:b/>
          <w:szCs w:val="24"/>
        </w:rPr>
      </w:pPr>
      <w:r w:rsidRPr="003E1E55">
        <w:rPr>
          <w:b/>
          <w:szCs w:val="24"/>
        </w:rPr>
        <w:t>Opposed application</w:t>
      </w:r>
    </w:p>
    <w:p w:rsidR="00CF2D9D" w:rsidRPr="003E1E55" w:rsidRDefault="00CF2D9D" w:rsidP="003E1E55">
      <w:pPr>
        <w:pStyle w:val="NoSpacing"/>
        <w:jc w:val="both"/>
        <w:rPr>
          <w:b/>
          <w:szCs w:val="24"/>
        </w:rPr>
      </w:pPr>
    </w:p>
    <w:p w:rsidR="00CF2D9D" w:rsidRPr="003E1E55" w:rsidRDefault="003E1E55" w:rsidP="003E1E55">
      <w:pPr>
        <w:pStyle w:val="NoSpacing"/>
        <w:jc w:val="both"/>
        <w:rPr>
          <w:szCs w:val="24"/>
        </w:rPr>
      </w:pPr>
      <w:r w:rsidRPr="003E1E55">
        <w:rPr>
          <w:i/>
          <w:szCs w:val="24"/>
        </w:rPr>
        <w:t>D. Mwonzor</w:t>
      </w:r>
      <w:r w:rsidR="00897A82">
        <w:rPr>
          <w:i/>
          <w:szCs w:val="24"/>
        </w:rPr>
        <w:t>a</w:t>
      </w:r>
      <w:r w:rsidR="00CF2D9D" w:rsidRPr="003E1E55">
        <w:rPr>
          <w:szCs w:val="24"/>
        </w:rPr>
        <w:t xml:space="preserve"> for the applicant</w:t>
      </w:r>
    </w:p>
    <w:p w:rsidR="00CF2D9D" w:rsidRPr="003E1E55" w:rsidRDefault="003E1E55" w:rsidP="003E1E55">
      <w:pPr>
        <w:pStyle w:val="NoSpacing"/>
        <w:jc w:val="both"/>
        <w:rPr>
          <w:szCs w:val="24"/>
        </w:rPr>
      </w:pPr>
      <w:r w:rsidRPr="003E1E55">
        <w:rPr>
          <w:i/>
          <w:szCs w:val="24"/>
        </w:rPr>
        <w:t>T. Zishiri</w:t>
      </w:r>
      <w:r w:rsidRPr="003E1E55">
        <w:rPr>
          <w:szCs w:val="24"/>
        </w:rPr>
        <w:t xml:space="preserve"> </w:t>
      </w:r>
      <w:r w:rsidR="00CF2D9D" w:rsidRPr="003E1E55">
        <w:rPr>
          <w:szCs w:val="24"/>
        </w:rPr>
        <w:t xml:space="preserve">for the </w:t>
      </w:r>
      <w:r w:rsidRPr="003E1E55">
        <w:rPr>
          <w:szCs w:val="24"/>
        </w:rPr>
        <w:t>2</w:t>
      </w:r>
      <w:r w:rsidRPr="003E1E55">
        <w:rPr>
          <w:szCs w:val="24"/>
          <w:vertAlign w:val="superscript"/>
        </w:rPr>
        <w:t>nd</w:t>
      </w:r>
      <w:r w:rsidRPr="003E1E55">
        <w:rPr>
          <w:szCs w:val="24"/>
        </w:rPr>
        <w:t xml:space="preserve"> </w:t>
      </w:r>
      <w:r w:rsidR="00CF2D9D" w:rsidRPr="003E1E55">
        <w:rPr>
          <w:szCs w:val="24"/>
        </w:rPr>
        <w:t>respondent</w:t>
      </w:r>
    </w:p>
    <w:p w:rsidR="00CF2D9D" w:rsidRPr="003E1E55" w:rsidRDefault="00CF2D9D" w:rsidP="003E1E55">
      <w:pPr>
        <w:jc w:val="both"/>
        <w:rPr>
          <w:szCs w:val="24"/>
        </w:rPr>
      </w:pPr>
      <w:r w:rsidRPr="003E1E55">
        <w:rPr>
          <w:szCs w:val="24"/>
        </w:rPr>
        <w:tab/>
      </w:r>
      <w:r w:rsidRPr="003E1E55">
        <w:rPr>
          <w:b/>
          <w:szCs w:val="24"/>
        </w:rPr>
        <w:t>MAKONESE J:</w:t>
      </w:r>
      <w:r w:rsidRPr="003E1E55">
        <w:rPr>
          <w:b/>
          <w:szCs w:val="24"/>
        </w:rPr>
        <w:tab/>
      </w:r>
      <w:r w:rsidR="00E30D13" w:rsidRPr="003E1E55">
        <w:rPr>
          <w:szCs w:val="24"/>
        </w:rPr>
        <w:t xml:space="preserve">This is an application for a </w:t>
      </w:r>
      <w:r w:rsidR="00F86E8C" w:rsidRPr="003E1E55">
        <w:rPr>
          <w:szCs w:val="24"/>
        </w:rPr>
        <w:t>d</w:t>
      </w:r>
      <w:r w:rsidR="003A4218">
        <w:rPr>
          <w:szCs w:val="24"/>
        </w:rPr>
        <w:t>eclaratory</w:t>
      </w:r>
      <w:r w:rsidR="00E30D13" w:rsidRPr="003E1E55">
        <w:rPr>
          <w:szCs w:val="24"/>
        </w:rPr>
        <w:t xml:space="preserve"> made in terms of section 14 of the High Court Act (Chapter 9:06).  The applicant seeks to nullify the decision made by the 1</w:t>
      </w:r>
      <w:r w:rsidR="00E30D13" w:rsidRPr="003E1E55">
        <w:rPr>
          <w:szCs w:val="24"/>
          <w:vertAlign w:val="superscript"/>
        </w:rPr>
        <w:t>st</w:t>
      </w:r>
      <w:r w:rsidR="00E30D13" w:rsidRPr="003E1E55">
        <w:rPr>
          <w:szCs w:val="24"/>
        </w:rPr>
        <w:t xml:space="preserve"> respondent on 27</w:t>
      </w:r>
      <w:r w:rsidR="00E30D13" w:rsidRPr="003E1E55">
        <w:rPr>
          <w:szCs w:val="24"/>
          <w:vertAlign w:val="superscript"/>
        </w:rPr>
        <w:t>th</w:t>
      </w:r>
      <w:r w:rsidR="00E30D13" w:rsidRPr="003E1E55">
        <w:rPr>
          <w:szCs w:val="24"/>
        </w:rPr>
        <w:t xml:space="preserve"> January 2018.  The nature of the relief sought in the draft order is in the following terms:</w:t>
      </w:r>
    </w:p>
    <w:p w:rsidR="00E30D13" w:rsidRPr="003E1E55" w:rsidRDefault="00E30D13" w:rsidP="003E1E55">
      <w:pPr>
        <w:pStyle w:val="NoSpacing"/>
        <w:jc w:val="both"/>
        <w:rPr>
          <w:szCs w:val="24"/>
        </w:rPr>
      </w:pPr>
      <w:r w:rsidRPr="003E1E55">
        <w:rPr>
          <w:szCs w:val="24"/>
        </w:rPr>
        <w:tab/>
        <w:t>“It is ordered that;</w:t>
      </w:r>
    </w:p>
    <w:p w:rsidR="00E30D13" w:rsidRPr="003E1E55" w:rsidRDefault="00E30D13" w:rsidP="003E1E55">
      <w:pPr>
        <w:pStyle w:val="NoSpacing"/>
        <w:jc w:val="both"/>
        <w:rPr>
          <w:szCs w:val="24"/>
        </w:rPr>
      </w:pPr>
      <w:r w:rsidRPr="003E1E55">
        <w:rPr>
          <w:szCs w:val="24"/>
        </w:rPr>
        <w:tab/>
      </w:r>
    </w:p>
    <w:p w:rsidR="00E30D13" w:rsidRPr="003E1E55" w:rsidRDefault="00E30D13" w:rsidP="003E1E55">
      <w:pPr>
        <w:pStyle w:val="NoSpacing"/>
        <w:numPr>
          <w:ilvl w:val="0"/>
          <w:numId w:val="1"/>
        </w:numPr>
        <w:jc w:val="both"/>
        <w:rPr>
          <w:szCs w:val="24"/>
        </w:rPr>
      </w:pPr>
      <w:r w:rsidRPr="003E1E55">
        <w:rPr>
          <w:szCs w:val="24"/>
        </w:rPr>
        <w:t>The order issued by the 1</w:t>
      </w:r>
      <w:r w:rsidRPr="003E1E55">
        <w:rPr>
          <w:szCs w:val="24"/>
          <w:vertAlign w:val="superscript"/>
        </w:rPr>
        <w:t>st</w:t>
      </w:r>
      <w:r w:rsidRPr="003E1E55">
        <w:rPr>
          <w:szCs w:val="24"/>
        </w:rPr>
        <w:t xml:space="preserve"> respondent on 17</w:t>
      </w:r>
      <w:r w:rsidRPr="003E1E55">
        <w:rPr>
          <w:szCs w:val="24"/>
          <w:vertAlign w:val="superscript"/>
        </w:rPr>
        <w:t>th</w:t>
      </w:r>
      <w:r w:rsidRPr="003E1E55">
        <w:rPr>
          <w:szCs w:val="24"/>
        </w:rPr>
        <w:t xml:space="preserve"> January 2018 be and is hereby declared unlawful and invalid.</w:t>
      </w:r>
    </w:p>
    <w:p w:rsidR="00E30D13" w:rsidRPr="003E1E55" w:rsidRDefault="00E30D13" w:rsidP="003E1E55">
      <w:pPr>
        <w:pStyle w:val="NoSpacing"/>
        <w:numPr>
          <w:ilvl w:val="0"/>
          <w:numId w:val="1"/>
        </w:numPr>
        <w:jc w:val="both"/>
        <w:rPr>
          <w:szCs w:val="24"/>
        </w:rPr>
      </w:pPr>
      <w:r w:rsidRPr="003E1E55">
        <w:rPr>
          <w:szCs w:val="24"/>
        </w:rPr>
        <w:t>The applicant be and is hereby allowed to rescind mining operations at Clifton 15 Mine.</w:t>
      </w:r>
    </w:p>
    <w:p w:rsidR="00E30D13" w:rsidRPr="003E1E55" w:rsidRDefault="00E30D13" w:rsidP="003E1E55">
      <w:pPr>
        <w:pStyle w:val="NoSpacing"/>
        <w:numPr>
          <w:ilvl w:val="0"/>
          <w:numId w:val="1"/>
        </w:numPr>
        <w:jc w:val="both"/>
        <w:rPr>
          <w:szCs w:val="24"/>
        </w:rPr>
      </w:pPr>
      <w:r w:rsidRPr="003E1E55">
        <w:rPr>
          <w:szCs w:val="24"/>
        </w:rPr>
        <w:t>The respondent be and is hereby ordered t pay costs of suit.”</w:t>
      </w:r>
    </w:p>
    <w:p w:rsidR="00E30D13" w:rsidRPr="003E1E55" w:rsidRDefault="00E30D13" w:rsidP="003E1E55">
      <w:pPr>
        <w:jc w:val="both"/>
        <w:rPr>
          <w:b/>
          <w:szCs w:val="24"/>
        </w:rPr>
      </w:pPr>
      <w:r w:rsidRPr="003E1E55">
        <w:rPr>
          <w:b/>
          <w:szCs w:val="24"/>
        </w:rPr>
        <w:t>FACTUAL BACKGROUND</w:t>
      </w:r>
    </w:p>
    <w:p w:rsidR="00E30D13" w:rsidRPr="003E1E55" w:rsidRDefault="00E30D13" w:rsidP="003E1E55">
      <w:pPr>
        <w:jc w:val="both"/>
        <w:rPr>
          <w:szCs w:val="24"/>
        </w:rPr>
      </w:pPr>
      <w:r w:rsidRPr="003E1E55">
        <w:rPr>
          <w:szCs w:val="24"/>
        </w:rPr>
        <w:tab/>
        <w:t>On the 20</w:t>
      </w:r>
      <w:r w:rsidRPr="003E1E55">
        <w:rPr>
          <w:szCs w:val="24"/>
          <w:vertAlign w:val="superscript"/>
        </w:rPr>
        <w:t>th</w:t>
      </w:r>
      <w:r w:rsidRPr="003E1E55">
        <w:rPr>
          <w:szCs w:val="24"/>
        </w:rPr>
        <w:t xml:space="preserve"> February 2012 the applicant registered and </w:t>
      </w:r>
      <w:r w:rsidR="002271B1" w:rsidRPr="003E1E55">
        <w:rPr>
          <w:szCs w:val="24"/>
        </w:rPr>
        <w:t>occupied a mining claim know</w:t>
      </w:r>
      <w:r w:rsidR="00235185">
        <w:rPr>
          <w:szCs w:val="24"/>
        </w:rPr>
        <w:t>n as Clifton 15 on Clifton Farm, Mberengwa.</w:t>
      </w:r>
      <w:r w:rsidR="002271B1" w:rsidRPr="003E1E55">
        <w:rPr>
          <w:szCs w:val="24"/>
        </w:rPr>
        <w:t xml:space="preserve">  The mine is inspected and bears an inspection certificate up to the period 20</w:t>
      </w:r>
      <w:r w:rsidR="002271B1" w:rsidRPr="003E1E55">
        <w:rPr>
          <w:szCs w:val="24"/>
          <w:vertAlign w:val="superscript"/>
        </w:rPr>
        <w:t>th</w:t>
      </w:r>
      <w:r w:rsidR="002271B1" w:rsidRPr="003E1E55">
        <w:rPr>
          <w:szCs w:val="24"/>
        </w:rPr>
        <w:t xml:space="preserve"> February 2020.  The applicant has been carrying out mining activities on that mini</w:t>
      </w:r>
      <w:r w:rsidR="007F0A7B" w:rsidRPr="003E1E55">
        <w:rPr>
          <w:szCs w:val="24"/>
        </w:rPr>
        <w:t>ng location and has been selling gold produce to Fidelity Printers and Refineries.  Sometime in 2012, the 2</w:t>
      </w:r>
      <w:r w:rsidR="007F0A7B" w:rsidRPr="003E1E55">
        <w:rPr>
          <w:szCs w:val="24"/>
          <w:vertAlign w:val="superscript"/>
        </w:rPr>
        <w:t>nd</w:t>
      </w:r>
      <w:r w:rsidR="007F0A7B" w:rsidRPr="003E1E55">
        <w:rPr>
          <w:szCs w:val="24"/>
        </w:rPr>
        <w:t xml:space="preserve"> respondent lodged a complaint with the 1</w:t>
      </w:r>
      <w:r w:rsidR="007F0A7B" w:rsidRPr="003E1E55">
        <w:rPr>
          <w:szCs w:val="24"/>
          <w:vertAlign w:val="superscript"/>
        </w:rPr>
        <w:t>st</w:t>
      </w:r>
      <w:r w:rsidR="007F0A7B" w:rsidRPr="003E1E55">
        <w:rPr>
          <w:szCs w:val="24"/>
        </w:rPr>
        <w:t xml:space="preserve"> respondent </w:t>
      </w:r>
      <w:r w:rsidR="007F0A7B" w:rsidRPr="003E1E55">
        <w:rPr>
          <w:szCs w:val="24"/>
        </w:rPr>
        <w:lastRenderedPageBreak/>
        <w:t>arguing that applicant’s boundary encroached on 2</w:t>
      </w:r>
      <w:r w:rsidR="007F0A7B" w:rsidRPr="003E1E55">
        <w:rPr>
          <w:szCs w:val="24"/>
          <w:vertAlign w:val="superscript"/>
        </w:rPr>
        <w:t>nd</w:t>
      </w:r>
      <w:r w:rsidR="007F0A7B" w:rsidRPr="003E1E55">
        <w:rPr>
          <w:szCs w:val="24"/>
        </w:rPr>
        <w:t xml:space="preserve"> respondent’s mining claims.  On 1</w:t>
      </w:r>
      <w:r w:rsidR="007F0A7B" w:rsidRPr="003E1E55">
        <w:rPr>
          <w:szCs w:val="24"/>
          <w:vertAlign w:val="superscript"/>
        </w:rPr>
        <w:t>st</w:t>
      </w:r>
      <w:r w:rsidR="007F0A7B" w:rsidRPr="003E1E55">
        <w:rPr>
          <w:szCs w:val="24"/>
        </w:rPr>
        <w:t xml:space="preserve"> October 2014, and acting in terms of section 50 of the Mines and Mineral Act (Chapter 21:05) 1</w:t>
      </w:r>
      <w:r w:rsidR="007F0A7B" w:rsidRPr="003E1E55">
        <w:rPr>
          <w:szCs w:val="24"/>
          <w:vertAlign w:val="superscript"/>
        </w:rPr>
        <w:t>st</w:t>
      </w:r>
      <w:r w:rsidR="007F0A7B" w:rsidRPr="003E1E55">
        <w:rPr>
          <w:szCs w:val="24"/>
        </w:rPr>
        <w:t xml:space="preserve"> respondent issued a directive ordering cancellation of applicant</w:t>
      </w:r>
      <w:r w:rsidR="00F86E8C" w:rsidRPr="003E1E55">
        <w:rPr>
          <w:szCs w:val="24"/>
        </w:rPr>
        <w:t>’</w:t>
      </w:r>
      <w:r w:rsidR="007F0A7B" w:rsidRPr="003E1E55">
        <w:rPr>
          <w:szCs w:val="24"/>
        </w:rPr>
        <w:t>s certificate of registration in respect of Clifton 15 mine.  Applicant launched an appeal with the Minister of Mines and Mineral Development in accordance with the provisions of section 50 (2) of the Mines and Minerals Act.  The Minister ruled that applicant was the rightful owner of Clifton 15 Mine and that the certificate of registration issued in respect of 2</w:t>
      </w:r>
      <w:r w:rsidR="007F0A7B" w:rsidRPr="003E1E55">
        <w:rPr>
          <w:szCs w:val="24"/>
          <w:vertAlign w:val="superscript"/>
        </w:rPr>
        <w:t>nd</w:t>
      </w:r>
      <w:r w:rsidR="007F0A7B" w:rsidRPr="003E1E55">
        <w:rPr>
          <w:szCs w:val="24"/>
        </w:rPr>
        <w:t xml:space="preserve"> respondent’s mining claims had been fraudulently obtained.  2</w:t>
      </w:r>
      <w:r w:rsidR="007F0A7B" w:rsidRPr="003E1E55">
        <w:rPr>
          <w:szCs w:val="24"/>
          <w:vertAlign w:val="superscript"/>
        </w:rPr>
        <w:t>nd</w:t>
      </w:r>
      <w:r w:rsidR="0003505F">
        <w:rPr>
          <w:szCs w:val="24"/>
        </w:rPr>
        <w:t xml:space="preserve"> respondent mad</w:t>
      </w:r>
      <w:r w:rsidR="007F0A7B" w:rsidRPr="003E1E55">
        <w:rPr>
          <w:szCs w:val="24"/>
        </w:rPr>
        <w:t>e an application for review under case number HC 2031/15.  The 2</w:t>
      </w:r>
      <w:r w:rsidR="007F0A7B" w:rsidRPr="003E1E55">
        <w:rPr>
          <w:szCs w:val="24"/>
          <w:vertAlign w:val="superscript"/>
        </w:rPr>
        <w:t>nd</w:t>
      </w:r>
      <w:r w:rsidR="007F0A7B" w:rsidRPr="003E1E55">
        <w:rPr>
          <w:szCs w:val="24"/>
        </w:rPr>
        <w:t xml:space="preserve"> respondent contended in that application that the Minister’s decision</w:t>
      </w:r>
      <w:r w:rsidR="00336A32" w:rsidRPr="003E1E55">
        <w:rPr>
          <w:szCs w:val="24"/>
        </w:rPr>
        <w:t xml:space="preserve"> was grossly unreasonable and that in terms of section 361 of the Act the Minister had no jurisdiction to hear the appeal.  2</w:t>
      </w:r>
      <w:r w:rsidR="00336A32" w:rsidRPr="003E1E55">
        <w:rPr>
          <w:szCs w:val="24"/>
          <w:vertAlign w:val="superscript"/>
        </w:rPr>
        <w:t>nd</w:t>
      </w:r>
      <w:r w:rsidR="00336A32" w:rsidRPr="003E1E55">
        <w:rPr>
          <w:szCs w:val="24"/>
        </w:rPr>
        <w:t xml:space="preserve"> respondent’s application was subsequently granted.  Applicant was undete</w:t>
      </w:r>
      <w:r w:rsidR="00F86E8C" w:rsidRPr="003E1E55">
        <w:rPr>
          <w:szCs w:val="24"/>
        </w:rPr>
        <w:t>r</w:t>
      </w:r>
      <w:r w:rsidR="00336A32" w:rsidRPr="003E1E55">
        <w:rPr>
          <w:szCs w:val="24"/>
        </w:rPr>
        <w:t>red and filed an appeal under SC 572/17.  The appeal was declared to have lapsed.  At the hearing of an application for reinstatement the Sup</w:t>
      </w:r>
      <w:r w:rsidR="00F86E8C" w:rsidRPr="003E1E55">
        <w:rPr>
          <w:szCs w:val="24"/>
        </w:rPr>
        <w:t>r</w:t>
      </w:r>
      <w:r w:rsidR="00336A32" w:rsidRPr="003E1E55">
        <w:rPr>
          <w:szCs w:val="24"/>
        </w:rPr>
        <w:t>eme Court (per G</w:t>
      </w:r>
      <w:r w:rsidR="00336A32" w:rsidRPr="003E1E55">
        <w:rPr>
          <w:sz w:val="20"/>
          <w:szCs w:val="20"/>
        </w:rPr>
        <w:t>OWORA</w:t>
      </w:r>
      <w:r w:rsidR="00336A32" w:rsidRPr="003E1E55">
        <w:rPr>
          <w:szCs w:val="24"/>
        </w:rPr>
        <w:t xml:space="preserve"> JA) opined that the judgment being appealed against cited the Ministry of Mines and Mining Development instead of the Minister.  There was therefore, effectivel</w:t>
      </w:r>
      <w:r w:rsidR="00C60D0B">
        <w:rPr>
          <w:szCs w:val="24"/>
        </w:rPr>
        <w:t>y no challenge to the decision</w:t>
      </w:r>
      <w:r w:rsidR="00336A32" w:rsidRPr="003E1E55">
        <w:rPr>
          <w:szCs w:val="24"/>
        </w:rPr>
        <w:t xml:space="preserve"> by the Minister.  In a sudden turn of events, on 17</w:t>
      </w:r>
      <w:r w:rsidR="00336A32" w:rsidRPr="003E1E55">
        <w:rPr>
          <w:szCs w:val="24"/>
          <w:vertAlign w:val="superscript"/>
        </w:rPr>
        <w:t>th</w:t>
      </w:r>
      <w:r w:rsidR="00336A32" w:rsidRPr="003E1E55">
        <w:rPr>
          <w:szCs w:val="24"/>
        </w:rPr>
        <w:t xml:space="preserve"> January 2018, 1</w:t>
      </w:r>
      <w:r w:rsidR="00336A32" w:rsidRPr="003E1E55">
        <w:rPr>
          <w:szCs w:val="24"/>
          <w:vertAlign w:val="superscript"/>
        </w:rPr>
        <w:t>st</w:t>
      </w:r>
      <w:r w:rsidR="00336A32" w:rsidRPr="003E1E55">
        <w:rPr>
          <w:szCs w:val="24"/>
        </w:rPr>
        <w:t xml:space="preserve"> respondent issued another directive stopping mining operations at Clifton 15 Mine.  In that directive the 1</w:t>
      </w:r>
      <w:r w:rsidR="00336A32" w:rsidRPr="003E1E55">
        <w:rPr>
          <w:szCs w:val="24"/>
          <w:vertAlign w:val="superscript"/>
        </w:rPr>
        <w:t>st</w:t>
      </w:r>
      <w:r w:rsidR="00336A32" w:rsidRPr="003E1E55">
        <w:rPr>
          <w:szCs w:val="24"/>
        </w:rPr>
        <w:t xml:space="preserve"> respondent averred in part as follows:</w:t>
      </w:r>
    </w:p>
    <w:p w:rsidR="00336A32" w:rsidRPr="003E1E55" w:rsidRDefault="00336A32" w:rsidP="003E1E55">
      <w:pPr>
        <w:pStyle w:val="NoSpacing"/>
        <w:ind w:left="720"/>
        <w:jc w:val="both"/>
        <w:rPr>
          <w:i/>
          <w:szCs w:val="24"/>
        </w:rPr>
      </w:pPr>
      <w:r w:rsidRPr="003E1E55">
        <w:rPr>
          <w:i/>
          <w:szCs w:val="24"/>
        </w:rPr>
        <w:t>“…  Reference is also made to the Officer Commanding Police, Midlands Province, dated 11</w:t>
      </w:r>
      <w:r w:rsidRPr="003E1E55">
        <w:rPr>
          <w:i/>
          <w:szCs w:val="24"/>
          <w:vertAlign w:val="superscript"/>
        </w:rPr>
        <w:t>th</w:t>
      </w:r>
      <w:r w:rsidRPr="003E1E55">
        <w:rPr>
          <w:i/>
          <w:szCs w:val="24"/>
        </w:rPr>
        <w:t xml:space="preserve"> January 2018, indicating imminent violence between the disputing parties if operations continue to be conducted on the disputed area and that your office is already seized with numerous cases of violence emanating from this dispute where the cases on point are attempted murder, robbery, theft of gold ore and assault …</w:t>
      </w:r>
    </w:p>
    <w:p w:rsidR="00336A32" w:rsidRPr="003E1E55" w:rsidRDefault="00336A32" w:rsidP="003E1E55">
      <w:pPr>
        <w:pStyle w:val="NoSpacing"/>
        <w:jc w:val="both"/>
        <w:rPr>
          <w:i/>
          <w:szCs w:val="24"/>
        </w:rPr>
      </w:pPr>
    </w:p>
    <w:p w:rsidR="00336A32" w:rsidRPr="003E1E55" w:rsidRDefault="00336A32" w:rsidP="003E1E55">
      <w:pPr>
        <w:pStyle w:val="NoSpacing"/>
        <w:ind w:left="720"/>
        <w:jc w:val="both"/>
        <w:rPr>
          <w:i/>
          <w:szCs w:val="24"/>
        </w:rPr>
      </w:pPr>
      <w:r w:rsidRPr="003E1E55">
        <w:rPr>
          <w:i/>
          <w:szCs w:val="24"/>
        </w:rPr>
        <w:t xml:space="preserve">In view of the foregoing mining and </w:t>
      </w:r>
      <w:r w:rsidR="009531F1" w:rsidRPr="003E1E55">
        <w:rPr>
          <w:i/>
          <w:szCs w:val="24"/>
        </w:rPr>
        <w:t>allied operations are hereby suspended until the matter is resolved before the courts and the dispute is put to rest …”</w:t>
      </w:r>
    </w:p>
    <w:p w:rsidR="009531F1" w:rsidRPr="003E1E55" w:rsidRDefault="009531F1" w:rsidP="003E1E55">
      <w:pPr>
        <w:jc w:val="both"/>
        <w:rPr>
          <w:szCs w:val="24"/>
        </w:rPr>
      </w:pPr>
      <w:r w:rsidRPr="003E1E55">
        <w:rPr>
          <w:szCs w:val="24"/>
        </w:rPr>
        <w:tab/>
        <w:t>It is this directive issued by the 1</w:t>
      </w:r>
      <w:r w:rsidRPr="003E1E55">
        <w:rPr>
          <w:szCs w:val="24"/>
          <w:vertAlign w:val="superscript"/>
        </w:rPr>
        <w:t>st</w:t>
      </w:r>
      <w:r w:rsidRPr="003E1E55">
        <w:rPr>
          <w:szCs w:val="24"/>
        </w:rPr>
        <w:t xml:space="preserve"> respondent directing the Zimbabwe Republic Police to stop operations at Clifton 15 Mine which forms the basis of this application.  The directive issued by the 1</w:t>
      </w:r>
      <w:r w:rsidRPr="003E1E55">
        <w:rPr>
          <w:szCs w:val="24"/>
          <w:vertAlign w:val="superscript"/>
        </w:rPr>
        <w:t>st</w:t>
      </w:r>
      <w:r w:rsidRPr="003E1E55">
        <w:rPr>
          <w:szCs w:val="24"/>
        </w:rPr>
        <w:t xml:space="preserve"> respondent was challenged by the applicant on the following grounds;</w:t>
      </w:r>
    </w:p>
    <w:p w:rsidR="009531F1" w:rsidRPr="003E1E55" w:rsidRDefault="009531F1" w:rsidP="003E1E55">
      <w:pPr>
        <w:pStyle w:val="ListParagraph"/>
        <w:numPr>
          <w:ilvl w:val="0"/>
          <w:numId w:val="2"/>
        </w:numPr>
        <w:jc w:val="both"/>
        <w:rPr>
          <w:szCs w:val="24"/>
        </w:rPr>
      </w:pPr>
      <w:r w:rsidRPr="003E1E55">
        <w:rPr>
          <w:szCs w:val="24"/>
        </w:rPr>
        <w:t>There was no valid court order stopping the operations.</w:t>
      </w:r>
    </w:p>
    <w:p w:rsidR="009531F1" w:rsidRPr="003E1E55" w:rsidRDefault="009531F1" w:rsidP="003E1E55">
      <w:pPr>
        <w:pStyle w:val="ListParagraph"/>
        <w:numPr>
          <w:ilvl w:val="0"/>
          <w:numId w:val="2"/>
        </w:numPr>
        <w:jc w:val="both"/>
        <w:rPr>
          <w:szCs w:val="24"/>
        </w:rPr>
      </w:pPr>
      <w:r w:rsidRPr="003E1E55">
        <w:rPr>
          <w:szCs w:val="24"/>
        </w:rPr>
        <w:lastRenderedPageBreak/>
        <w:t>The applicant was not heard before the decision to cease mining operations was made.</w:t>
      </w:r>
    </w:p>
    <w:p w:rsidR="009531F1" w:rsidRPr="003E1E55" w:rsidRDefault="00A6175E" w:rsidP="003E1E55">
      <w:pPr>
        <w:pStyle w:val="ListParagraph"/>
        <w:numPr>
          <w:ilvl w:val="0"/>
          <w:numId w:val="2"/>
        </w:numPr>
        <w:jc w:val="both"/>
        <w:rPr>
          <w:szCs w:val="24"/>
        </w:rPr>
      </w:pPr>
      <w:r w:rsidRPr="003E1E55">
        <w:rPr>
          <w:szCs w:val="24"/>
        </w:rPr>
        <w:t>There was no evidence of imminent violence and in any event if such acts of violence existed the police were mandated by law to investigate such criminal acts.</w:t>
      </w:r>
    </w:p>
    <w:p w:rsidR="00A6175E" w:rsidRPr="003E1E55" w:rsidRDefault="00A6175E" w:rsidP="003E1E55">
      <w:pPr>
        <w:pStyle w:val="ListParagraph"/>
        <w:numPr>
          <w:ilvl w:val="0"/>
          <w:numId w:val="2"/>
        </w:numPr>
        <w:jc w:val="both"/>
        <w:rPr>
          <w:szCs w:val="24"/>
        </w:rPr>
      </w:pPr>
      <w:r w:rsidRPr="003E1E55">
        <w:rPr>
          <w:szCs w:val="24"/>
        </w:rPr>
        <w:t>The directive was issued in the absence of any party to the mining dispute being given a chance to be heard.</w:t>
      </w:r>
    </w:p>
    <w:p w:rsidR="00A6175E" w:rsidRPr="003E1E55" w:rsidRDefault="00A6175E" w:rsidP="003E1E55">
      <w:pPr>
        <w:pStyle w:val="ListParagraph"/>
        <w:numPr>
          <w:ilvl w:val="0"/>
          <w:numId w:val="2"/>
        </w:numPr>
        <w:jc w:val="both"/>
        <w:rPr>
          <w:szCs w:val="24"/>
        </w:rPr>
      </w:pPr>
      <w:r w:rsidRPr="003E1E55">
        <w:rPr>
          <w:szCs w:val="24"/>
        </w:rPr>
        <w:t xml:space="preserve">The stoppage of mining operations was conducted without following </w:t>
      </w:r>
      <w:r w:rsidR="00A87AD3">
        <w:rPr>
          <w:szCs w:val="24"/>
        </w:rPr>
        <w:t>any due process and is contrary</w:t>
      </w:r>
      <w:r w:rsidRPr="003E1E55">
        <w:rPr>
          <w:szCs w:val="24"/>
        </w:rPr>
        <w:t xml:space="preserve"> to the Mines and Minerals</w:t>
      </w:r>
      <w:r w:rsidR="00F86E8C" w:rsidRPr="003E1E55">
        <w:rPr>
          <w:szCs w:val="24"/>
        </w:rPr>
        <w:t xml:space="preserve"> </w:t>
      </w:r>
      <w:r w:rsidRPr="003E1E55">
        <w:rPr>
          <w:szCs w:val="24"/>
        </w:rPr>
        <w:t>Act.</w:t>
      </w:r>
    </w:p>
    <w:p w:rsidR="00A6175E" w:rsidRPr="003E1E55" w:rsidRDefault="00A6175E" w:rsidP="003E1E55">
      <w:pPr>
        <w:pStyle w:val="ListParagraph"/>
        <w:numPr>
          <w:ilvl w:val="0"/>
          <w:numId w:val="2"/>
        </w:numPr>
        <w:jc w:val="both"/>
        <w:rPr>
          <w:szCs w:val="24"/>
        </w:rPr>
      </w:pPr>
      <w:r w:rsidRPr="003E1E55">
        <w:rPr>
          <w:szCs w:val="24"/>
        </w:rPr>
        <w:t>The conduct of the 1</w:t>
      </w:r>
      <w:r w:rsidRPr="003E1E55">
        <w:rPr>
          <w:szCs w:val="24"/>
          <w:vertAlign w:val="superscript"/>
        </w:rPr>
        <w:t>st</w:t>
      </w:r>
      <w:r w:rsidRPr="003E1E55">
        <w:rPr>
          <w:szCs w:val="24"/>
        </w:rPr>
        <w:t xml:space="preserve"> respondent was inconsistent with the requirements of the </w:t>
      </w:r>
      <w:r w:rsidR="00E850FF">
        <w:rPr>
          <w:szCs w:val="24"/>
        </w:rPr>
        <w:t>law</w:t>
      </w:r>
      <w:r w:rsidR="001A7505" w:rsidRPr="003E1E55">
        <w:rPr>
          <w:szCs w:val="24"/>
        </w:rPr>
        <w:t xml:space="preserve"> particularly the Mines and Minerals Act which provides clear provisions relating to settlement of boundary disputes.</w:t>
      </w:r>
    </w:p>
    <w:p w:rsidR="001A7505" w:rsidRPr="003E1E55" w:rsidRDefault="001A7505" w:rsidP="003E1E55">
      <w:pPr>
        <w:pStyle w:val="ListParagraph"/>
        <w:numPr>
          <w:ilvl w:val="0"/>
          <w:numId w:val="2"/>
        </w:numPr>
        <w:jc w:val="both"/>
        <w:rPr>
          <w:szCs w:val="24"/>
        </w:rPr>
      </w:pPr>
      <w:r w:rsidRPr="003E1E55">
        <w:rPr>
          <w:szCs w:val="24"/>
        </w:rPr>
        <w:t>The con</w:t>
      </w:r>
      <w:r w:rsidR="00F86E8C" w:rsidRPr="003E1E55">
        <w:rPr>
          <w:szCs w:val="24"/>
        </w:rPr>
        <w:t>d</w:t>
      </w:r>
      <w:r w:rsidRPr="003E1E55">
        <w:rPr>
          <w:szCs w:val="24"/>
        </w:rPr>
        <w:t>uct of 1</w:t>
      </w:r>
      <w:r w:rsidRPr="003E1E55">
        <w:rPr>
          <w:szCs w:val="24"/>
          <w:vertAlign w:val="superscript"/>
        </w:rPr>
        <w:t>st</w:t>
      </w:r>
      <w:r w:rsidRPr="003E1E55">
        <w:rPr>
          <w:szCs w:val="24"/>
        </w:rPr>
        <w:t xml:space="preserve"> respondent was arbitrary and directly affects the applicant’s operations.</w:t>
      </w:r>
    </w:p>
    <w:p w:rsidR="001A7505" w:rsidRPr="003E1E55" w:rsidRDefault="001A7505" w:rsidP="003E1E55">
      <w:pPr>
        <w:ind w:firstLine="720"/>
        <w:jc w:val="both"/>
        <w:rPr>
          <w:szCs w:val="24"/>
        </w:rPr>
      </w:pPr>
      <w:r w:rsidRPr="003E1E55">
        <w:rPr>
          <w:szCs w:val="24"/>
        </w:rPr>
        <w:t>For these reasons and on the basis of the factual background narrated herein the applicant has moved this court to issue a declaratory order in terms of the draft.</w:t>
      </w:r>
    </w:p>
    <w:p w:rsidR="001A7505" w:rsidRPr="003E1E55" w:rsidRDefault="001A7505" w:rsidP="003E1E55">
      <w:pPr>
        <w:jc w:val="both"/>
        <w:rPr>
          <w:b/>
          <w:szCs w:val="24"/>
        </w:rPr>
      </w:pPr>
      <w:r w:rsidRPr="003E1E55">
        <w:rPr>
          <w:b/>
          <w:szCs w:val="24"/>
        </w:rPr>
        <w:t>Whether the applicant is entitled to the relief sought</w:t>
      </w:r>
    </w:p>
    <w:p w:rsidR="001A7505" w:rsidRPr="003E1E55" w:rsidRDefault="001A7505" w:rsidP="003E1E55">
      <w:pPr>
        <w:jc w:val="both"/>
        <w:rPr>
          <w:szCs w:val="24"/>
        </w:rPr>
      </w:pPr>
      <w:r w:rsidRPr="003E1E55">
        <w:rPr>
          <w:szCs w:val="24"/>
        </w:rPr>
        <w:tab/>
        <w:t>The 2</w:t>
      </w:r>
      <w:r w:rsidRPr="003E1E55">
        <w:rPr>
          <w:szCs w:val="24"/>
          <w:vertAlign w:val="superscript"/>
        </w:rPr>
        <w:t>nd</w:t>
      </w:r>
      <w:r w:rsidRPr="003E1E55">
        <w:rPr>
          <w:szCs w:val="24"/>
        </w:rPr>
        <w:t xml:space="preserve"> respondent has opposed this application on two main grounds.  The 2</w:t>
      </w:r>
      <w:r w:rsidRPr="003E1E55">
        <w:rPr>
          <w:szCs w:val="24"/>
          <w:vertAlign w:val="superscript"/>
        </w:rPr>
        <w:t>nd</w:t>
      </w:r>
      <w:r w:rsidRPr="003E1E55">
        <w:rPr>
          <w:szCs w:val="24"/>
        </w:rPr>
        <w:t xml:space="preserve"> respondent avers that this application is improperly before the court in that applicant adopted a wrong procedure.  2</w:t>
      </w:r>
      <w:r w:rsidRPr="003E1E55">
        <w:rPr>
          <w:szCs w:val="24"/>
          <w:vertAlign w:val="superscript"/>
        </w:rPr>
        <w:t>nd</w:t>
      </w:r>
      <w:r w:rsidRPr="003E1E55">
        <w:rPr>
          <w:szCs w:val="24"/>
        </w:rPr>
        <w:t xml:space="preserve"> respondent argues that applicant has no legal right in the mining claim forming the basis of the dispute.  2</w:t>
      </w:r>
      <w:r w:rsidRPr="003E1E55">
        <w:rPr>
          <w:szCs w:val="24"/>
          <w:vertAlign w:val="superscript"/>
        </w:rPr>
        <w:t>nd</w:t>
      </w:r>
      <w:r w:rsidRPr="003E1E55">
        <w:rPr>
          <w:szCs w:val="24"/>
        </w:rPr>
        <w:t xml:space="preserve"> respondent contends that the decision being challenged was made by a quasi judicial authority.  On that basis the applicant ought to have launched his challenge by way of a review applicant in terms of section 27 of the High Court Act (Chapter 7:06), so it is argued.</w:t>
      </w:r>
    </w:p>
    <w:p w:rsidR="001A7505" w:rsidRPr="003E1E55" w:rsidRDefault="001A7505" w:rsidP="003E1E55">
      <w:pPr>
        <w:jc w:val="both"/>
        <w:rPr>
          <w:szCs w:val="24"/>
        </w:rPr>
      </w:pPr>
      <w:r w:rsidRPr="003E1E55">
        <w:rPr>
          <w:szCs w:val="24"/>
        </w:rPr>
        <w:tab/>
        <w:t>I find that there is no merit in the argument advanced by 2</w:t>
      </w:r>
      <w:r w:rsidRPr="003E1E55">
        <w:rPr>
          <w:szCs w:val="24"/>
          <w:vertAlign w:val="superscript"/>
        </w:rPr>
        <w:t>nd</w:t>
      </w:r>
      <w:r w:rsidRPr="003E1E55">
        <w:rPr>
          <w:szCs w:val="24"/>
        </w:rPr>
        <w:t xml:space="preserve"> respondent.</w:t>
      </w:r>
      <w:r w:rsidR="00F13640">
        <w:rPr>
          <w:szCs w:val="24"/>
        </w:rPr>
        <w:t xml:space="preserve"> The applicant is entitled to seek redress in this court by virtue of the provisions of section 14 of the High Court Act.</w:t>
      </w:r>
    </w:p>
    <w:p w:rsidR="001A7505" w:rsidRPr="003E1E55" w:rsidRDefault="001A7505" w:rsidP="003E1E55">
      <w:pPr>
        <w:jc w:val="both"/>
        <w:rPr>
          <w:b/>
          <w:szCs w:val="24"/>
        </w:rPr>
      </w:pPr>
      <w:r w:rsidRPr="003E1E55">
        <w:rPr>
          <w:b/>
          <w:szCs w:val="24"/>
        </w:rPr>
        <w:lastRenderedPageBreak/>
        <w:t xml:space="preserve">Requirements for a </w:t>
      </w:r>
      <w:r w:rsidR="00F86E8C" w:rsidRPr="003E1E55">
        <w:rPr>
          <w:b/>
          <w:szCs w:val="24"/>
        </w:rPr>
        <w:t>d</w:t>
      </w:r>
      <w:r w:rsidRPr="003E1E55">
        <w:rPr>
          <w:b/>
          <w:szCs w:val="24"/>
        </w:rPr>
        <w:t>eclaratur</w:t>
      </w:r>
    </w:p>
    <w:p w:rsidR="001A7505" w:rsidRPr="003E1E55" w:rsidRDefault="001A7505" w:rsidP="003E1E55">
      <w:pPr>
        <w:jc w:val="both"/>
        <w:rPr>
          <w:szCs w:val="24"/>
        </w:rPr>
      </w:pPr>
      <w:r w:rsidRPr="003E1E55">
        <w:rPr>
          <w:szCs w:val="24"/>
        </w:rPr>
        <w:tab/>
        <w:t>The application before this court is premised on the provisions of section 14 of the High Court Act which provides as follows:</w:t>
      </w:r>
    </w:p>
    <w:p w:rsidR="001A7505" w:rsidRPr="003E1E55" w:rsidRDefault="001A7505" w:rsidP="003E1E55">
      <w:pPr>
        <w:pStyle w:val="NoSpacing"/>
        <w:ind w:left="720"/>
        <w:jc w:val="both"/>
        <w:rPr>
          <w:szCs w:val="24"/>
        </w:rPr>
      </w:pPr>
      <w:r w:rsidRPr="003E1E55">
        <w:rPr>
          <w:szCs w:val="24"/>
        </w:rPr>
        <w:t>“The High Court may, in its discretion, at the instan</w:t>
      </w:r>
      <w:r w:rsidR="00F86E8C" w:rsidRPr="003E1E55">
        <w:rPr>
          <w:szCs w:val="24"/>
        </w:rPr>
        <w:t>c</w:t>
      </w:r>
      <w:r w:rsidRPr="003E1E55">
        <w:rPr>
          <w:szCs w:val="24"/>
        </w:rPr>
        <w:t>e of any interested person,</w:t>
      </w:r>
      <w:r w:rsidR="00BF4267" w:rsidRPr="003E1E55">
        <w:rPr>
          <w:szCs w:val="24"/>
        </w:rPr>
        <w:t xml:space="preserve"> inquire after and determine any existing, future or contingent right or obligation, notwithstanding that such person cannot claim any relief consequential upon such determination.”</w:t>
      </w:r>
    </w:p>
    <w:p w:rsidR="00BF4267" w:rsidRPr="003E1E55" w:rsidRDefault="00BF4267" w:rsidP="003E1E55">
      <w:pPr>
        <w:jc w:val="both"/>
        <w:rPr>
          <w:szCs w:val="24"/>
        </w:rPr>
      </w:pPr>
      <w:r w:rsidRPr="003E1E55">
        <w:rPr>
          <w:szCs w:val="24"/>
        </w:rPr>
        <w:tab/>
        <w:t>It is not in dispute that the applicant and the 2</w:t>
      </w:r>
      <w:r w:rsidRPr="003E1E55">
        <w:rPr>
          <w:szCs w:val="24"/>
          <w:vertAlign w:val="superscript"/>
        </w:rPr>
        <w:t>nd</w:t>
      </w:r>
      <w:r w:rsidRPr="003E1E55">
        <w:rPr>
          <w:szCs w:val="24"/>
        </w:rPr>
        <w:t xml:space="preserve"> respondent have had a long standing dispute over a boundary between Clifton 15 Mine and Midway 21 Mine. There have been various orders of this c</w:t>
      </w:r>
      <w:r w:rsidR="008703AD">
        <w:rPr>
          <w:szCs w:val="24"/>
        </w:rPr>
        <w:t>ourt related to this dispute.  I</w:t>
      </w:r>
      <w:r w:rsidRPr="003E1E55">
        <w:rPr>
          <w:szCs w:val="24"/>
        </w:rPr>
        <w:t>n this application however</w:t>
      </w:r>
      <w:r w:rsidR="008703AD">
        <w:rPr>
          <w:szCs w:val="24"/>
        </w:rPr>
        <w:t>,</w:t>
      </w:r>
      <w:r w:rsidRPr="003E1E55">
        <w:rPr>
          <w:szCs w:val="24"/>
        </w:rPr>
        <w:t xml:space="preserve"> I shall deal with the application before me.  I shall not endeavour to explore the various aspects of the disputes that are not before me.  In </w:t>
      </w:r>
      <w:r w:rsidRPr="003E1E55">
        <w:rPr>
          <w:i/>
          <w:szCs w:val="24"/>
        </w:rPr>
        <w:t>Johnson</w:t>
      </w:r>
      <w:r w:rsidRPr="003E1E55">
        <w:rPr>
          <w:szCs w:val="24"/>
        </w:rPr>
        <w:t xml:space="preserve"> v </w:t>
      </w:r>
      <w:r w:rsidRPr="003E1E55">
        <w:rPr>
          <w:i/>
          <w:szCs w:val="24"/>
        </w:rPr>
        <w:t>AFC</w:t>
      </w:r>
      <w:r w:rsidRPr="003E1E55">
        <w:rPr>
          <w:szCs w:val="24"/>
        </w:rPr>
        <w:t xml:space="preserve"> 1995 (1) ZLR 65 (H) G</w:t>
      </w:r>
      <w:r w:rsidRPr="003E1E55">
        <w:rPr>
          <w:sz w:val="20"/>
          <w:szCs w:val="20"/>
        </w:rPr>
        <w:t xml:space="preserve">UBBAY </w:t>
      </w:r>
      <w:r w:rsidRPr="003E1E55">
        <w:rPr>
          <w:szCs w:val="24"/>
        </w:rPr>
        <w:t xml:space="preserve">CJ had occasion to consider when a </w:t>
      </w:r>
      <w:r w:rsidR="00F86E8C" w:rsidRPr="003E1E55">
        <w:rPr>
          <w:szCs w:val="24"/>
        </w:rPr>
        <w:t>d</w:t>
      </w:r>
      <w:r w:rsidRPr="003E1E55">
        <w:rPr>
          <w:szCs w:val="24"/>
        </w:rPr>
        <w:t>eclaratur can be granted.  The learned Chief Justice remarked at page 72E-F:</w:t>
      </w:r>
    </w:p>
    <w:p w:rsidR="00BF4267" w:rsidRPr="003E1E55" w:rsidRDefault="00BF4267" w:rsidP="003E1E55">
      <w:pPr>
        <w:pStyle w:val="NoSpacing"/>
        <w:ind w:left="720"/>
        <w:jc w:val="both"/>
        <w:rPr>
          <w:i/>
          <w:szCs w:val="24"/>
        </w:rPr>
      </w:pPr>
      <w:r w:rsidRPr="003E1E55">
        <w:rPr>
          <w:i/>
          <w:szCs w:val="24"/>
        </w:rPr>
        <w:t>“The condition precedent to the grant of a declaratory order under section 14 of the High Court of Zimbabwe Act 1981 is that the applicant must be an “in</w:t>
      </w:r>
      <w:r w:rsidR="003D7053">
        <w:rPr>
          <w:i/>
          <w:szCs w:val="24"/>
        </w:rPr>
        <w:t>terested person”, in the sens</w:t>
      </w:r>
      <w:r w:rsidRPr="003E1E55">
        <w:rPr>
          <w:i/>
          <w:szCs w:val="24"/>
        </w:rPr>
        <w:t xml:space="preserve"> of having a direct and substantial interest in the sense of having a direct and substantial</w:t>
      </w:r>
      <w:r w:rsidR="005B20FF" w:rsidRPr="003E1E55">
        <w:rPr>
          <w:i/>
          <w:szCs w:val="24"/>
        </w:rPr>
        <w:t xml:space="preserve"> interest in the subject matter of the suit which could be prejudicially affected by the judgment of the court.  The interest must concern an existing, future or contingent right.  The court will not decide abstract, academic or hypothetical acce</w:t>
      </w:r>
      <w:r w:rsidR="00F86E8C" w:rsidRPr="003E1E55">
        <w:rPr>
          <w:i/>
          <w:szCs w:val="24"/>
        </w:rPr>
        <w:t>ss</w:t>
      </w:r>
      <w:r w:rsidR="005B20FF" w:rsidRPr="003E1E55">
        <w:rPr>
          <w:i/>
          <w:szCs w:val="24"/>
        </w:rPr>
        <w:t>ions unrelated thereto.  But the presence of actual dispute or controversy between the parties interested is not a pre-requisite to the exer</w:t>
      </w:r>
      <w:r w:rsidR="003E1E55" w:rsidRPr="003E1E55">
        <w:rPr>
          <w:i/>
          <w:szCs w:val="24"/>
        </w:rPr>
        <w:t>cise</w:t>
      </w:r>
      <w:r w:rsidR="005B20FF" w:rsidRPr="003E1E55">
        <w:rPr>
          <w:i/>
          <w:szCs w:val="24"/>
        </w:rPr>
        <w:t xml:space="preserve"> of jurisdiction.”</w:t>
      </w:r>
    </w:p>
    <w:p w:rsidR="005B20FF" w:rsidRPr="003E1E55" w:rsidRDefault="005B20FF" w:rsidP="003E1E55">
      <w:pPr>
        <w:jc w:val="both"/>
        <w:rPr>
          <w:szCs w:val="24"/>
        </w:rPr>
      </w:pPr>
      <w:r w:rsidRPr="003E1E55">
        <w:rPr>
          <w:szCs w:val="24"/>
        </w:rPr>
        <w:tab/>
        <w:t xml:space="preserve">It is not in contention that the applicant is an interested person.  The applicant is still the registered owner </w:t>
      </w:r>
      <w:r w:rsidR="003D7053">
        <w:rPr>
          <w:szCs w:val="24"/>
        </w:rPr>
        <w:t>o</w:t>
      </w:r>
      <w:r w:rsidRPr="003E1E55">
        <w:rPr>
          <w:szCs w:val="24"/>
        </w:rPr>
        <w:t>f the mine forming the subject of this application.  The first le</w:t>
      </w:r>
      <w:r w:rsidR="003E1E55" w:rsidRPr="003E1E55">
        <w:rPr>
          <w:szCs w:val="24"/>
        </w:rPr>
        <w:t>g</w:t>
      </w:r>
      <w:r w:rsidRPr="003E1E55">
        <w:rPr>
          <w:szCs w:val="24"/>
        </w:rPr>
        <w:t xml:space="preserve"> of the inquiry is therefore satisfied.  The only issue for determination is whether the case is a proper one for the exercise of discretion under section 14 of the High Court Act.</w:t>
      </w:r>
    </w:p>
    <w:p w:rsidR="005B20FF" w:rsidRPr="003E1E55" w:rsidRDefault="005B20FF" w:rsidP="003E1E55">
      <w:pPr>
        <w:jc w:val="both"/>
        <w:rPr>
          <w:szCs w:val="24"/>
        </w:rPr>
      </w:pPr>
      <w:r w:rsidRPr="003E1E55">
        <w:rPr>
          <w:szCs w:val="24"/>
        </w:rPr>
        <w:tab/>
        <w:t>It is trite that the office of 1</w:t>
      </w:r>
      <w:r w:rsidRPr="003E1E55">
        <w:rPr>
          <w:szCs w:val="24"/>
          <w:vertAlign w:val="superscript"/>
        </w:rPr>
        <w:t>st</w:t>
      </w:r>
      <w:r w:rsidRPr="003E1E55">
        <w:rPr>
          <w:szCs w:val="24"/>
        </w:rPr>
        <w:t xml:space="preserve"> respondent is established in terms of the Mines and Minerals Act, in particular section 343 thereof.  In terms of section 354 of the Act, 1</w:t>
      </w:r>
      <w:r w:rsidRPr="003E1E55">
        <w:rPr>
          <w:szCs w:val="24"/>
          <w:vertAlign w:val="superscript"/>
        </w:rPr>
        <w:t>st</w:t>
      </w:r>
      <w:r w:rsidRPr="003E1E55">
        <w:rPr>
          <w:szCs w:val="24"/>
        </w:rPr>
        <w:t xml:space="preserve"> respondent is permitte</w:t>
      </w:r>
      <w:r w:rsidR="00B12571">
        <w:rPr>
          <w:szCs w:val="24"/>
        </w:rPr>
        <w:t>d to make injunctions for purpo</w:t>
      </w:r>
      <w:r w:rsidRPr="003E1E55">
        <w:rPr>
          <w:szCs w:val="24"/>
        </w:rPr>
        <w:t>ses outline</w:t>
      </w:r>
      <w:r w:rsidR="00B12571">
        <w:rPr>
          <w:szCs w:val="24"/>
        </w:rPr>
        <w:t>d</w:t>
      </w:r>
      <w:r w:rsidRPr="003E1E55">
        <w:rPr>
          <w:szCs w:val="24"/>
        </w:rPr>
        <w:t xml:space="preserve"> in the Act.  In this matter, 1</w:t>
      </w:r>
      <w:r w:rsidRPr="003E1E55">
        <w:rPr>
          <w:szCs w:val="24"/>
          <w:vertAlign w:val="superscript"/>
        </w:rPr>
        <w:t>st</w:t>
      </w:r>
      <w:r w:rsidRPr="003E1E55">
        <w:rPr>
          <w:szCs w:val="24"/>
        </w:rPr>
        <w:t xml:space="preserve"> respondent issued an injunction on the grounds that there was violence and acts of criminal conduct.  It has not been argued by the 2</w:t>
      </w:r>
      <w:r w:rsidRPr="003E1E55">
        <w:rPr>
          <w:szCs w:val="24"/>
          <w:vertAlign w:val="superscript"/>
        </w:rPr>
        <w:t>nd</w:t>
      </w:r>
      <w:r w:rsidRPr="003E1E55">
        <w:rPr>
          <w:szCs w:val="24"/>
        </w:rPr>
        <w:t xml:space="preserve"> respondent that the reasons given for the injunction still exist.  It has </w:t>
      </w:r>
      <w:r w:rsidRPr="003E1E55">
        <w:rPr>
          <w:szCs w:val="24"/>
        </w:rPr>
        <w:lastRenderedPageBreak/>
        <w:t xml:space="preserve">not been argued that the reasons given for the injunction followed due process.  In considering whether the court should exercise its discretion to grant a </w:t>
      </w:r>
      <w:r w:rsidR="003E1E55" w:rsidRPr="003E1E55">
        <w:rPr>
          <w:szCs w:val="24"/>
        </w:rPr>
        <w:t>d</w:t>
      </w:r>
      <w:r w:rsidRPr="003E1E55">
        <w:rPr>
          <w:szCs w:val="24"/>
        </w:rPr>
        <w:t>eclaratur,</w:t>
      </w:r>
      <w:r w:rsidR="006015F9" w:rsidRPr="003E1E55">
        <w:rPr>
          <w:szCs w:val="24"/>
        </w:rPr>
        <w:t xml:space="preserve"> each case must be decided in its own merits and circumstances.  This court does have the jurisdicti</w:t>
      </w:r>
      <w:r w:rsidR="001453FE">
        <w:rPr>
          <w:szCs w:val="24"/>
        </w:rPr>
        <w:t>on to grant the order sought in the circumstances of this case.</w:t>
      </w:r>
    </w:p>
    <w:p w:rsidR="006015F9" w:rsidRPr="003E1E55" w:rsidRDefault="006015F9" w:rsidP="003E1E55">
      <w:pPr>
        <w:jc w:val="both"/>
        <w:rPr>
          <w:szCs w:val="24"/>
        </w:rPr>
      </w:pPr>
      <w:r w:rsidRPr="003E1E55">
        <w:rPr>
          <w:szCs w:val="24"/>
        </w:rPr>
        <w:tab/>
        <w:t>It was argued on behalf of 1</w:t>
      </w:r>
      <w:r w:rsidRPr="003E1E55">
        <w:rPr>
          <w:szCs w:val="24"/>
          <w:vertAlign w:val="superscript"/>
        </w:rPr>
        <w:t>st</w:t>
      </w:r>
      <w:r w:rsidRPr="003E1E55">
        <w:rPr>
          <w:szCs w:val="24"/>
        </w:rPr>
        <w:t xml:space="preserve"> respondent that the applicant has no legal right to operate at the mining claims.  Further it is contended that the court cannot aid an illegality by granting the </w:t>
      </w:r>
      <w:r w:rsidR="003E1E55" w:rsidRPr="003E1E55">
        <w:rPr>
          <w:szCs w:val="24"/>
        </w:rPr>
        <w:t>d</w:t>
      </w:r>
      <w:r w:rsidRPr="003E1E55">
        <w:rPr>
          <w:szCs w:val="24"/>
        </w:rPr>
        <w:t>eclaratur.  The 1</w:t>
      </w:r>
      <w:r w:rsidRPr="003E1E55">
        <w:rPr>
          <w:szCs w:val="24"/>
          <w:vertAlign w:val="superscript"/>
        </w:rPr>
        <w:t>st</w:t>
      </w:r>
      <w:r w:rsidRPr="003E1E55">
        <w:rPr>
          <w:szCs w:val="24"/>
        </w:rPr>
        <w:t xml:space="preserve"> respondent cited the case of </w:t>
      </w:r>
      <w:r w:rsidRPr="003E1E55">
        <w:rPr>
          <w:i/>
          <w:szCs w:val="24"/>
        </w:rPr>
        <w:t>Dongo</w:t>
      </w:r>
      <w:r w:rsidRPr="003E1E55">
        <w:rPr>
          <w:szCs w:val="24"/>
        </w:rPr>
        <w:t xml:space="preserve"> v </w:t>
      </w:r>
      <w:r w:rsidRPr="003E1E55">
        <w:rPr>
          <w:i/>
          <w:szCs w:val="24"/>
        </w:rPr>
        <w:t>Naik &amp; Ors</w:t>
      </w:r>
      <w:r w:rsidRPr="003E1E55">
        <w:rPr>
          <w:szCs w:val="24"/>
        </w:rPr>
        <w:t xml:space="preserve"> HH-73-18 in support of this argument.  The circumstances of that case are totally distinguishable.  The applicant holds mining rights in respect of Clifton 15 Mine.  There rights have not been revoked by a court of competent jurisdiction.</w:t>
      </w:r>
    </w:p>
    <w:p w:rsidR="006015F9" w:rsidRPr="003E1E55" w:rsidRDefault="006015F9" w:rsidP="003E1E55">
      <w:pPr>
        <w:jc w:val="both"/>
        <w:rPr>
          <w:szCs w:val="24"/>
        </w:rPr>
      </w:pPr>
      <w:r w:rsidRPr="003E1E55">
        <w:rPr>
          <w:szCs w:val="24"/>
        </w:rPr>
        <w:tab/>
        <w:t>I need to point out and observe that in recent times whenever mining disputes arise</w:t>
      </w:r>
      <w:r w:rsidR="006350A5">
        <w:rPr>
          <w:szCs w:val="24"/>
        </w:rPr>
        <w:t xml:space="preserve"> </w:t>
      </w:r>
      <w:r w:rsidRPr="003E1E55">
        <w:rPr>
          <w:szCs w:val="24"/>
        </w:rPr>
        <w:t xml:space="preserve"> the Ministry of Mines through and Provincial Mining Director, will often issue directives or injunctions ordering the stoppage of ruling operations.  In most of cases no due process is followed.  The parties to the dispute directly affected by these “orders” or</w:t>
      </w:r>
      <w:r w:rsidR="006350A5">
        <w:rPr>
          <w:szCs w:val="24"/>
        </w:rPr>
        <w:t xml:space="preserve"> “injunctions” are not consulted</w:t>
      </w:r>
      <w:r w:rsidRPr="003E1E55">
        <w:rPr>
          <w:szCs w:val="24"/>
        </w:rPr>
        <w:t>.  Such conduct cannot be allowed to continue.  When disputes</w:t>
      </w:r>
      <w:r w:rsidR="00C5517D" w:rsidRPr="003E1E55">
        <w:rPr>
          <w:szCs w:val="24"/>
        </w:rPr>
        <w:t xml:space="preserve"> are eventually brought before the</w:t>
      </w:r>
      <w:r w:rsidR="00D50F8B">
        <w:rPr>
          <w:szCs w:val="24"/>
        </w:rPr>
        <w:t xml:space="preserve"> court, the</w:t>
      </w:r>
      <w:r w:rsidR="00C5517D" w:rsidRPr="003E1E55">
        <w:rPr>
          <w:szCs w:val="24"/>
        </w:rPr>
        <w:t xml:space="preserve"> Provincial Mining Director and the Ministry remain</w:t>
      </w:r>
      <w:r w:rsidR="00D50F8B">
        <w:rPr>
          <w:szCs w:val="24"/>
        </w:rPr>
        <w:t xml:space="preserve"> silent,</w:t>
      </w:r>
      <w:r w:rsidR="009E7C95">
        <w:rPr>
          <w:szCs w:val="24"/>
        </w:rPr>
        <w:t xml:space="preserve"> on the sidelines.  Routinely,</w:t>
      </w:r>
      <w:r w:rsidR="00C5517D" w:rsidRPr="003E1E55">
        <w:rPr>
          <w:szCs w:val="24"/>
        </w:rPr>
        <w:t xml:space="preserve"> the Ministry of Mines will not file any papers in support of or against any parties to the dispute.  This cannot be proper in that wh</w:t>
      </w:r>
      <w:r w:rsidR="003E1E55" w:rsidRPr="003E1E55">
        <w:rPr>
          <w:szCs w:val="24"/>
        </w:rPr>
        <w:t>a</w:t>
      </w:r>
      <w:r w:rsidR="00C5517D" w:rsidRPr="003E1E55">
        <w:rPr>
          <w:szCs w:val="24"/>
        </w:rPr>
        <w:t>t would have brought the parties to court are these “directives” and “injunctions” issued by the Ministry of Mines.</w:t>
      </w:r>
    </w:p>
    <w:p w:rsidR="00C5517D" w:rsidRPr="003E1E55" w:rsidRDefault="00C5517D" w:rsidP="003E1E55">
      <w:pPr>
        <w:jc w:val="both"/>
        <w:rPr>
          <w:szCs w:val="24"/>
        </w:rPr>
      </w:pPr>
      <w:r w:rsidRPr="003E1E55">
        <w:rPr>
          <w:szCs w:val="24"/>
        </w:rPr>
        <w:tab/>
        <w:t>In the matter before me the 2</w:t>
      </w:r>
      <w:r w:rsidRPr="003E1E55">
        <w:rPr>
          <w:szCs w:val="24"/>
          <w:vertAlign w:val="superscript"/>
        </w:rPr>
        <w:t>nd</w:t>
      </w:r>
      <w:r w:rsidRPr="003E1E55">
        <w:rPr>
          <w:szCs w:val="24"/>
        </w:rPr>
        <w:t xml:space="preserve"> respondent has given its side of the story in response to the application for a </w:t>
      </w:r>
      <w:r w:rsidR="003E1E55" w:rsidRPr="003E1E55">
        <w:rPr>
          <w:szCs w:val="24"/>
        </w:rPr>
        <w:t>d</w:t>
      </w:r>
      <w:r w:rsidRPr="003E1E55">
        <w:rPr>
          <w:szCs w:val="24"/>
        </w:rPr>
        <w:t>eclaratur.  The 1</w:t>
      </w:r>
      <w:r w:rsidRPr="003E1E55">
        <w:rPr>
          <w:szCs w:val="24"/>
          <w:vertAlign w:val="superscript"/>
        </w:rPr>
        <w:t>st</w:t>
      </w:r>
      <w:r w:rsidRPr="003E1E55">
        <w:rPr>
          <w:szCs w:val="24"/>
        </w:rPr>
        <w:t xml:space="preserve"> respondent has not filed any papers to shed light on the Ministry’s position.  One can only make the assumption that this is because the 1</w:t>
      </w:r>
      <w:r w:rsidRPr="003E1E55">
        <w:rPr>
          <w:szCs w:val="24"/>
          <w:vertAlign w:val="superscript"/>
        </w:rPr>
        <w:t>st</w:t>
      </w:r>
      <w:r w:rsidRPr="003E1E55">
        <w:rPr>
          <w:szCs w:val="24"/>
        </w:rPr>
        <w:t xml:space="preserve"> respondent has no basis for opposing the application regard being </w:t>
      </w:r>
      <w:r w:rsidR="00AC7BF5">
        <w:rPr>
          <w:szCs w:val="24"/>
        </w:rPr>
        <w:t>had to the fact that the order issued</w:t>
      </w:r>
      <w:r w:rsidRPr="003E1E55">
        <w:rPr>
          <w:szCs w:val="24"/>
        </w:rPr>
        <w:t xml:space="preserve"> by 1</w:t>
      </w:r>
      <w:r w:rsidRPr="003E1E55">
        <w:rPr>
          <w:szCs w:val="24"/>
          <w:vertAlign w:val="superscript"/>
        </w:rPr>
        <w:t>st</w:t>
      </w:r>
      <w:r w:rsidRPr="003E1E55">
        <w:rPr>
          <w:szCs w:val="24"/>
        </w:rPr>
        <w:t xml:space="preserve"> respondent on 17</w:t>
      </w:r>
      <w:r w:rsidRPr="003E1E55">
        <w:rPr>
          <w:szCs w:val="24"/>
          <w:vertAlign w:val="superscript"/>
        </w:rPr>
        <w:t>th</w:t>
      </w:r>
      <w:r w:rsidR="00AC7BF5">
        <w:rPr>
          <w:szCs w:val="24"/>
        </w:rPr>
        <w:t xml:space="preserve"> January 2018 is not</w:t>
      </w:r>
      <w:r w:rsidRPr="003E1E55">
        <w:rPr>
          <w:szCs w:val="24"/>
        </w:rPr>
        <w:t xml:space="preserve"> supported by the facts and is </w:t>
      </w:r>
      <w:r w:rsidRPr="00AC7BF5">
        <w:rPr>
          <w:i/>
          <w:szCs w:val="24"/>
        </w:rPr>
        <w:t>prima facie</w:t>
      </w:r>
      <w:r w:rsidRPr="003E1E55">
        <w:rPr>
          <w:szCs w:val="24"/>
        </w:rPr>
        <w:t xml:space="preserve"> unlawful.</w:t>
      </w:r>
    </w:p>
    <w:p w:rsidR="00C5517D" w:rsidRPr="003E1E55" w:rsidRDefault="003E1E55" w:rsidP="003E1E55">
      <w:pPr>
        <w:jc w:val="both"/>
        <w:rPr>
          <w:szCs w:val="24"/>
        </w:rPr>
      </w:pPr>
      <w:r w:rsidRPr="003E1E55">
        <w:rPr>
          <w:szCs w:val="24"/>
        </w:rPr>
        <w:tab/>
        <w:t>For the aforegoing</w:t>
      </w:r>
      <w:r w:rsidR="00C5517D" w:rsidRPr="003E1E55">
        <w:rPr>
          <w:szCs w:val="24"/>
        </w:rPr>
        <w:t xml:space="preserve"> reasons, I am satisfied that the applicant met the requirements for a declaratory order.</w:t>
      </w:r>
    </w:p>
    <w:p w:rsidR="00C5517D" w:rsidRPr="003E1E55" w:rsidRDefault="00C5517D" w:rsidP="003E1E55">
      <w:pPr>
        <w:ind w:firstLine="720"/>
        <w:jc w:val="both"/>
        <w:rPr>
          <w:szCs w:val="24"/>
        </w:rPr>
      </w:pPr>
      <w:r w:rsidRPr="003E1E55">
        <w:rPr>
          <w:szCs w:val="24"/>
        </w:rPr>
        <w:lastRenderedPageBreak/>
        <w:t>Accordingly, the following order is made:</w:t>
      </w:r>
    </w:p>
    <w:p w:rsidR="00C5517D" w:rsidRPr="003E1E55" w:rsidRDefault="004C46EC" w:rsidP="003E1E55">
      <w:pPr>
        <w:pStyle w:val="ListParagraph"/>
        <w:numPr>
          <w:ilvl w:val="0"/>
          <w:numId w:val="3"/>
        </w:numPr>
        <w:jc w:val="both"/>
        <w:rPr>
          <w:szCs w:val="24"/>
        </w:rPr>
      </w:pPr>
      <w:r>
        <w:rPr>
          <w:szCs w:val="24"/>
        </w:rPr>
        <w:t>The order issued</w:t>
      </w:r>
      <w:r w:rsidR="00C5517D" w:rsidRPr="003E1E55">
        <w:rPr>
          <w:szCs w:val="24"/>
        </w:rPr>
        <w:t xml:space="preserve"> by 1</w:t>
      </w:r>
      <w:r w:rsidR="00C5517D" w:rsidRPr="003E1E55">
        <w:rPr>
          <w:szCs w:val="24"/>
          <w:vertAlign w:val="superscript"/>
        </w:rPr>
        <w:t>st</w:t>
      </w:r>
      <w:r w:rsidR="00C5517D" w:rsidRPr="003E1E55">
        <w:rPr>
          <w:szCs w:val="24"/>
        </w:rPr>
        <w:t xml:space="preserve"> respondent on the 17</w:t>
      </w:r>
      <w:r w:rsidR="00C5517D" w:rsidRPr="003E1E55">
        <w:rPr>
          <w:szCs w:val="24"/>
          <w:vertAlign w:val="superscript"/>
        </w:rPr>
        <w:t>th</w:t>
      </w:r>
      <w:r w:rsidR="00C5517D" w:rsidRPr="003E1E55">
        <w:rPr>
          <w:szCs w:val="24"/>
        </w:rPr>
        <w:t xml:space="preserve"> January 2018 be and is hereby declared unlawful and invalid.</w:t>
      </w:r>
    </w:p>
    <w:p w:rsidR="00C5517D" w:rsidRPr="003E1E55" w:rsidRDefault="00C5517D" w:rsidP="003E1E55">
      <w:pPr>
        <w:pStyle w:val="ListParagraph"/>
        <w:numPr>
          <w:ilvl w:val="0"/>
          <w:numId w:val="3"/>
        </w:numPr>
        <w:jc w:val="both"/>
        <w:rPr>
          <w:szCs w:val="24"/>
        </w:rPr>
      </w:pPr>
      <w:r w:rsidRPr="003E1E55">
        <w:rPr>
          <w:szCs w:val="24"/>
        </w:rPr>
        <w:t>The applicant be and is hereby allowed to resume mining operations at Clifton 15 Mine.</w:t>
      </w:r>
    </w:p>
    <w:p w:rsidR="00C5517D" w:rsidRPr="003E1E55" w:rsidRDefault="00C5517D" w:rsidP="003E1E55">
      <w:pPr>
        <w:pStyle w:val="ListParagraph"/>
        <w:numPr>
          <w:ilvl w:val="0"/>
          <w:numId w:val="3"/>
        </w:numPr>
        <w:jc w:val="both"/>
        <w:rPr>
          <w:szCs w:val="24"/>
        </w:rPr>
      </w:pPr>
      <w:r w:rsidRPr="003E1E55">
        <w:rPr>
          <w:szCs w:val="24"/>
        </w:rPr>
        <w:t>The</w:t>
      </w:r>
      <w:r w:rsidR="004C46EC">
        <w:rPr>
          <w:szCs w:val="24"/>
        </w:rPr>
        <w:t xml:space="preserve"> 2</w:t>
      </w:r>
      <w:r w:rsidR="004C46EC" w:rsidRPr="004C46EC">
        <w:rPr>
          <w:szCs w:val="24"/>
          <w:vertAlign w:val="superscript"/>
        </w:rPr>
        <w:t>nd</w:t>
      </w:r>
      <w:r w:rsidRPr="003E1E55">
        <w:rPr>
          <w:szCs w:val="24"/>
        </w:rPr>
        <w:t xml:space="preserve"> respondent be and is hereby ordered to pay the costs of suit.</w:t>
      </w:r>
    </w:p>
    <w:p w:rsidR="00C5517D" w:rsidRDefault="00C5517D" w:rsidP="003E1E55">
      <w:pPr>
        <w:jc w:val="both"/>
        <w:rPr>
          <w:szCs w:val="24"/>
        </w:rPr>
      </w:pPr>
    </w:p>
    <w:p w:rsidR="003E1E55" w:rsidRDefault="003E1E55" w:rsidP="003E1E55">
      <w:pPr>
        <w:jc w:val="both"/>
        <w:rPr>
          <w:szCs w:val="24"/>
        </w:rPr>
      </w:pPr>
    </w:p>
    <w:p w:rsidR="00E30D13" w:rsidRPr="003E1E55" w:rsidRDefault="0035464C" w:rsidP="003E1E55">
      <w:pPr>
        <w:pStyle w:val="NoSpacing"/>
        <w:jc w:val="both"/>
        <w:rPr>
          <w:szCs w:val="24"/>
        </w:rPr>
      </w:pPr>
      <w:r>
        <w:rPr>
          <w:i/>
          <w:szCs w:val="24"/>
        </w:rPr>
        <w:t>Mwonzora</w:t>
      </w:r>
      <w:r w:rsidR="003E1E55" w:rsidRPr="003E1E55">
        <w:rPr>
          <w:i/>
          <w:szCs w:val="24"/>
        </w:rPr>
        <w:t xml:space="preserve"> &amp; Associates</w:t>
      </w:r>
      <w:r w:rsidR="003E1E55" w:rsidRPr="003E1E55">
        <w:rPr>
          <w:szCs w:val="24"/>
        </w:rPr>
        <w:t xml:space="preserve"> applicant’s legal practitioners</w:t>
      </w:r>
    </w:p>
    <w:p w:rsidR="003E1E55" w:rsidRPr="003E1E55" w:rsidRDefault="003E1E55" w:rsidP="003E1E55">
      <w:pPr>
        <w:pStyle w:val="NoSpacing"/>
        <w:jc w:val="both"/>
        <w:rPr>
          <w:szCs w:val="24"/>
        </w:rPr>
      </w:pPr>
      <w:r w:rsidRPr="003E1E55">
        <w:rPr>
          <w:i/>
          <w:szCs w:val="24"/>
        </w:rPr>
        <w:t>Garikayi &amp; Company</w:t>
      </w:r>
      <w:r w:rsidRPr="003E1E55">
        <w:rPr>
          <w:szCs w:val="24"/>
        </w:rPr>
        <w:t>, 2</w:t>
      </w:r>
      <w:r w:rsidRPr="003E1E55">
        <w:rPr>
          <w:szCs w:val="24"/>
          <w:vertAlign w:val="superscript"/>
        </w:rPr>
        <w:t>nd</w:t>
      </w:r>
      <w:r w:rsidRPr="003E1E55">
        <w:rPr>
          <w:szCs w:val="24"/>
        </w:rPr>
        <w:t xml:space="preserve"> respondent’s legal practitioners</w:t>
      </w:r>
    </w:p>
    <w:p w:rsidR="00E30D13" w:rsidRPr="003E1E55" w:rsidRDefault="00E30D13" w:rsidP="003E1E55">
      <w:pPr>
        <w:jc w:val="both"/>
        <w:rPr>
          <w:szCs w:val="24"/>
        </w:rPr>
      </w:pPr>
    </w:p>
    <w:p w:rsidR="00CF2D9D" w:rsidRPr="003E1E55" w:rsidRDefault="00CF2D9D" w:rsidP="003E1E55">
      <w:pPr>
        <w:jc w:val="both"/>
        <w:rPr>
          <w:szCs w:val="24"/>
        </w:rPr>
      </w:pPr>
    </w:p>
    <w:p w:rsidR="00CF2D9D" w:rsidRPr="003E1E55" w:rsidRDefault="00CF2D9D" w:rsidP="003E1E55">
      <w:pPr>
        <w:pStyle w:val="NoSpacing"/>
        <w:jc w:val="both"/>
        <w:rPr>
          <w:szCs w:val="24"/>
        </w:rPr>
      </w:pPr>
    </w:p>
    <w:sectPr w:rsidR="00CF2D9D" w:rsidRPr="003E1E55" w:rsidSect="005431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E58" w:rsidRDefault="00452E58" w:rsidP="007F0A7B">
      <w:pPr>
        <w:spacing w:before="0" w:after="0" w:line="240" w:lineRule="auto"/>
      </w:pPr>
      <w:r>
        <w:separator/>
      </w:r>
    </w:p>
  </w:endnote>
  <w:endnote w:type="continuationSeparator" w:id="0">
    <w:p w:rsidR="00452E58" w:rsidRDefault="00452E58" w:rsidP="007F0A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E58" w:rsidRDefault="00452E58" w:rsidP="007F0A7B">
      <w:pPr>
        <w:spacing w:before="0" w:after="0" w:line="240" w:lineRule="auto"/>
      </w:pPr>
      <w:r>
        <w:separator/>
      </w:r>
    </w:p>
  </w:footnote>
  <w:footnote w:type="continuationSeparator" w:id="0">
    <w:p w:rsidR="00452E58" w:rsidRDefault="00452E58" w:rsidP="007F0A7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2751"/>
      <w:docPartObj>
        <w:docPartGallery w:val="Page Numbers (Top of Page)"/>
        <w:docPartUnique/>
      </w:docPartObj>
    </w:sdtPr>
    <w:sdtEndPr/>
    <w:sdtContent>
      <w:p w:rsidR="00F86E8C" w:rsidRDefault="00D464C0">
        <w:pPr>
          <w:pStyle w:val="Head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p w:rsidR="00F86E8C" w:rsidRDefault="00F86E8C" w:rsidP="00F86E8C">
        <w:pPr>
          <w:pStyle w:val="NoSpacing"/>
          <w:ind w:left="7920"/>
        </w:pPr>
        <w:r>
          <w:t xml:space="preserve">       HB 63/20</w:t>
        </w:r>
      </w:p>
      <w:p w:rsidR="00F86E8C" w:rsidRDefault="00F86E8C" w:rsidP="00F86E8C">
        <w:pPr>
          <w:pStyle w:val="NoSpacing"/>
          <w:ind w:left="7920"/>
        </w:pPr>
        <w:r>
          <w:t xml:space="preserve">    HC 1776/19</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87F66"/>
    <w:multiLevelType w:val="hybridMultilevel"/>
    <w:tmpl w:val="AE4ABD64"/>
    <w:lvl w:ilvl="0" w:tplc="C4824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0F4A94"/>
    <w:multiLevelType w:val="hybridMultilevel"/>
    <w:tmpl w:val="CAC8F556"/>
    <w:lvl w:ilvl="0" w:tplc="F9CA5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A053CB"/>
    <w:multiLevelType w:val="hybridMultilevel"/>
    <w:tmpl w:val="48484B9C"/>
    <w:lvl w:ilvl="0" w:tplc="9176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74"/>
    <w:rsid w:val="0003505F"/>
    <w:rsid w:val="00061727"/>
    <w:rsid w:val="001453FE"/>
    <w:rsid w:val="00185B7C"/>
    <w:rsid w:val="001A7505"/>
    <w:rsid w:val="001D126B"/>
    <w:rsid w:val="002271B1"/>
    <w:rsid w:val="00235185"/>
    <w:rsid w:val="002C7F8A"/>
    <w:rsid w:val="00336A32"/>
    <w:rsid w:val="0035464C"/>
    <w:rsid w:val="00383074"/>
    <w:rsid w:val="003A3365"/>
    <w:rsid w:val="003A4218"/>
    <w:rsid w:val="003D7053"/>
    <w:rsid w:val="003E1E55"/>
    <w:rsid w:val="003E5BAA"/>
    <w:rsid w:val="004226DE"/>
    <w:rsid w:val="00452E58"/>
    <w:rsid w:val="00477B02"/>
    <w:rsid w:val="004C46EC"/>
    <w:rsid w:val="0054317D"/>
    <w:rsid w:val="005B20FF"/>
    <w:rsid w:val="006015F9"/>
    <w:rsid w:val="006350A5"/>
    <w:rsid w:val="00660E12"/>
    <w:rsid w:val="0068662E"/>
    <w:rsid w:val="006A03C9"/>
    <w:rsid w:val="00701C30"/>
    <w:rsid w:val="007B49A6"/>
    <w:rsid w:val="007D0B26"/>
    <w:rsid w:val="007D2790"/>
    <w:rsid w:val="007F0A7B"/>
    <w:rsid w:val="008703AD"/>
    <w:rsid w:val="00897A82"/>
    <w:rsid w:val="008A7672"/>
    <w:rsid w:val="008C3209"/>
    <w:rsid w:val="009531F1"/>
    <w:rsid w:val="009C7BB5"/>
    <w:rsid w:val="009E5C1A"/>
    <w:rsid w:val="009E7C95"/>
    <w:rsid w:val="00A1071A"/>
    <w:rsid w:val="00A50BC8"/>
    <w:rsid w:val="00A6175E"/>
    <w:rsid w:val="00A87AD3"/>
    <w:rsid w:val="00AC7BF5"/>
    <w:rsid w:val="00B12571"/>
    <w:rsid w:val="00BF4267"/>
    <w:rsid w:val="00C5517D"/>
    <w:rsid w:val="00C60D0B"/>
    <w:rsid w:val="00C61900"/>
    <w:rsid w:val="00CA0B21"/>
    <w:rsid w:val="00CF2D9D"/>
    <w:rsid w:val="00D20B4C"/>
    <w:rsid w:val="00D464C0"/>
    <w:rsid w:val="00D50F8B"/>
    <w:rsid w:val="00DD650B"/>
    <w:rsid w:val="00E10C27"/>
    <w:rsid w:val="00E21D45"/>
    <w:rsid w:val="00E30D13"/>
    <w:rsid w:val="00E850FF"/>
    <w:rsid w:val="00EB5074"/>
    <w:rsid w:val="00F13640"/>
    <w:rsid w:val="00F86E8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B223F-1824-47AB-8078-3CC7D447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B4C"/>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900"/>
    <w:pPr>
      <w:keepLines/>
      <w:contextualSpacing/>
    </w:pPr>
    <w:rPr>
      <w:rFonts w:ascii="Times New Roman" w:hAnsi="Times New Roman"/>
      <w:sz w:val="24"/>
    </w:rPr>
  </w:style>
  <w:style w:type="paragraph" w:styleId="Header">
    <w:name w:val="header"/>
    <w:basedOn w:val="Normal"/>
    <w:link w:val="HeaderChar"/>
    <w:uiPriority w:val="99"/>
    <w:unhideWhenUsed/>
    <w:rsid w:val="007F0A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F0A7B"/>
    <w:rPr>
      <w:rFonts w:ascii="Times New Roman" w:hAnsi="Times New Roman"/>
      <w:sz w:val="24"/>
    </w:rPr>
  </w:style>
  <w:style w:type="paragraph" w:styleId="Footer">
    <w:name w:val="footer"/>
    <w:basedOn w:val="Normal"/>
    <w:link w:val="FooterChar"/>
    <w:uiPriority w:val="99"/>
    <w:semiHidden/>
    <w:unhideWhenUsed/>
    <w:rsid w:val="007F0A7B"/>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7F0A7B"/>
    <w:rPr>
      <w:rFonts w:ascii="Times New Roman" w:hAnsi="Times New Roman"/>
      <w:sz w:val="24"/>
    </w:rPr>
  </w:style>
  <w:style w:type="paragraph" w:styleId="ListParagraph">
    <w:name w:val="List Paragraph"/>
    <w:basedOn w:val="Normal"/>
    <w:uiPriority w:val="34"/>
    <w:qFormat/>
    <w:rsid w:val="00953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sabawu</dc:creator>
  <cp:lastModifiedBy>Shingi Mukandi</cp:lastModifiedBy>
  <cp:revision>2</cp:revision>
  <cp:lastPrinted>2020-04-23T08:27:00Z</cp:lastPrinted>
  <dcterms:created xsi:type="dcterms:W3CDTF">2020-06-08T12:58:00Z</dcterms:created>
  <dcterms:modified xsi:type="dcterms:W3CDTF">2020-06-08T12:58:00Z</dcterms:modified>
</cp:coreProperties>
</file>