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BAC" w:rsidRPr="001D0779" w:rsidRDefault="005E392F" w:rsidP="00970A2F">
      <w:pPr>
        <w:spacing w:after="0" w:line="480" w:lineRule="auto"/>
        <w:jc w:val="center"/>
        <w:rPr>
          <w:rFonts w:ascii="Arial" w:hAnsi="Arial" w:cs="Arial"/>
          <w:b/>
          <w:sz w:val="24"/>
          <w:szCs w:val="24"/>
          <w:lang w:val="en-GB"/>
        </w:rPr>
      </w:pPr>
      <w:bookmarkStart w:id="0" w:name="_GoBack"/>
      <w:bookmarkEnd w:id="0"/>
      <w:r w:rsidRPr="00970A2F">
        <w:rPr>
          <w:b/>
          <w:noProof/>
          <w:sz w:val="24"/>
          <w:szCs w:val="24"/>
          <w:lang w:eastAsia="en-ZA"/>
        </w:rPr>
        <w:drawing>
          <wp:inline distT="0" distB="0" distL="0" distR="0">
            <wp:extent cx="1276350" cy="1323975"/>
            <wp:effectExtent l="0" t="0" r="0" b="9525"/>
            <wp:docPr id="1" name="Picture 2" descr="Coat of Arm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at of Arms.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6350" cy="1323975"/>
                    </a:xfrm>
                    <a:prstGeom prst="rect">
                      <a:avLst/>
                    </a:prstGeom>
                    <a:noFill/>
                    <a:ln>
                      <a:noFill/>
                    </a:ln>
                  </pic:spPr>
                </pic:pic>
              </a:graphicData>
            </a:graphic>
          </wp:inline>
        </w:drawing>
      </w:r>
    </w:p>
    <w:p w:rsidR="00142BAC" w:rsidRPr="001D0779" w:rsidRDefault="00142BAC" w:rsidP="00867CE6">
      <w:pPr>
        <w:spacing w:after="0" w:line="480" w:lineRule="auto"/>
        <w:jc w:val="right"/>
        <w:rPr>
          <w:rFonts w:ascii="Arial" w:hAnsi="Arial" w:cs="Arial"/>
          <w:b/>
          <w:sz w:val="24"/>
          <w:szCs w:val="24"/>
          <w:lang w:val="en-GB"/>
        </w:rPr>
      </w:pPr>
      <w:r w:rsidRPr="001D0779">
        <w:rPr>
          <w:rFonts w:ascii="Arial" w:hAnsi="Arial" w:cs="Arial"/>
          <w:b/>
          <w:sz w:val="24"/>
          <w:szCs w:val="24"/>
          <w:lang w:val="en-GB"/>
        </w:rPr>
        <w:t>REPORTABLE</w:t>
      </w:r>
    </w:p>
    <w:p w:rsidR="00142BAC" w:rsidRPr="001D0779" w:rsidRDefault="00142BAC" w:rsidP="00867CE6">
      <w:pPr>
        <w:spacing w:after="0" w:line="480" w:lineRule="auto"/>
        <w:jc w:val="right"/>
        <w:rPr>
          <w:rFonts w:ascii="Arial" w:hAnsi="Arial" w:cs="Arial"/>
          <w:sz w:val="24"/>
          <w:szCs w:val="24"/>
          <w:lang w:val="en-GB"/>
        </w:rPr>
      </w:pPr>
      <w:r w:rsidRPr="001D0779">
        <w:rPr>
          <w:rFonts w:ascii="Arial" w:hAnsi="Arial" w:cs="Arial"/>
          <w:sz w:val="24"/>
          <w:szCs w:val="24"/>
          <w:lang w:val="en-GB"/>
        </w:rPr>
        <w:t xml:space="preserve">CASE NO: SA </w:t>
      </w:r>
      <w:r w:rsidR="00160C00" w:rsidRPr="001D0779">
        <w:rPr>
          <w:rFonts w:ascii="Arial" w:hAnsi="Arial" w:cs="Arial"/>
          <w:sz w:val="24"/>
          <w:szCs w:val="24"/>
          <w:lang w:val="en-GB"/>
        </w:rPr>
        <w:t>53/2019</w:t>
      </w:r>
    </w:p>
    <w:p w:rsidR="00142BAC" w:rsidRPr="001D0779" w:rsidRDefault="00142BAC" w:rsidP="00867CE6">
      <w:pPr>
        <w:spacing w:after="0" w:line="480" w:lineRule="auto"/>
        <w:rPr>
          <w:rFonts w:ascii="Arial" w:hAnsi="Arial" w:cs="Arial"/>
          <w:b/>
          <w:sz w:val="24"/>
          <w:szCs w:val="24"/>
          <w:lang w:val="en-GB"/>
        </w:rPr>
      </w:pPr>
      <w:r w:rsidRPr="001D0779">
        <w:rPr>
          <w:rFonts w:ascii="Arial" w:hAnsi="Arial" w:cs="Arial"/>
          <w:b/>
          <w:sz w:val="24"/>
          <w:szCs w:val="24"/>
          <w:lang w:val="en-GB"/>
        </w:rPr>
        <w:t>IN THE SUPREME COURT OF NAMIBIA</w:t>
      </w:r>
    </w:p>
    <w:p w:rsidR="00970A2F" w:rsidRDefault="00970A2F" w:rsidP="00867CE6">
      <w:pPr>
        <w:spacing w:after="0" w:line="480" w:lineRule="auto"/>
        <w:rPr>
          <w:rFonts w:ascii="Arial" w:hAnsi="Arial" w:cs="Arial"/>
          <w:sz w:val="24"/>
          <w:szCs w:val="24"/>
          <w:lang w:val="en-GB"/>
        </w:rPr>
      </w:pPr>
    </w:p>
    <w:p w:rsidR="00142BAC" w:rsidRPr="001D0779" w:rsidRDefault="00142BAC" w:rsidP="00867CE6">
      <w:pPr>
        <w:spacing w:after="0" w:line="480" w:lineRule="auto"/>
        <w:rPr>
          <w:rFonts w:ascii="Arial" w:hAnsi="Arial" w:cs="Arial"/>
          <w:sz w:val="24"/>
          <w:szCs w:val="24"/>
          <w:lang w:val="en-GB"/>
        </w:rPr>
      </w:pPr>
      <w:r w:rsidRPr="001D0779">
        <w:rPr>
          <w:rFonts w:ascii="Arial" w:hAnsi="Arial" w:cs="Arial"/>
          <w:sz w:val="24"/>
          <w:szCs w:val="24"/>
          <w:lang w:val="en-GB"/>
        </w:rPr>
        <w:t>In the matter between:</w:t>
      </w:r>
    </w:p>
    <w:p w:rsidR="00142BAC" w:rsidRDefault="00142BAC" w:rsidP="00867CE6">
      <w:pPr>
        <w:spacing w:after="0" w:line="480" w:lineRule="auto"/>
        <w:rPr>
          <w:rFonts w:ascii="Arial" w:hAnsi="Arial" w:cs="Arial"/>
          <w:sz w:val="24"/>
          <w:szCs w:val="24"/>
        </w:rPr>
      </w:pPr>
    </w:p>
    <w:tbl>
      <w:tblPr>
        <w:tblW w:w="9498" w:type="dxa"/>
        <w:tblInd w:w="-34" w:type="dxa"/>
        <w:tblLook w:val="04A0" w:firstRow="1" w:lastRow="0" w:firstColumn="1" w:lastColumn="0" w:noHBand="0" w:noVBand="1"/>
      </w:tblPr>
      <w:tblGrid>
        <w:gridCol w:w="6380"/>
        <w:gridCol w:w="3118"/>
      </w:tblGrid>
      <w:tr w:rsidR="00FF7A0F" w:rsidTr="003F66CC">
        <w:tc>
          <w:tcPr>
            <w:tcW w:w="6380" w:type="dxa"/>
            <w:shd w:val="clear" w:color="auto" w:fill="auto"/>
          </w:tcPr>
          <w:p w:rsidR="00FF7A0F" w:rsidRPr="00EC34D6" w:rsidRDefault="00FF7A0F" w:rsidP="00867CE6">
            <w:pPr>
              <w:spacing w:after="0" w:line="480" w:lineRule="auto"/>
              <w:rPr>
                <w:rFonts w:ascii="Arial" w:hAnsi="Arial" w:cs="Arial"/>
                <w:b/>
                <w:sz w:val="24"/>
                <w:szCs w:val="24"/>
              </w:rPr>
            </w:pPr>
            <w:r w:rsidRPr="00EC34D6">
              <w:rPr>
                <w:rFonts w:ascii="Arial" w:hAnsi="Arial" w:cs="Arial"/>
                <w:b/>
                <w:sz w:val="24"/>
                <w:szCs w:val="24"/>
              </w:rPr>
              <w:t>JAN TSUMIB</w:t>
            </w:r>
          </w:p>
        </w:tc>
        <w:tc>
          <w:tcPr>
            <w:tcW w:w="3118" w:type="dxa"/>
            <w:shd w:val="clear" w:color="auto" w:fill="auto"/>
          </w:tcPr>
          <w:p w:rsidR="00FF7A0F" w:rsidRPr="00EC34D6" w:rsidRDefault="008A2CEF" w:rsidP="008A2CEF">
            <w:pPr>
              <w:spacing w:after="0" w:line="480" w:lineRule="auto"/>
              <w:jc w:val="right"/>
              <w:rPr>
                <w:rFonts w:ascii="Arial" w:hAnsi="Arial" w:cs="Arial"/>
                <w:b/>
                <w:sz w:val="24"/>
                <w:szCs w:val="24"/>
              </w:rPr>
            </w:pPr>
            <w:r>
              <w:rPr>
                <w:rFonts w:ascii="Arial" w:hAnsi="Arial" w:cs="Arial"/>
                <w:b/>
                <w:sz w:val="24"/>
                <w:szCs w:val="24"/>
              </w:rPr>
              <w:t>First</w:t>
            </w:r>
            <w:r w:rsidR="00EA3220" w:rsidRPr="00EC34D6">
              <w:rPr>
                <w:rFonts w:ascii="Arial" w:hAnsi="Arial" w:cs="Arial"/>
                <w:b/>
                <w:sz w:val="24"/>
                <w:szCs w:val="24"/>
              </w:rPr>
              <w:t xml:space="preserve"> </w:t>
            </w:r>
            <w:r>
              <w:rPr>
                <w:rFonts w:ascii="Arial" w:hAnsi="Arial" w:cs="Arial"/>
                <w:b/>
                <w:sz w:val="24"/>
                <w:szCs w:val="24"/>
              </w:rPr>
              <w:t>A</w:t>
            </w:r>
            <w:r w:rsidR="00EA3220" w:rsidRPr="00EC34D6">
              <w:rPr>
                <w:rFonts w:ascii="Arial" w:hAnsi="Arial" w:cs="Arial"/>
                <w:b/>
                <w:sz w:val="24"/>
                <w:szCs w:val="24"/>
              </w:rPr>
              <w:t>ppellant</w:t>
            </w:r>
          </w:p>
        </w:tc>
      </w:tr>
      <w:tr w:rsidR="00FF7A0F" w:rsidTr="003F66CC">
        <w:tc>
          <w:tcPr>
            <w:tcW w:w="6380" w:type="dxa"/>
            <w:shd w:val="clear" w:color="auto" w:fill="auto"/>
          </w:tcPr>
          <w:p w:rsidR="00FF7A0F" w:rsidRPr="00EC34D6" w:rsidRDefault="00FF7A0F" w:rsidP="00867CE6">
            <w:pPr>
              <w:spacing w:after="0" w:line="480" w:lineRule="auto"/>
              <w:rPr>
                <w:rFonts w:ascii="Arial" w:hAnsi="Arial" w:cs="Arial"/>
                <w:b/>
                <w:sz w:val="24"/>
                <w:szCs w:val="24"/>
              </w:rPr>
            </w:pPr>
            <w:r w:rsidRPr="00EC34D6">
              <w:rPr>
                <w:rFonts w:ascii="Arial" w:hAnsi="Arial" w:cs="Arial"/>
                <w:b/>
                <w:sz w:val="24"/>
                <w:szCs w:val="24"/>
              </w:rPr>
              <w:t>MANNEETJIE GABISEB</w:t>
            </w:r>
          </w:p>
        </w:tc>
        <w:tc>
          <w:tcPr>
            <w:tcW w:w="3118" w:type="dxa"/>
            <w:shd w:val="clear" w:color="auto" w:fill="auto"/>
          </w:tcPr>
          <w:p w:rsidR="00FF7A0F" w:rsidRPr="00EC34D6" w:rsidRDefault="008A2CEF" w:rsidP="008A2CEF">
            <w:pPr>
              <w:spacing w:after="0" w:line="480" w:lineRule="auto"/>
              <w:jc w:val="right"/>
              <w:rPr>
                <w:rFonts w:ascii="Arial" w:hAnsi="Arial" w:cs="Arial"/>
                <w:b/>
                <w:sz w:val="24"/>
                <w:szCs w:val="24"/>
              </w:rPr>
            </w:pPr>
            <w:r>
              <w:rPr>
                <w:rFonts w:ascii="Arial" w:hAnsi="Arial" w:cs="Arial"/>
                <w:b/>
                <w:sz w:val="24"/>
                <w:szCs w:val="24"/>
              </w:rPr>
              <w:t>Second</w:t>
            </w:r>
            <w:r w:rsidR="00EA3220" w:rsidRPr="00EC34D6">
              <w:rPr>
                <w:rFonts w:ascii="Arial" w:hAnsi="Arial" w:cs="Arial"/>
                <w:b/>
                <w:sz w:val="24"/>
                <w:szCs w:val="24"/>
              </w:rPr>
              <w:t xml:space="preserve"> </w:t>
            </w:r>
            <w:r>
              <w:rPr>
                <w:rFonts w:ascii="Arial" w:hAnsi="Arial" w:cs="Arial"/>
                <w:b/>
                <w:sz w:val="24"/>
                <w:szCs w:val="24"/>
              </w:rPr>
              <w:t>A</w:t>
            </w:r>
            <w:r w:rsidR="00EA3220" w:rsidRPr="00EC34D6">
              <w:rPr>
                <w:rFonts w:ascii="Arial" w:hAnsi="Arial" w:cs="Arial"/>
                <w:b/>
                <w:sz w:val="24"/>
                <w:szCs w:val="24"/>
              </w:rPr>
              <w:t>ppellant</w:t>
            </w:r>
          </w:p>
        </w:tc>
      </w:tr>
      <w:tr w:rsidR="00FF7A0F" w:rsidTr="003F66CC">
        <w:tc>
          <w:tcPr>
            <w:tcW w:w="6380" w:type="dxa"/>
            <w:shd w:val="clear" w:color="auto" w:fill="auto"/>
          </w:tcPr>
          <w:p w:rsidR="00FF7A0F" w:rsidRPr="00EC34D6" w:rsidRDefault="00FF7A0F" w:rsidP="00867CE6">
            <w:pPr>
              <w:spacing w:after="0" w:line="480" w:lineRule="auto"/>
              <w:rPr>
                <w:rFonts w:ascii="Arial" w:hAnsi="Arial" w:cs="Arial"/>
                <w:b/>
                <w:sz w:val="24"/>
                <w:szCs w:val="24"/>
              </w:rPr>
            </w:pPr>
            <w:r w:rsidRPr="00EC34D6">
              <w:rPr>
                <w:rFonts w:ascii="Arial" w:hAnsi="Arial" w:cs="Arial"/>
                <w:b/>
                <w:sz w:val="24"/>
                <w:szCs w:val="24"/>
              </w:rPr>
              <w:t>BANDU KOMOB</w:t>
            </w:r>
          </w:p>
        </w:tc>
        <w:tc>
          <w:tcPr>
            <w:tcW w:w="3118" w:type="dxa"/>
            <w:shd w:val="clear" w:color="auto" w:fill="auto"/>
          </w:tcPr>
          <w:p w:rsidR="00FF7A0F" w:rsidRPr="00EC34D6" w:rsidRDefault="008A2CEF" w:rsidP="008A2CEF">
            <w:pPr>
              <w:spacing w:after="0" w:line="480" w:lineRule="auto"/>
              <w:jc w:val="right"/>
              <w:rPr>
                <w:rFonts w:ascii="Arial" w:hAnsi="Arial" w:cs="Arial"/>
                <w:b/>
                <w:sz w:val="24"/>
                <w:szCs w:val="24"/>
              </w:rPr>
            </w:pPr>
            <w:r>
              <w:rPr>
                <w:rFonts w:ascii="Arial" w:hAnsi="Arial" w:cs="Arial"/>
                <w:b/>
                <w:sz w:val="24"/>
                <w:szCs w:val="24"/>
              </w:rPr>
              <w:t>Third</w:t>
            </w:r>
            <w:r w:rsidR="00EA3220" w:rsidRPr="00EC34D6">
              <w:rPr>
                <w:rFonts w:ascii="Arial" w:hAnsi="Arial" w:cs="Arial"/>
                <w:b/>
                <w:sz w:val="24"/>
                <w:szCs w:val="24"/>
              </w:rPr>
              <w:t xml:space="preserve"> </w:t>
            </w:r>
            <w:r>
              <w:rPr>
                <w:rFonts w:ascii="Arial" w:hAnsi="Arial" w:cs="Arial"/>
                <w:b/>
                <w:sz w:val="24"/>
                <w:szCs w:val="24"/>
              </w:rPr>
              <w:t>A</w:t>
            </w:r>
            <w:r w:rsidR="00EA3220" w:rsidRPr="00EC34D6">
              <w:rPr>
                <w:rFonts w:ascii="Arial" w:hAnsi="Arial" w:cs="Arial"/>
                <w:b/>
                <w:sz w:val="24"/>
                <w:szCs w:val="24"/>
              </w:rPr>
              <w:t>ppellant</w:t>
            </w:r>
          </w:p>
        </w:tc>
      </w:tr>
      <w:tr w:rsidR="00FF7A0F" w:rsidTr="003F66CC">
        <w:tc>
          <w:tcPr>
            <w:tcW w:w="6380" w:type="dxa"/>
            <w:shd w:val="clear" w:color="auto" w:fill="auto"/>
          </w:tcPr>
          <w:p w:rsidR="00FF7A0F" w:rsidRPr="00EC34D6" w:rsidRDefault="00FF7A0F" w:rsidP="00867CE6">
            <w:pPr>
              <w:spacing w:after="0" w:line="480" w:lineRule="auto"/>
              <w:rPr>
                <w:rFonts w:ascii="Arial" w:hAnsi="Arial" w:cs="Arial"/>
                <w:b/>
                <w:sz w:val="24"/>
                <w:szCs w:val="24"/>
              </w:rPr>
            </w:pPr>
            <w:r w:rsidRPr="00EC34D6">
              <w:rPr>
                <w:rFonts w:ascii="Arial" w:hAnsi="Arial" w:cs="Arial"/>
                <w:b/>
                <w:sz w:val="24"/>
                <w:szCs w:val="24"/>
              </w:rPr>
              <w:t>DAWID WILLEM</w:t>
            </w:r>
          </w:p>
        </w:tc>
        <w:tc>
          <w:tcPr>
            <w:tcW w:w="3118" w:type="dxa"/>
            <w:shd w:val="clear" w:color="auto" w:fill="auto"/>
          </w:tcPr>
          <w:p w:rsidR="00FF7A0F" w:rsidRPr="00EC34D6" w:rsidRDefault="008A2CEF" w:rsidP="008A2CEF">
            <w:pPr>
              <w:spacing w:after="0" w:line="480" w:lineRule="auto"/>
              <w:jc w:val="right"/>
              <w:rPr>
                <w:rFonts w:ascii="Arial" w:hAnsi="Arial" w:cs="Arial"/>
                <w:b/>
                <w:sz w:val="24"/>
                <w:szCs w:val="24"/>
              </w:rPr>
            </w:pPr>
            <w:r>
              <w:rPr>
                <w:rFonts w:ascii="Arial" w:hAnsi="Arial" w:cs="Arial"/>
                <w:b/>
                <w:sz w:val="24"/>
                <w:szCs w:val="24"/>
              </w:rPr>
              <w:t>Fourth A</w:t>
            </w:r>
            <w:r w:rsidR="00EA3220" w:rsidRPr="00EC34D6">
              <w:rPr>
                <w:rFonts w:ascii="Arial" w:hAnsi="Arial" w:cs="Arial"/>
                <w:b/>
                <w:sz w:val="24"/>
                <w:szCs w:val="24"/>
              </w:rPr>
              <w:t>ppellant</w:t>
            </w:r>
          </w:p>
        </w:tc>
      </w:tr>
      <w:tr w:rsidR="00FF7A0F" w:rsidTr="003F66CC">
        <w:tc>
          <w:tcPr>
            <w:tcW w:w="6380" w:type="dxa"/>
            <w:shd w:val="clear" w:color="auto" w:fill="auto"/>
          </w:tcPr>
          <w:p w:rsidR="00FF7A0F" w:rsidRPr="00EC34D6" w:rsidRDefault="00FF7A0F" w:rsidP="00867CE6">
            <w:pPr>
              <w:spacing w:after="0" w:line="480" w:lineRule="auto"/>
              <w:rPr>
                <w:rFonts w:ascii="Arial" w:hAnsi="Arial" w:cs="Arial"/>
                <w:b/>
                <w:sz w:val="24"/>
                <w:szCs w:val="24"/>
              </w:rPr>
            </w:pPr>
            <w:r w:rsidRPr="00EC34D6">
              <w:rPr>
                <w:rFonts w:ascii="Arial" w:hAnsi="Arial" w:cs="Arial"/>
                <w:b/>
                <w:sz w:val="24"/>
                <w:szCs w:val="24"/>
              </w:rPr>
              <w:t>ANNA AIS</w:t>
            </w:r>
          </w:p>
        </w:tc>
        <w:tc>
          <w:tcPr>
            <w:tcW w:w="3118" w:type="dxa"/>
            <w:shd w:val="clear" w:color="auto" w:fill="auto"/>
          </w:tcPr>
          <w:p w:rsidR="00FF7A0F" w:rsidRPr="00EC34D6" w:rsidRDefault="008A2CEF" w:rsidP="008A2CEF">
            <w:pPr>
              <w:spacing w:after="0" w:line="480" w:lineRule="auto"/>
              <w:jc w:val="right"/>
              <w:rPr>
                <w:rFonts w:ascii="Arial" w:hAnsi="Arial" w:cs="Arial"/>
                <w:b/>
                <w:sz w:val="24"/>
                <w:szCs w:val="24"/>
              </w:rPr>
            </w:pPr>
            <w:r>
              <w:rPr>
                <w:rFonts w:ascii="Arial" w:hAnsi="Arial" w:cs="Arial"/>
                <w:b/>
                <w:sz w:val="24"/>
                <w:szCs w:val="24"/>
              </w:rPr>
              <w:t>Fifth A</w:t>
            </w:r>
            <w:r w:rsidR="00EA3220" w:rsidRPr="00EC34D6">
              <w:rPr>
                <w:rFonts w:ascii="Arial" w:hAnsi="Arial" w:cs="Arial"/>
                <w:b/>
                <w:sz w:val="24"/>
                <w:szCs w:val="24"/>
              </w:rPr>
              <w:t>ppellant</w:t>
            </w:r>
          </w:p>
        </w:tc>
      </w:tr>
      <w:tr w:rsidR="00FF7A0F" w:rsidTr="003F66CC">
        <w:tc>
          <w:tcPr>
            <w:tcW w:w="6380" w:type="dxa"/>
            <w:shd w:val="clear" w:color="auto" w:fill="auto"/>
          </w:tcPr>
          <w:p w:rsidR="00FF7A0F" w:rsidRPr="00EC34D6" w:rsidRDefault="00FF7A0F" w:rsidP="00867CE6">
            <w:pPr>
              <w:spacing w:after="0" w:line="480" w:lineRule="auto"/>
              <w:rPr>
                <w:rFonts w:ascii="Arial" w:hAnsi="Arial" w:cs="Arial"/>
                <w:b/>
                <w:sz w:val="24"/>
                <w:szCs w:val="24"/>
              </w:rPr>
            </w:pPr>
            <w:r w:rsidRPr="00EC34D6">
              <w:rPr>
                <w:rFonts w:ascii="Arial" w:hAnsi="Arial" w:cs="Arial"/>
                <w:b/>
                <w:sz w:val="24"/>
                <w:szCs w:val="24"/>
              </w:rPr>
              <w:t>ELIA !AOKOEOB GUXAB</w:t>
            </w:r>
          </w:p>
        </w:tc>
        <w:tc>
          <w:tcPr>
            <w:tcW w:w="3118" w:type="dxa"/>
            <w:shd w:val="clear" w:color="auto" w:fill="auto"/>
          </w:tcPr>
          <w:p w:rsidR="00FF7A0F" w:rsidRPr="00EC34D6" w:rsidRDefault="008A2CEF" w:rsidP="008A2CEF">
            <w:pPr>
              <w:spacing w:after="0" w:line="480" w:lineRule="auto"/>
              <w:jc w:val="right"/>
              <w:rPr>
                <w:rFonts w:ascii="Arial" w:hAnsi="Arial" w:cs="Arial"/>
                <w:b/>
                <w:sz w:val="24"/>
                <w:szCs w:val="24"/>
              </w:rPr>
            </w:pPr>
            <w:r>
              <w:rPr>
                <w:rFonts w:ascii="Arial" w:hAnsi="Arial" w:cs="Arial"/>
                <w:b/>
                <w:sz w:val="24"/>
                <w:szCs w:val="24"/>
              </w:rPr>
              <w:t>Sixth A</w:t>
            </w:r>
            <w:r w:rsidR="00EA3220" w:rsidRPr="00EC34D6">
              <w:rPr>
                <w:rFonts w:ascii="Arial" w:hAnsi="Arial" w:cs="Arial"/>
                <w:b/>
                <w:sz w:val="24"/>
                <w:szCs w:val="24"/>
              </w:rPr>
              <w:t>ppellant</w:t>
            </w:r>
          </w:p>
        </w:tc>
      </w:tr>
      <w:tr w:rsidR="00FF7A0F" w:rsidTr="003F66CC">
        <w:tc>
          <w:tcPr>
            <w:tcW w:w="6380" w:type="dxa"/>
            <w:shd w:val="clear" w:color="auto" w:fill="auto"/>
          </w:tcPr>
          <w:p w:rsidR="00FF7A0F" w:rsidRPr="00EC34D6" w:rsidRDefault="00FF7A0F" w:rsidP="00867CE6">
            <w:pPr>
              <w:spacing w:after="0" w:line="480" w:lineRule="auto"/>
              <w:rPr>
                <w:rFonts w:ascii="Arial" w:hAnsi="Arial" w:cs="Arial"/>
                <w:b/>
                <w:sz w:val="24"/>
                <w:szCs w:val="24"/>
              </w:rPr>
            </w:pPr>
            <w:r w:rsidRPr="00EC34D6">
              <w:rPr>
                <w:rFonts w:ascii="Arial" w:hAnsi="Arial" w:cs="Arial"/>
                <w:b/>
                <w:sz w:val="24"/>
                <w:szCs w:val="24"/>
              </w:rPr>
              <w:t>NIKODEMUS HABUE HAWASEB</w:t>
            </w:r>
          </w:p>
        </w:tc>
        <w:tc>
          <w:tcPr>
            <w:tcW w:w="3118" w:type="dxa"/>
            <w:shd w:val="clear" w:color="auto" w:fill="auto"/>
          </w:tcPr>
          <w:p w:rsidR="00FF7A0F" w:rsidRPr="00EC34D6" w:rsidRDefault="008A2CEF" w:rsidP="008A2CEF">
            <w:pPr>
              <w:spacing w:after="0" w:line="480" w:lineRule="auto"/>
              <w:jc w:val="right"/>
              <w:rPr>
                <w:rFonts w:ascii="Arial" w:hAnsi="Arial" w:cs="Arial"/>
                <w:b/>
                <w:sz w:val="24"/>
                <w:szCs w:val="24"/>
              </w:rPr>
            </w:pPr>
            <w:r>
              <w:rPr>
                <w:rFonts w:ascii="Arial" w:hAnsi="Arial" w:cs="Arial"/>
                <w:b/>
                <w:sz w:val="24"/>
                <w:szCs w:val="24"/>
              </w:rPr>
              <w:t>Seventh</w:t>
            </w:r>
            <w:r w:rsidR="00EA3220" w:rsidRPr="00EC34D6">
              <w:rPr>
                <w:rFonts w:ascii="Arial" w:hAnsi="Arial" w:cs="Arial"/>
                <w:b/>
                <w:sz w:val="24"/>
                <w:szCs w:val="24"/>
              </w:rPr>
              <w:t xml:space="preserve"> </w:t>
            </w:r>
            <w:r>
              <w:rPr>
                <w:rFonts w:ascii="Arial" w:hAnsi="Arial" w:cs="Arial"/>
                <w:b/>
                <w:sz w:val="24"/>
                <w:szCs w:val="24"/>
              </w:rPr>
              <w:t>A</w:t>
            </w:r>
            <w:r w:rsidR="00EA3220" w:rsidRPr="00EC34D6">
              <w:rPr>
                <w:rFonts w:ascii="Arial" w:hAnsi="Arial" w:cs="Arial"/>
                <w:b/>
                <w:sz w:val="24"/>
                <w:szCs w:val="24"/>
              </w:rPr>
              <w:t>ppellant</w:t>
            </w:r>
          </w:p>
        </w:tc>
      </w:tr>
      <w:tr w:rsidR="00FF7A0F" w:rsidTr="003F66CC">
        <w:tc>
          <w:tcPr>
            <w:tcW w:w="6380" w:type="dxa"/>
            <w:shd w:val="clear" w:color="auto" w:fill="auto"/>
          </w:tcPr>
          <w:p w:rsidR="00FF7A0F" w:rsidRPr="00EC34D6" w:rsidRDefault="00FF7A0F" w:rsidP="00867CE6">
            <w:pPr>
              <w:spacing w:after="0" w:line="480" w:lineRule="auto"/>
              <w:rPr>
                <w:rFonts w:ascii="Arial" w:hAnsi="Arial" w:cs="Arial"/>
                <w:b/>
                <w:bCs/>
                <w:sz w:val="24"/>
                <w:szCs w:val="24"/>
              </w:rPr>
            </w:pPr>
            <w:r w:rsidRPr="00EC34D6">
              <w:rPr>
                <w:rFonts w:ascii="Arial" w:hAnsi="Arial" w:cs="Arial"/>
                <w:b/>
                <w:sz w:val="24"/>
                <w:szCs w:val="24"/>
              </w:rPr>
              <w:t>DAWID OASEB</w:t>
            </w:r>
          </w:p>
        </w:tc>
        <w:tc>
          <w:tcPr>
            <w:tcW w:w="3118" w:type="dxa"/>
            <w:shd w:val="clear" w:color="auto" w:fill="auto"/>
          </w:tcPr>
          <w:p w:rsidR="00FF7A0F" w:rsidRPr="00EC34D6" w:rsidRDefault="008A2CEF" w:rsidP="008A2CEF">
            <w:pPr>
              <w:spacing w:after="0" w:line="480" w:lineRule="auto"/>
              <w:jc w:val="right"/>
              <w:rPr>
                <w:rFonts w:ascii="Arial" w:hAnsi="Arial" w:cs="Arial"/>
                <w:b/>
                <w:sz w:val="24"/>
                <w:szCs w:val="24"/>
              </w:rPr>
            </w:pPr>
            <w:r>
              <w:rPr>
                <w:rFonts w:ascii="Arial" w:hAnsi="Arial" w:cs="Arial"/>
                <w:b/>
                <w:sz w:val="24"/>
                <w:szCs w:val="24"/>
              </w:rPr>
              <w:t>Eighth</w:t>
            </w:r>
            <w:r w:rsidR="00EA3220" w:rsidRPr="00EC34D6">
              <w:rPr>
                <w:rFonts w:ascii="Arial" w:hAnsi="Arial" w:cs="Arial"/>
                <w:b/>
                <w:sz w:val="24"/>
                <w:szCs w:val="24"/>
              </w:rPr>
              <w:t xml:space="preserve"> </w:t>
            </w:r>
            <w:r>
              <w:rPr>
                <w:rFonts w:ascii="Arial" w:hAnsi="Arial" w:cs="Arial"/>
                <w:b/>
                <w:sz w:val="24"/>
                <w:szCs w:val="24"/>
              </w:rPr>
              <w:t>A</w:t>
            </w:r>
            <w:r w:rsidR="00EA3220" w:rsidRPr="00EC34D6">
              <w:rPr>
                <w:rFonts w:ascii="Arial" w:hAnsi="Arial" w:cs="Arial"/>
                <w:b/>
                <w:sz w:val="24"/>
                <w:szCs w:val="24"/>
              </w:rPr>
              <w:t>ppellant</w:t>
            </w:r>
          </w:p>
        </w:tc>
      </w:tr>
      <w:tr w:rsidR="00FF7A0F" w:rsidTr="003F66CC">
        <w:tc>
          <w:tcPr>
            <w:tcW w:w="6380" w:type="dxa"/>
            <w:shd w:val="clear" w:color="auto" w:fill="auto"/>
          </w:tcPr>
          <w:p w:rsidR="00FF7A0F" w:rsidRPr="00EC34D6" w:rsidRDefault="00FF7A0F" w:rsidP="00867CE6">
            <w:pPr>
              <w:spacing w:after="0" w:line="480" w:lineRule="auto"/>
              <w:rPr>
                <w:rFonts w:ascii="Arial" w:hAnsi="Arial" w:cs="Arial"/>
                <w:b/>
                <w:bCs/>
                <w:sz w:val="24"/>
                <w:szCs w:val="24"/>
              </w:rPr>
            </w:pPr>
          </w:p>
        </w:tc>
        <w:tc>
          <w:tcPr>
            <w:tcW w:w="3118" w:type="dxa"/>
            <w:shd w:val="clear" w:color="auto" w:fill="auto"/>
          </w:tcPr>
          <w:p w:rsidR="00FF7A0F" w:rsidRPr="00EC34D6" w:rsidRDefault="00FF7A0F" w:rsidP="00867CE6">
            <w:pPr>
              <w:spacing w:after="0" w:line="480" w:lineRule="auto"/>
              <w:jc w:val="right"/>
              <w:rPr>
                <w:rFonts w:ascii="Arial" w:hAnsi="Arial" w:cs="Arial"/>
                <w:b/>
                <w:sz w:val="24"/>
                <w:szCs w:val="24"/>
              </w:rPr>
            </w:pPr>
          </w:p>
        </w:tc>
      </w:tr>
      <w:tr w:rsidR="00FF7A0F" w:rsidTr="003F66CC">
        <w:tc>
          <w:tcPr>
            <w:tcW w:w="6380" w:type="dxa"/>
            <w:shd w:val="clear" w:color="auto" w:fill="auto"/>
          </w:tcPr>
          <w:p w:rsidR="00FF7A0F" w:rsidRPr="00EC34D6" w:rsidRDefault="004D19E2" w:rsidP="00867CE6">
            <w:pPr>
              <w:spacing w:after="0" w:line="480" w:lineRule="auto"/>
              <w:rPr>
                <w:rFonts w:ascii="Arial" w:hAnsi="Arial" w:cs="Arial"/>
                <w:sz w:val="24"/>
                <w:szCs w:val="24"/>
              </w:rPr>
            </w:pPr>
            <w:r>
              <w:rPr>
                <w:rFonts w:ascii="Arial" w:hAnsi="Arial" w:cs="Arial"/>
                <w:sz w:val="24"/>
                <w:szCs w:val="24"/>
              </w:rPr>
              <w:t>a</w:t>
            </w:r>
            <w:r w:rsidR="00FF7A0F" w:rsidRPr="00EC34D6">
              <w:rPr>
                <w:rFonts w:ascii="Arial" w:hAnsi="Arial" w:cs="Arial"/>
                <w:sz w:val="24"/>
                <w:szCs w:val="24"/>
              </w:rPr>
              <w:t xml:space="preserve">nd </w:t>
            </w:r>
          </w:p>
        </w:tc>
        <w:tc>
          <w:tcPr>
            <w:tcW w:w="3118" w:type="dxa"/>
            <w:shd w:val="clear" w:color="auto" w:fill="auto"/>
          </w:tcPr>
          <w:p w:rsidR="00FF7A0F" w:rsidRPr="00EC34D6" w:rsidRDefault="00FF7A0F" w:rsidP="00867CE6">
            <w:pPr>
              <w:spacing w:after="0" w:line="480" w:lineRule="auto"/>
              <w:jc w:val="right"/>
              <w:rPr>
                <w:rFonts w:ascii="Arial" w:hAnsi="Arial" w:cs="Arial"/>
                <w:b/>
                <w:sz w:val="24"/>
                <w:szCs w:val="24"/>
              </w:rPr>
            </w:pPr>
          </w:p>
        </w:tc>
      </w:tr>
      <w:tr w:rsidR="00FF7A0F" w:rsidTr="003F66CC">
        <w:tc>
          <w:tcPr>
            <w:tcW w:w="6380" w:type="dxa"/>
            <w:shd w:val="clear" w:color="auto" w:fill="auto"/>
          </w:tcPr>
          <w:p w:rsidR="00FF7A0F" w:rsidRPr="00EC34D6" w:rsidRDefault="00FF7A0F" w:rsidP="00867CE6">
            <w:pPr>
              <w:spacing w:after="0" w:line="480" w:lineRule="auto"/>
              <w:rPr>
                <w:rFonts w:ascii="Arial" w:hAnsi="Arial" w:cs="Arial"/>
                <w:b/>
                <w:bCs/>
                <w:sz w:val="24"/>
                <w:szCs w:val="24"/>
              </w:rPr>
            </w:pPr>
          </w:p>
        </w:tc>
        <w:tc>
          <w:tcPr>
            <w:tcW w:w="3118" w:type="dxa"/>
            <w:shd w:val="clear" w:color="auto" w:fill="auto"/>
          </w:tcPr>
          <w:p w:rsidR="00FF7A0F" w:rsidRPr="00EC34D6" w:rsidRDefault="00FF7A0F" w:rsidP="00867CE6">
            <w:pPr>
              <w:spacing w:after="0" w:line="480" w:lineRule="auto"/>
              <w:jc w:val="right"/>
              <w:rPr>
                <w:rFonts w:ascii="Arial" w:hAnsi="Arial" w:cs="Arial"/>
                <w:b/>
                <w:sz w:val="24"/>
                <w:szCs w:val="24"/>
              </w:rPr>
            </w:pPr>
          </w:p>
        </w:tc>
      </w:tr>
      <w:tr w:rsidR="00FF7A0F" w:rsidTr="003F66CC">
        <w:tc>
          <w:tcPr>
            <w:tcW w:w="6380" w:type="dxa"/>
            <w:shd w:val="clear" w:color="auto" w:fill="auto"/>
          </w:tcPr>
          <w:p w:rsidR="00FF7A0F" w:rsidRDefault="00FF7A0F" w:rsidP="00867CE6">
            <w:pPr>
              <w:spacing w:after="0" w:line="480" w:lineRule="auto"/>
            </w:pPr>
            <w:r w:rsidRPr="00EC34D6">
              <w:rPr>
                <w:rFonts w:ascii="Arial" w:hAnsi="Arial" w:cs="Arial"/>
                <w:b/>
                <w:bCs/>
                <w:sz w:val="24"/>
                <w:szCs w:val="24"/>
              </w:rPr>
              <w:t>GOVERNMENT OF THE REPUBLIC OF NAMIBIA</w:t>
            </w:r>
          </w:p>
        </w:tc>
        <w:tc>
          <w:tcPr>
            <w:tcW w:w="3118" w:type="dxa"/>
            <w:shd w:val="clear" w:color="auto" w:fill="auto"/>
          </w:tcPr>
          <w:p w:rsidR="00FF7A0F" w:rsidRDefault="008A2CEF" w:rsidP="008A2CEF">
            <w:pPr>
              <w:spacing w:after="0" w:line="480" w:lineRule="auto"/>
              <w:jc w:val="right"/>
            </w:pPr>
            <w:r>
              <w:rPr>
                <w:rFonts w:ascii="Arial" w:hAnsi="Arial" w:cs="Arial"/>
                <w:b/>
                <w:sz w:val="24"/>
                <w:szCs w:val="24"/>
              </w:rPr>
              <w:t>First</w:t>
            </w:r>
            <w:r w:rsidRPr="00EC34D6">
              <w:rPr>
                <w:rFonts w:ascii="Arial" w:hAnsi="Arial" w:cs="Arial"/>
                <w:b/>
                <w:sz w:val="24"/>
                <w:szCs w:val="24"/>
              </w:rPr>
              <w:t xml:space="preserve"> </w:t>
            </w:r>
            <w:r>
              <w:rPr>
                <w:rFonts w:ascii="Arial" w:hAnsi="Arial" w:cs="Arial"/>
                <w:b/>
                <w:sz w:val="24"/>
                <w:szCs w:val="24"/>
              </w:rPr>
              <w:t>R</w:t>
            </w:r>
            <w:r w:rsidRPr="00EC34D6">
              <w:rPr>
                <w:rFonts w:ascii="Arial" w:hAnsi="Arial" w:cs="Arial"/>
                <w:b/>
                <w:sz w:val="24"/>
                <w:szCs w:val="24"/>
              </w:rPr>
              <w:t>espondent</w:t>
            </w:r>
          </w:p>
        </w:tc>
      </w:tr>
      <w:tr w:rsidR="00FF7A0F" w:rsidTr="003F66CC">
        <w:tc>
          <w:tcPr>
            <w:tcW w:w="6380" w:type="dxa"/>
            <w:shd w:val="clear" w:color="auto" w:fill="auto"/>
          </w:tcPr>
          <w:p w:rsidR="00FF7A0F" w:rsidRDefault="00FF7A0F" w:rsidP="00867CE6">
            <w:pPr>
              <w:spacing w:after="0" w:line="480" w:lineRule="auto"/>
            </w:pPr>
            <w:r w:rsidRPr="00EC34D6">
              <w:rPr>
                <w:rFonts w:ascii="Arial" w:hAnsi="Arial" w:cs="Arial"/>
                <w:b/>
                <w:bCs/>
                <w:sz w:val="24"/>
                <w:szCs w:val="24"/>
              </w:rPr>
              <w:t>NAMIBIA WILDLIFE RESORTS LTD</w:t>
            </w:r>
          </w:p>
        </w:tc>
        <w:tc>
          <w:tcPr>
            <w:tcW w:w="3118" w:type="dxa"/>
            <w:shd w:val="clear" w:color="auto" w:fill="auto"/>
          </w:tcPr>
          <w:p w:rsidR="00FF7A0F" w:rsidRDefault="008A2CEF" w:rsidP="008A2CEF">
            <w:pPr>
              <w:spacing w:after="0" w:line="480" w:lineRule="auto"/>
              <w:jc w:val="right"/>
            </w:pPr>
            <w:r>
              <w:rPr>
                <w:rFonts w:ascii="Arial" w:hAnsi="Arial" w:cs="Arial"/>
                <w:b/>
                <w:sz w:val="24"/>
                <w:szCs w:val="24"/>
              </w:rPr>
              <w:t>Second</w:t>
            </w:r>
            <w:r w:rsidRPr="00EC34D6">
              <w:rPr>
                <w:rFonts w:ascii="Arial" w:hAnsi="Arial" w:cs="Arial"/>
                <w:b/>
                <w:sz w:val="24"/>
                <w:szCs w:val="24"/>
              </w:rPr>
              <w:t xml:space="preserve"> </w:t>
            </w:r>
            <w:r>
              <w:rPr>
                <w:rFonts w:ascii="Arial" w:hAnsi="Arial" w:cs="Arial"/>
                <w:b/>
                <w:sz w:val="24"/>
                <w:szCs w:val="24"/>
              </w:rPr>
              <w:t>R</w:t>
            </w:r>
            <w:r w:rsidRPr="00EC34D6">
              <w:rPr>
                <w:rFonts w:ascii="Arial" w:hAnsi="Arial" w:cs="Arial"/>
                <w:b/>
                <w:sz w:val="24"/>
                <w:szCs w:val="24"/>
              </w:rPr>
              <w:t>espondent</w:t>
            </w:r>
          </w:p>
        </w:tc>
      </w:tr>
      <w:tr w:rsidR="00FF7A0F" w:rsidTr="003F66CC">
        <w:tc>
          <w:tcPr>
            <w:tcW w:w="6380" w:type="dxa"/>
            <w:shd w:val="clear" w:color="auto" w:fill="auto"/>
          </w:tcPr>
          <w:p w:rsidR="00FF7A0F" w:rsidRDefault="00FF7A0F" w:rsidP="00867CE6">
            <w:pPr>
              <w:spacing w:after="0" w:line="480" w:lineRule="auto"/>
            </w:pPr>
            <w:r w:rsidRPr="00EC34D6">
              <w:rPr>
                <w:rFonts w:ascii="Arial" w:hAnsi="Arial" w:cs="Arial"/>
                <w:b/>
                <w:bCs/>
                <w:sz w:val="24"/>
                <w:szCs w:val="24"/>
              </w:rPr>
              <w:t>HAI||OM TRADITIONAL AUTHORITY</w:t>
            </w:r>
          </w:p>
        </w:tc>
        <w:tc>
          <w:tcPr>
            <w:tcW w:w="3118" w:type="dxa"/>
            <w:shd w:val="clear" w:color="auto" w:fill="auto"/>
          </w:tcPr>
          <w:p w:rsidR="00FF7A0F" w:rsidRDefault="008A2CEF" w:rsidP="008A2CEF">
            <w:pPr>
              <w:spacing w:after="0" w:line="480" w:lineRule="auto"/>
              <w:jc w:val="right"/>
            </w:pPr>
            <w:r>
              <w:rPr>
                <w:rFonts w:ascii="Arial" w:hAnsi="Arial" w:cs="Arial"/>
                <w:b/>
                <w:sz w:val="24"/>
                <w:szCs w:val="24"/>
              </w:rPr>
              <w:t>Third</w:t>
            </w:r>
            <w:r w:rsidRPr="00EC34D6">
              <w:rPr>
                <w:rFonts w:ascii="Arial" w:hAnsi="Arial" w:cs="Arial"/>
                <w:b/>
                <w:sz w:val="24"/>
                <w:szCs w:val="24"/>
              </w:rPr>
              <w:t xml:space="preserve"> </w:t>
            </w:r>
            <w:r>
              <w:rPr>
                <w:rFonts w:ascii="Arial" w:hAnsi="Arial" w:cs="Arial"/>
                <w:b/>
                <w:sz w:val="24"/>
                <w:szCs w:val="24"/>
              </w:rPr>
              <w:t>R</w:t>
            </w:r>
            <w:r w:rsidRPr="00EC34D6">
              <w:rPr>
                <w:rFonts w:ascii="Arial" w:hAnsi="Arial" w:cs="Arial"/>
                <w:b/>
                <w:sz w:val="24"/>
                <w:szCs w:val="24"/>
              </w:rPr>
              <w:t>espondent</w:t>
            </w:r>
          </w:p>
        </w:tc>
      </w:tr>
      <w:tr w:rsidR="00FF7A0F" w:rsidTr="003F66CC">
        <w:tc>
          <w:tcPr>
            <w:tcW w:w="6380" w:type="dxa"/>
            <w:shd w:val="clear" w:color="auto" w:fill="auto"/>
          </w:tcPr>
          <w:p w:rsidR="00FF7A0F" w:rsidRDefault="00FF7A0F" w:rsidP="00867CE6">
            <w:pPr>
              <w:spacing w:after="0" w:line="480" w:lineRule="auto"/>
            </w:pPr>
            <w:r w:rsidRPr="00EC34D6">
              <w:rPr>
                <w:rFonts w:ascii="Arial" w:hAnsi="Arial" w:cs="Arial"/>
                <w:b/>
                <w:bCs/>
                <w:sz w:val="24"/>
                <w:szCs w:val="24"/>
              </w:rPr>
              <w:lastRenderedPageBreak/>
              <w:t>NAMIBIA DEVELOPMENT CORPORATION</w:t>
            </w:r>
          </w:p>
        </w:tc>
        <w:tc>
          <w:tcPr>
            <w:tcW w:w="3118" w:type="dxa"/>
            <w:shd w:val="clear" w:color="auto" w:fill="auto"/>
          </w:tcPr>
          <w:p w:rsidR="00FF7A0F" w:rsidRDefault="008A2CEF" w:rsidP="008A2CEF">
            <w:pPr>
              <w:spacing w:after="0" w:line="480" w:lineRule="auto"/>
              <w:jc w:val="right"/>
            </w:pPr>
            <w:r>
              <w:rPr>
                <w:rFonts w:ascii="Arial" w:hAnsi="Arial" w:cs="Arial"/>
                <w:b/>
                <w:sz w:val="24"/>
                <w:szCs w:val="24"/>
              </w:rPr>
              <w:t>Fourth</w:t>
            </w:r>
            <w:r w:rsidRPr="00EC34D6">
              <w:rPr>
                <w:rFonts w:ascii="Arial" w:hAnsi="Arial" w:cs="Arial"/>
                <w:b/>
                <w:sz w:val="24"/>
                <w:szCs w:val="24"/>
              </w:rPr>
              <w:t xml:space="preserve"> </w:t>
            </w:r>
            <w:r>
              <w:rPr>
                <w:rFonts w:ascii="Arial" w:hAnsi="Arial" w:cs="Arial"/>
                <w:b/>
                <w:sz w:val="24"/>
                <w:szCs w:val="24"/>
              </w:rPr>
              <w:t>R</w:t>
            </w:r>
            <w:r w:rsidRPr="00EC34D6">
              <w:rPr>
                <w:rFonts w:ascii="Arial" w:hAnsi="Arial" w:cs="Arial"/>
                <w:b/>
                <w:sz w:val="24"/>
                <w:szCs w:val="24"/>
              </w:rPr>
              <w:t>espondent</w:t>
            </w:r>
          </w:p>
        </w:tc>
      </w:tr>
      <w:tr w:rsidR="00FF7A0F" w:rsidTr="003F66CC">
        <w:tc>
          <w:tcPr>
            <w:tcW w:w="6380" w:type="dxa"/>
            <w:shd w:val="clear" w:color="auto" w:fill="auto"/>
          </w:tcPr>
          <w:p w:rsidR="00FF7A0F" w:rsidRDefault="00FF7A0F" w:rsidP="00867CE6">
            <w:pPr>
              <w:spacing w:after="0" w:line="480" w:lineRule="auto"/>
            </w:pPr>
            <w:r w:rsidRPr="00EC34D6">
              <w:rPr>
                <w:rFonts w:ascii="Arial" w:hAnsi="Arial" w:cs="Arial"/>
                <w:b/>
                <w:bCs/>
                <w:sz w:val="24"/>
                <w:szCs w:val="24"/>
              </w:rPr>
              <w:t>!GAOBAUB HAI||OM ASSOCIATION</w:t>
            </w:r>
          </w:p>
        </w:tc>
        <w:tc>
          <w:tcPr>
            <w:tcW w:w="3118" w:type="dxa"/>
            <w:shd w:val="clear" w:color="auto" w:fill="auto"/>
          </w:tcPr>
          <w:p w:rsidR="00FF7A0F" w:rsidRDefault="008A2CEF" w:rsidP="008A2CEF">
            <w:pPr>
              <w:spacing w:after="0" w:line="480" w:lineRule="auto"/>
              <w:jc w:val="right"/>
            </w:pPr>
            <w:r>
              <w:rPr>
                <w:rFonts w:ascii="Arial" w:hAnsi="Arial" w:cs="Arial"/>
                <w:b/>
                <w:sz w:val="24"/>
                <w:szCs w:val="24"/>
              </w:rPr>
              <w:t>Fifth</w:t>
            </w:r>
            <w:r w:rsidRPr="00EC34D6">
              <w:rPr>
                <w:rFonts w:ascii="Arial" w:hAnsi="Arial" w:cs="Arial"/>
                <w:b/>
                <w:sz w:val="24"/>
                <w:szCs w:val="24"/>
              </w:rPr>
              <w:t xml:space="preserve"> </w:t>
            </w:r>
            <w:r>
              <w:rPr>
                <w:rFonts w:ascii="Arial" w:hAnsi="Arial" w:cs="Arial"/>
                <w:b/>
                <w:sz w:val="24"/>
                <w:szCs w:val="24"/>
              </w:rPr>
              <w:t>R</w:t>
            </w:r>
            <w:r w:rsidRPr="00EC34D6">
              <w:rPr>
                <w:rFonts w:ascii="Arial" w:hAnsi="Arial" w:cs="Arial"/>
                <w:b/>
                <w:sz w:val="24"/>
                <w:szCs w:val="24"/>
              </w:rPr>
              <w:t>espondent</w:t>
            </w:r>
          </w:p>
        </w:tc>
      </w:tr>
      <w:tr w:rsidR="00FF7A0F" w:rsidTr="003F66CC">
        <w:tc>
          <w:tcPr>
            <w:tcW w:w="6380" w:type="dxa"/>
            <w:shd w:val="clear" w:color="auto" w:fill="auto"/>
          </w:tcPr>
          <w:p w:rsidR="00FF7A0F" w:rsidRDefault="00FF7A0F" w:rsidP="00867CE6">
            <w:pPr>
              <w:spacing w:after="0" w:line="480" w:lineRule="auto"/>
            </w:pPr>
            <w:r w:rsidRPr="00EC34D6">
              <w:rPr>
                <w:rFonts w:ascii="Arial" w:hAnsi="Arial" w:cs="Arial"/>
                <w:b/>
                <w:bCs/>
                <w:sz w:val="24"/>
                <w:szCs w:val="24"/>
              </w:rPr>
              <w:t>NAMIBIA POWER CORPORATION (PTY) LTD</w:t>
            </w:r>
          </w:p>
        </w:tc>
        <w:tc>
          <w:tcPr>
            <w:tcW w:w="3118" w:type="dxa"/>
            <w:shd w:val="clear" w:color="auto" w:fill="auto"/>
          </w:tcPr>
          <w:p w:rsidR="00FF7A0F" w:rsidRDefault="008A2CEF" w:rsidP="008A2CEF">
            <w:pPr>
              <w:spacing w:after="0" w:line="480" w:lineRule="auto"/>
              <w:jc w:val="right"/>
            </w:pPr>
            <w:r>
              <w:rPr>
                <w:rFonts w:ascii="Arial" w:hAnsi="Arial" w:cs="Arial"/>
                <w:b/>
                <w:sz w:val="24"/>
                <w:szCs w:val="24"/>
              </w:rPr>
              <w:t>Sixth</w:t>
            </w:r>
            <w:r w:rsidRPr="00EC34D6">
              <w:rPr>
                <w:rFonts w:ascii="Arial" w:hAnsi="Arial" w:cs="Arial"/>
                <w:b/>
                <w:sz w:val="24"/>
                <w:szCs w:val="24"/>
              </w:rPr>
              <w:t xml:space="preserve"> </w:t>
            </w:r>
            <w:r>
              <w:rPr>
                <w:rFonts w:ascii="Arial" w:hAnsi="Arial" w:cs="Arial"/>
                <w:b/>
                <w:sz w:val="24"/>
                <w:szCs w:val="24"/>
              </w:rPr>
              <w:t>R</w:t>
            </w:r>
            <w:r w:rsidRPr="00EC34D6">
              <w:rPr>
                <w:rFonts w:ascii="Arial" w:hAnsi="Arial" w:cs="Arial"/>
                <w:b/>
                <w:sz w:val="24"/>
                <w:szCs w:val="24"/>
              </w:rPr>
              <w:t>espondent</w:t>
            </w:r>
          </w:p>
        </w:tc>
      </w:tr>
      <w:tr w:rsidR="00FF7A0F" w:rsidTr="003F66CC">
        <w:tc>
          <w:tcPr>
            <w:tcW w:w="6380" w:type="dxa"/>
            <w:shd w:val="clear" w:color="auto" w:fill="auto"/>
          </w:tcPr>
          <w:p w:rsidR="00FF7A0F" w:rsidRDefault="00FF7A0F" w:rsidP="00867CE6">
            <w:pPr>
              <w:spacing w:after="0" w:line="480" w:lineRule="auto"/>
            </w:pPr>
            <w:r w:rsidRPr="00EC34D6">
              <w:rPr>
                <w:rFonts w:ascii="Arial" w:hAnsi="Arial" w:cs="Arial"/>
                <w:b/>
                <w:bCs/>
                <w:sz w:val="24"/>
                <w:szCs w:val="24"/>
              </w:rPr>
              <w:t>WEXFORD INVESTMENTS (PTY) LTD</w:t>
            </w:r>
          </w:p>
        </w:tc>
        <w:tc>
          <w:tcPr>
            <w:tcW w:w="3118" w:type="dxa"/>
            <w:shd w:val="clear" w:color="auto" w:fill="auto"/>
          </w:tcPr>
          <w:p w:rsidR="00FF7A0F" w:rsidRDefault="008A2CEF" w:rsidP="00867CE6">
            <w:pPr>
              <w:spacing w:after="0" w:line="480" w:lineRule="auto"/>
              <w:jc w:val="right"/>
            </w:pPr>
            <w:r>
              <w:rPr>
                <w:rFonts w:ascii="Arial" w:hAnsi="Arial" w:cs="Arial"/>
                <w:b/>
                <w:sz w:val="24"/>
                <w:szCs w:val="24"/>
              </w:rPr>
              <w:t>Seventh R</w:t>
            </w:r>
            <w:r w:rsidRPr="00EC34D6">
              <w:rPr>
                <w:rFonts w:ascii="Arial" w:hAnsi="Arial" w:cs="Arial"/>
                <w:b/>
                <w:sz w:val="24"/>
                <w:szCs w:val="24"/>
              </w:rPr>
              <w:t>espondent</w:t>
            </w:r>
          </w:p>
        </w:tc>
      </w:tr>
      <w:tr w:rsidR="00FF7A0F" w:rsidTr="003F66CC">
        <w:tc>
          <w:tcPr>
            <w:tcW w:w="6380" w:type="dxa"/>
            <w:shd w:val="clear" w:color="auto" w:fill="auto"/>
          </w:tcPr>
          <w:p w:rsidR="00FF7A0F" w:rsidRDefault="00FF7A0F" w:rsidP="00867CE6">
            <w:pPr>
              <w:spacing w:after="0" w:line="480" w:lineRule="auto"/>
            </w:pPr>
            <w:r w:rsidRPr="00EC34D6">
              <w:rPr>
                <w:rFonts w:ascii="Arial" w:hAnsi="Arial" w:cs="Arial"/>
                <w:b/>
                <w:bCs/>
                <w:sz w:val="24"/>
                <w:szCs w:val="24"/>
              </w:rPr>
              <w:t>JOACHIM LENSSEN</w:t>
            </w:r>
          </w:p>
        </w:tc>
        <w:tc>
          <w:tcPr>
            <w:tcW w:w="3118" w:type="dxa"/>
            <w:shd w:val="clear" w:color="auto" w:fill="auto"/>
          </w:tcPr>
          <w:p w:rsidR="00FF7A0F" w:rsidRDefault="008A2CEF" w:rsidP="00867CE6">
            <w:pPr>
              <w:spacing w:after="0" w:line="480" w:lineRule="auto"/>
              <w:jc w:val="right"/>
            </w:pPr>
            <w:r>
              <w:rPr>
                <w:rFonts w:ascii="Arial" w:hAnsi="Arial" w:cs="Arial"/>
                <w:b/>
                <w:sz w:val="24"/>
                <w:szCs w:val="24"/>
              </w:rPr>
              <w:t>Eighth R</w:t>
            </w:r>
            <w:r w:rsidRPr="00EC34D6">
              <w:rPr>
                <w:rFonts w:ascii="Arial" w:hAnsi="Arial" w:cs="Arial"/>
                <w:b/>
                <w:sz w:val="24"/>
                <w:szCs w:val="24"/>
              </w:rPr>
              <w:t>espondent</w:t>
            </w:r>
          </w:p>
        </w:tc>
      </w:tr>
      <w:tr w:rsidR="00FF7A0F" w:rsidTr="003F66CC">
        <w:tc>
          <w:tcPr>
            <w:tcW w:w="6380" w:type="dxa"/>
            <w:shd w:val="clear" w:color="auto" w:fill="auto"/>
          </w:tcPr>
          <w:p w:rsidR="00FF7A0F" w:rsidRDefault="00FF7A0F" w:rsidP="00867CE6">
            <w:pPr>
              <w:spacing w:after="0" w:line="480" w:lineRule="auto"/>
            </w:pPr>
            <w:r w:rsidRPr="00EC34D6">
              <w:rPr>
                <w:rFonts w:ascii="Arial" w:hAnsi="Arial" w:cs="Arial"/>
                <w:b/>
                <w:bCs/>
                <w:sz w:val="24"/>
                <w:szCs w:val="24"/>
              </w:rPr>
              <w:t>NAMIBIA HD MINING AND INVESTMENT (PTY) L</w:t>
            </w:r>
            <w:r w:rsidR="007D6F39">
              <w:rPr>
                <w:rFonts w:ascii="Arial" w:hAnsi="Arial" w:cs="Arial"/>
                <w:b/>
                <w:bCs/>
                <w:sz w:val="24"/>
                <w:szCs w:val="24"/>
              </w:rPr>
              <w:t>T</w:t>
            </w:r>
            <w:r w:rsidRPr="00EC34D6">
              <w:rPr>
                <w:rFonts w:ascii="Arial" w:hAnsi="Arial" w:cs="Arial"/>
                <w:b/>
                <w:bCs/>
                <w:sz w:val="24"/>
                <w:szCs w:val="24"/>
              </w:rPr>
              <w:t>D</w:t>
            </w:r>
          </w:p>
        </w:tc>
        <w:tc>
          <w:tcPr>
            <w:tcW w:w="3118" w:type="dxa"/>
            <w:shd w:val="clear" w:color="auto" w:fill="auto"/>
          </w:tcPr>
          <w:p w:rsidR="00FF7A0F" w:rsidRDefault="008A2CEF" w:rsidP="008A2CEF">
            <w:pPr>
              <w:spacing w:after="0" w:line="480" w:lineRule="auto"/>
              <w:jc w:val="right"/>
            </w:pPr>
            <w:r>
              <w:rPr>
                <w:rFonts w:ascii="Arial" w:hAnsi="Arial" w:cs="Arial"/>
                <w:b/>
                <w:sz w:val="24"/>
                <w:szCs w:val="24"/>
              </w:rPr>
              <w:t>Ninth</w:t>
            </w:r>
            <w:r w:rsidRPr="00EC34D6">
              <w:rPr>
                <w:rFonts w:ascii="Arial" w:hAnsi="Arial" w:cs="Arial"/>
                <w:b/>
                <w:sz w:val="24"/>
                <w:szCs w:val="24"/>
              </w:rPr>
              <w:t xml:space="preserve"> </w:t>
            </w:r>
            <w:r>
              <w:rPr>
                <w:rFonts w:ascii="Arial" w:hAnsi="Arial" w:cs="Arial"/>
                <w:b/>
                <w:sz w:val="24"/>
                <w:szCs w:val="24"/>
              </w:rPr>
              <w:t>R</w:t>
            </w:r>
            <w:r w:rsidRPr="00EC34D6">
              <w:rPr>
                <w:rFonts w:ascii="Arial" w:hAnsi="Arial" w:cs="Arial"/>
                <w:b/>
                <w:sz w:val="24"/>
                <w:szCs w:val="24"/>
              </w:rPr>
              <w:t>espondent</w:t>
            </w:r>
          </w:p>
        </w:tc>
      </w:tr>
      <w:tr w:rsidR="00FF7A0F" w:rsidTr="003F66CC">
        <w:tc>
          <w:tcPr>
            <w:tcW w:w="6380" w:type="dxa"/>
            <w:shd w:val="clear" w:color="auto" w:fill="auto"/>
          </w:tcPr>
          <w:p w:rsidR="00FF7A0F" w:rsidRDefault="00FF7A0F" w:rsidP="00867CE6">
            <w:pPr>
              <w:spacing w:after="0" w:line="480" w:lineRule="auto"/>
            </w:pPr>
            <w:r w:rsidRPr="00EC34D6">
              <w:rPr>
                <w:rFonts w:ascii="Arial" w:hAnsi="Arial" w:cs="Arial"/>
                <w:b/>
                <w:bCs/>
                <w:sz w:val="24"/>
                <w:szCs w:val="24"/>
              </w:rPr>
              <w:t>ANDREAS TUTA RUNONE</w:t>
            </w:r>
          </w:p>
        </w:tc>
        <w:tc>
          <w:tcPr>
            <w:tcW w:w="3118" w:type="dxa"/>
            <w:shd w:val="clear" w:color="auto" w:fill="auto"/>
          </w:tcPr>
          <w:p w:rsidR="00FF7A0F" w:rsidRDefault="008A2CEF" w:rsidP="008A2CEF">
            <w:pPr>
              <w:spacing w:after="0" w:line="480" w:lineRule="auto"/>
              <w:jc w:val="right"/>
            </w:pPr>
            <w:r>
              <w:rPr>
                <w:rFonts w:ascii="Arial" w:hAnsi="Arial" w:cs="Arial"/>
                <w:b/>
                <w:sz w:val="24"/>
                <w:szCs w:val="24"/>
              </w:rPr>
              <w:t>Tenth R</w:t>
            </w:r>
            <w:r w:rsidRPr="00EC34D6">
              <w:rPr>
                <w:rFonts w:ascii="Arial" w:hAnsi="Arial" w:cs="Arial"/>
                <w:b/>
                <w:sz w:val="24"/>
                <w:szCs w:val="24"/>
              </w:rPr>
              <w:t>espondent</w:t>
            </w:r>
          </w:p>
        </w:tc>
      </w:tr>
      <w:tr w:rsidR="00FF7A0F" w:rsidTr="003F66CC">
        <w:tc>
          <w:tcPr>
            <w:tcW w:w="6380" w:type="dxa"/>
            <w:shd w:val="clear" w:color="auto" w:fill="auto"/>
          </w:tcPr>
          <w:p w:rsidR="00FF7A0F" w:rsidRDefault="00FF7A0F" w:rsidP="00867CE6">
            <w:pPr>
              <w:spacing w:after="0" w:line="480" w:lineRule="auto"/>
            </w:pPr>
            <w:r w:rsidRPr="00EC34D6">
              <w:rPr>
                <w:rFonts w:ascii="Arial" w:hAnsi="Arial" w:cs="Arial"/>
                <w:b/>
                <w:bCs/>
                <w:sz w:val="24"/>
                <w:szCs w:val="24"/>
              </w:rPr>
              <w:t>NAMIBIA WATER CORPORATION LIMITED</w:t>
            </w:r>
          </w:p>
        </w:tc>
        <w:tc>
          <w:tcPr>
            <w:tcW w:w="3118" w:type="dxa"/>
            <w:shd w:val="clear" w:color="auto" w:fill="auto"/>
          </w:tcPr>
          <w:p w:rsidR="00FF7A0F" w:rsidRDefault="008A2CEF" w:rsidP="008A2CEF">
            <w:pPr>
              <w:spacing w:after="0" w:line="480" w:lineRule="auto"/>
              <w:jc w:val="right"/>
            </w:pPr>
            <w:r>
              <w:rPr>
                <w:rFonts w:ascii="Arial" w:hAnsi="Arial" w:cs="Arial"/>
                <w:b/>
                <w:sz w:val="24"/>
                <w:szCs w:val="24"/>
              </w:rPr>
              <w:t>Eleventh</w:t>
            </w:r>
            <w:r w:rsidRPr="00EC34D6">
              <w:rPr>
                <w:rFonts w:ascii="Arial" w:hAnsi="Arial" w:cs="Arial"/>
                <w:b/>
                <w:sz w:val="24"/>
                <w:szCs w:val="24"/>
              </w:rPr>
              <w:t xml:space="preserve"> </w:t>
            </w:r>
            <w:r>
              <w:rPr>
                <w:rFonts w:ascii="Arial" w:hAnsi="Arial" w:cs="Arial"/>
                <w:b/>
                <w:sz w:val="24"/>
                <w:szCs w:val="24"/>
              </w:rPr>
              <w:t>R</w:t>
            </w:r>
            <w:r w:rsidRPr="00EC34D6">
              <w:rPr>
                <w:rFonts w:ascii="Arial" w:hAnsi="Arial" w:cs="Arial"/>
                <w:b/>
                <w:sz w:val="24"/>
                <w:szCs w:val="24"/>
              </w:rPr>
              <w:t>espondent</w:t>
            </w:r>
          </w:p>
        </w:tc>
      </w:tr>
      <w:tr w:rsidR="00FF7A0F" w:rsidTr="003F66CC">
        <w:tc>
          <w:tcPr>
            <w:tcW w:w="6380" w:type="dxa"/>
            <w:shd w:val="clear" w:color="auto" w:fill="auto"/>
          </w:tcPr>
          <w:p w:rsidR="00FF7A0F" w:rsidRDefault="00FF7A0F" w:rsidP="00867CE6">
            <w:pPr>
              <w:spacing w:after="0" w:line="480" w:lineRule="auto"/>
            </w:pPr>
            <w:r w:rsidRPr="00EC34D6">
              <w:rPr>
                <w:rFonts w:ascii="Arial" w:hAnsi="Arial" w:cs="Arial"/>
                <w:b/>
                <w:bCs/>
                <w:sz w:val="24"/>
                <w:szCs w:val="24"/>
              </w:rPr>
              <w:t>EHIROVIPUKA CONSERVANCY</w:t>
            </w:r>
            <w:r w:rsidRPr="00EC34D6" w:rsidDel="005D476E">
              <w:rPr>
                <w:rFonts w:ascii="Arial" w:hAnsi="Arial" w:cs="Arial"/>
                <w:b/>
                <w:sz w:val="24"/>
                <w:szCs w:val="24"/>
              </w:rPr>
              <w:t xml:space="preserve"> </w:t>
            </w:r>
          </w:p>
        </w:tc>
        <w:tc>
          <w:tcPr>
            <w:tcW w:w="3118" w:type="dxa"/>
            <w:shd w:val="clear" w:color="auto" w:fill="auto"/>
          </w:tcPr>
          <w:p w:rsidR="00FF7A0F" w:rsidRDefault="008A2CEF" w:rsidP="008A2CEF">
            <w:pPr>
              <w:spacing w:after="0" w:line="480" w:lineRule="auto"/>
              <w:jc w:val="right"/>
            </w:pPr>
            <w:r>
              <w:rPr>
                <w:rFonts w:ascii="Arial" w:hAnsi="Arial" w:cs="Arial"/>
                <w:b/>
                <w:sz w:val="24"/>
                <w:szCs w:val="24"/>
              </w:rPr>
              <w:t>Twelfth R</w:t>
            </w:r>
            <w:r w:rsidRPr="00EC34D6">
              <w:rPr>
                <w:rFonts w:ascii="Arial" w:hAnsi="Arial" w:cs="Arial"/>
                <w:b/>
                <w:sz w:val="24"/>
                <w:szCs w:val="24"/>
              </w:rPr>
              <w:t>espondent</w:t>
            </w:r>
          </w:p>
        </w:tc>
      </w:tr>
      <w:tr w:rsidR="00FF7A0F" w:rsidTr="003F66CC">
        <w:tc>
          <w:tcPr>
            <w:tcW w:w="6380" w:type="dxa"/>
            <w:shd w:val="clear" w:color="auto" w:fill="auto"/>
          </w:tcPr>
          <w:p w:rsidR="00FF7A0F" w:rsidRDefault="00FF7A0F" w:rsidP="00867CE6">
            <w:pPr>
              <w:spacing w:after="0" w:line="480" w:lineRule="auto"/>
            </w:pPr>
            <w:r w:rsidRPr="00EC34D6">
              <w:rPr>
                <w:rFonts w:ascii="Arial" w:hAnsi="Arial" w:cs="Arial"/>
                <w:b/>
                <w:sz w:val="24"/>
                <w:szCs w:val="24"/>
              </w:rPr>
              <w:t>SHEYA SHUUS</w:t>
            </w:r>
            <w:r w:rsidR="007D6F39">
              <w:rPr>
                <w:rFonts w:ascii="Arial" w:hAnsi="Arial" w:cs="Arial"/>
                <w:b/>
                <w:sz w:val="24"/>
                <w:szCs w:val="24"/>
              </w:rPr>
              <w:t>H</w:t>
            </w:r>
            <w:r w:rsidRPr="00EC34D6">
              <w:rPr>
                <w:rFonts w:ascii="Arial" w:hAnsi="Arial" w:cs="Arial"/>
                <w:b/>
                <w:sz w:val="24"/>
                <w:szCs w:val="24"/>
              </w:rPr>
              <w:t>ONA CONSERVANCY</w:t>
            </w:r>
          </w:p>
        </w:tc>
        <w:tc>
          <w:tcPr>
            <w:tcW w:w="3118" w:type="dxa"/>
            <w:shd w:val="clear" w:color="auto" w:fill="auto"/>
          </w:tcPr>
          <w:p w:rsidR="00FF7A0F" w:rsidRDefault="008A2CEF" w:rsidP="008A2CEF">
            <w:pPr>
              <w:spacing w:after="0" w:line="480" w:lineRule="auto"/>
              <w:jc w:val="right"/>
            </w:pPr>
            <w:r>
              <w:rPr>
                <w:rFonts w:ascii="Arial" w:hAnsi="Arial" w:cs="Arial"/>
                <w:b/>
                <w:sz w:val="24"/>
                <w:szCs w:val="24"/>
              </w:rPr>
              <w:t>Thirteenth</w:t>
            </w:r>
            <w:r w:rsidRPr="00EC34D6">
              <w:rPr>
                <w:rFonts w:ascii="Arial" w:hAnsi="Arial" w:cs="Arial"/>
                <w:b/>
                <w:sz w:val="24"/>
                <w:szCs w:val="24"/>
              </w:rPr>
              <w:t xml:space="preserve"> </w:t>
            </w:r>
            <w:r>
              <w:rPr>
                <w:rFonts w:ascii="Arial" w:hAnsi="Arial" w:cs="Arial"/>
                <w:b/>
                <w:sz w:val="24"/>
                <w:szCs w:val="24"/>
              </w:rPr>
              <w:t>R</w:t>
            </w:r>
            <w:r w:rsidRPr="00EC34D6">
              <w:rPr>
                <w:rFonts w:ascii="Arial" w:hAnsi="Arial" w:cs="Arial"/>
                <w:b/>
                <w:sz w:val="24"/>
                <w:szCs w:val="24"/>
              </w:rPr>
              <w:t>espondent</w:t>
            </w:r>
          </w:p>
        </w:tc>
      </w:tr>
      <w:tr w:rsidR="00FF7A0F" w:rsidTr="003F66CC">
        <w:tc>
          <w:tcPr>
            <w:tcW w:w="6380" w:type="dxa"/>
            <w:shd w:val="clear" w:color="auto" w:fill="auto"/>
          </w:tcPr>
          <w:p w:rsidR="00FF7A0F" w:rsidRDefault="00FF7A0F" w:rsidP="00867CE6">
            <w:pPr>
              <w:spacing w:after="0" w:line="480" w:lineRule="auto"/>
            </w:pPr>
            <w:r w:rsidRPr="00EC34D6">
              <w:rPr>
                <w:rFonts w:ascii="Arial" w:hAnsi="Arial" w:cs="Arial"/>
                <w:b/>
                <w:sz w:val="24"/>
                <w:szCs w:val="24"/>
              </w:rPr>
              <w:t>KING NEHALE CONSERVANCY</w:t>
            </w:r>
          </w:p>
        </w:tc>
        <w:tc>
          <w:tcPr>
            <w:tcW w:w="3118" w:type="dxa"/>
            <w:shd w:val="clear" w:color="auto" w:fill="auto"/>
          </w:tcPr>
          <w:p w:rsidR="00FF7A0F" w:rsidRDefault="008A2CEF" w:rsidP="008A2CEF">
            <w:pPr>
              <w:spacing w:after="0" w:line="480" w:lineRule="auto"/>
              <w:jc w:val="right"/>
            </w:pPr>
            <w:r>
              <w:rPr>
                <w:rFonts w:ascii="Arial" w:hAnsi="Arial" w:cs="Arial"/>
                <w:b/>
                <w:sz w:val="24"/>
                <w:szCs w:val="24"/>
              </w:rPr>
              <w:t>Fourteenth</w:t>
            </w:r>
            <w:r w:rsidRPr="00EC34D6">
              <w:rPr>
                <w:rFonts w:ascii="Arial" w:hAnsi="Arial" w:cs="Arial"/>
                <w:b/>
                <w:sz w:val="24"/>
                <w:szCs w:val="24"/>
              </w:rPr>
              <w:t xml:space="preserve"> </w:t>
            </w:r>
            <w:r>
              <w:rPr>
                <w:rFonts w:ascii="Arial" w:hAnsi="Arial" w:cs="Arial"/>
                <w:b/>
                <w:sz w:val="24"/>
                <w:szCs w:val="24"/>
              </w:rPr>
              <w:t>R</w:t>
            </w:r>
            <w:r w:rsidRPr="00EC34D6">
              <w:rPr>
                <w:rFonts w:ascii="Arial" w:hAnsi="Arial" w:cs="Arial"/>
                <w:b/>
                <w:sz w:val="24"/>
                <w:szCs w:val="24"/>
              </w:rPr>
              <w:t>espondent</w:t>
            </w:r>
          </w:p>
        </w:tc>
      </w:tr>
      <w:tr w:rsidR="00FF7A0F" w:rsidTr="003F66CC">
        <w:tc>
          <w:tcPr>
            <w:tcW w:w="6380" w:type="dxa"/>
            <w:shd w:val="clear" w:color="auto" w:fill="auto"/>
          </w:tcPr>
          <w:p w:rsidR="00FF7A0F" w:rsidRDefault="00FF7A0F" w:rsidP="00867CE6">
            <w:pPr>
              <w:spacing w:after="0" w:line="480" w:lineRule="auto"/>
            </w:pPr>
            <w:r w:rsidRPr="00EC34D6">
              <w:rPr>
                <w:rFonts w:ascii="Arial" w:hAnsi="Arial" w:cs="Arial"/>
                <w:b/>
                <w:sz w:val="24"/>
                <w:szCs w:val="24"/>
              </w:rPr>
              <w:t>OSHIKOTO COMMUNAL LAND BOARD (CHAIRMAN)</w:t>
            </w:r>
          </w:p>
        </w:tc>
        <w:tc>
          <w:tcPr>
            <w:tcW w:w="3118" w:type="dxa"/>
            <w:shd w:val="clear" w:color="auto" w:fill="auto"/>
          </w:tcPr>
          <w:p w:rsidR="00FF7A0F" w:rsidRDefault="008A2CEF" w:rsidP="008A2CEF">
            <w:pPr>
              <w:spacing w:after="0" w:line="480" w:lineRule="auto"/>
              <w:jc w:val="right"/>
            </w:pPr>
            <w:r>
              <w:rPr>
                <w:rFonts w:ascii="Arial" w:hAnsi="Arial" w:cs="Arial"/>
                <w:b/>
                <w:sz w:val="24"/>
                <w:szCs w:val="24"/>
              </w:rPr>
              <w:t>Fifteenth</w:t>
            </w:r>
            <w:r w:rsidRPr="00EC34D6">
              <w:rPr>
                <w:rFonts w:ascii="Arial" w:hAnsi="Arial" w:cs="Arial"/>
                <w:b/>
                <w:sz w:val="24"/>
                <w:szCs w:val="24"/>
              </w:rPr>
              <w:t xml:space="preserve"> </w:t>
            </w:r>
            <w:r>
              <w:rPr>
                <w:rFonts w:ascii="Arial" w:hAnsi="Arial" w:cs="Arial"/>
                <w:b/>
                <w:sz w:val="24"/>
                <w:szCs w:val="24"/>
              </w:rPr>
              <w:t>R</w:t>
            </w:r>
            <w:r w:rsidRPr="00EC34D6">
              <w:rPr>
                <w:rFonts w:ascii="Arial" w:hAnsi="Arial" w:cs="Arial"/>
                <w:b/>
                <w:sz w:val="24"/>
                <w:szCs w:val="24"/>
              </w:rPr>
              <w:t>espondent</w:t>
            </w:r>
          </w:p>
        </w:tc>
      </w:tr>
      <w:tr w:rsidR="00FF7A0F" w:rsidTr="003F66CC">
        <w:tc>
          <w:tcPr>
            <w:tcW w:w="6380" w:type="dxa"/>
            <w:shd w:val="clear" w:color="auto" w:fill="auto"/>
          </w:tcPr>
          <w:p w:rsidR="00FF7A0F" w:rsidRDefault="00FF7A0F" w:rsidP="00867CE6">
            <w:pPr>
              <w:spacing w:after="0" w:line="480" w:lineRule="auto"/>
            </w:pPr>
            <w:r w:rsidRPr="00EC34D6">
              <w:rPr>
                <w:rFonts w:ascii="Arial" w:hAnsi="Arial" w:cs="Arial"/>
                <w:b/>
                <w:sz w:val="24"/>
                <w:szCs w:val="24"/>
              </w:rPr>
              <w:t>OHANGWENA COMMUNAL LAND BOARD (CHAIRMAN)</w:t>
            </w:r>
          </w:p>
        </w:tc>
        <w:tc>
          <w:tcPr>
            <w:tcW w:w="3118" w:type="dxa"/>
            <w:shd w:val="clear" w:color="auto" w:fill="auto"/>
          </w:tcPr>
          <w:p w:rsidR="00FF7A0F" w:rsidRPr="00EC34D6" w:rsidRDefault="00FF7A0F" w:rsidP="00867CE6">
            <w:pPr>
              <w:spacing w:after="0" w:line="480" w:lineRule="auto"/>
              <w:jc w:val="right"/>
              <w:rPr>
                <w:rFonts w:ascii="Arial" w:hAnsi="Arial" w:cs="Arial"/>
                <w:b/>
                <w:sz w:val="24"/>
                <w:szCs w:val="24"/>
              </w:rPr>
            </w:pPr>
          </w:p>
          <w:p w:rsidR="00FF7A0F" w:rsidRDefault="008A2CEF" w:rsidP="008A2CEF">
            <w:pPr>
              <w:spacing w:after="0" w:line="480" w:lineRule="auto"/>
              <w:jc w:val="right"/>
            </w:pPr>
            <w:r>
              <w:rPr>
                <w:rFonts w:ascii="Arial" w:hAnsi="Arial" w:cs="Arial"/>
                <w:b/>
                <w:sz w:val="24"/>
                <w:szCs w:val="24"/>
              </w:rPr>
              <w:t>Sixteenth</w:t>
            </w:r>
            <w:r w:rsidRPr="00EC34D6">
              <w:rPr>
                <w:rFonts w:ascii="Arial" w:hAnsi="Arial" w:cs="Arial"/>
                <w:b/>
                <w:sz w:val="24"/>
                <w:szCs w:val="24"/>
              </w:rPr>
              <w:t xml:space="preserve"> </w:t>
            </w:r>
            <w:r>
              <w:rPr>
                <w:rFonts w:ascii="Arial" w:hAnsi="Arial" w:cs="Arial"/>
                <w:b/>
                <w:sz w:val="24"/>
                <w:szCs w:val="24"/>
              </w:rPr>
              <w:t>R</w:t>
            </w:r>
            <w:r w:rsidRPr="00EC34D6">
              <w:rPr>
                <w:rFonts w:ascii="Arial" w:hAnsi="Arial" w:cs="Arial"/>
                <w:b/>
                <w:sz w:val="24"/>
                <w:szCs w:val="24"/>
              </w:rPr>
              <w:t>espondent</w:t>
            </w:r>
          </w:p>
        </w:tc>
      </w:tr>
      <w:tr w:rsidR="00FF7A0F" w:rsidTr="003F66CC">
        <w:tc>
          <w:tcPr>
            <w:tcW w:w="6380" w:type="dxa"/>
            <w:shd w:val="clear" w:color="auto" w:fill="auto"/>
          </w:tcPr>
          <w:p w:rsidR="00FF7A0F" w:rsidRDefault="00FF7A0F" w:rsidP="00867CE6">
            <w:pPr>
              <w:spacing w:after="0" w:line="480" w:lineRule="auto"/>
            </w:pPr>
            <w:r w:rsidRPr="00EC34D6">
              <w:rPr>
                <w:rFonts w:ascii="Arial" w:hAnsi="Arial" w:cs="Arial"/>
                <w:b/>
                <w:sz w:val="24"/>
                <w:szCs w:val="24"/>
              </w:rPr>
              <w:t>ONDONGA TRADITIONAL AUTHORITY</w:t>
            </w:r>
          </w:p>
        </w:tc>
        <w:tc>
          <w:tcPr>
            <w:tcW w:w="3118" w:type="dxa"/>
            <w:shd w:val="clear" w:color="auto" w:fill="auto"/>
          </w:tcPr>
          <w:p w:rsidR="00FF7A0F" w:rsidRDefault="008A2CEF" w:rsidP="008A2CEF">
            <w:pPr>
              <w:spacing w:after="0" w:line="480" w:lineRule="auto"/>
              <w:jc w:val="right"/>
            </w:pPr>
            <w:r>
              <w:rPr>
                <w:rFonts w:ascii="Arial" w:hAnsi="Arial" w:cs="Arial"/>
                <w:b/>
                <w:sz w:val="24"/>
                <w:szCs w:val="24"/>
              </w:rPr>
              <w:t>Seventeenth</w:t>
            </w:r>
            <w:r w:rsidRPr="00EC34D6">
              <w:rPr>
                <w:rFonts w:ascii="Arial" w:hAnsi="Arial" w:cs="Arial"/>
                <w:b/>
                <w:sz w:val="24"/>
                <w:szCs w:val="24"/>
              </w:rPr>
              <w:t xml:space="preserve"> </w:t>
            </w:r>
            <w:r>
              <w:rPr>
                <w:rFonts w:ascii="Arial" w:hAnsi="Arial" w:cs="Arial"/>
                <w:b/>
                <w:sz w:val="24"/>
                <w:szCs w:val="24"/>
              </w:rPr>
              <w:t>R</w:t>
            </w:r>
            <w:r w:rsidRPr="00EC34D6">
              <w:rPr>
                <w:rFonts w:ascii="Arial" w:hAnsi="Arial" w:cs="Arial"/>
                <w:b/>
                <w:sz w:val="24"/>
                <w:szCs w:val="24"/>
              </w:rPr>
              <w:t>espondent</w:t>
            </w:r>
          </w:p>
        </w:tc>
      </w:tr>
      <w:tr w:rsidR="00FF7A0F" w:rsidTr="003F66CC">
        <w:tc>
          <w:tcPr>
            <w:tcW w:w="6380" w:type="dxa"/>
            <w:shd w:val="clear" w:color="auto" w:fill="auto"/>
          </w:tcPr>
          <w:p w:rsidR="00FF7A0F" w:rsidRDefault="00FF7A0F" w:rsidP="00867CE6">
            <w:pPr>
              <w:spacing w:after="0" w:line="480" w:lineRule="auto"/>
            </w:pPr>
            <w:r w:rsidRPr="00EC34D6">
              <w:rPr>
                <w:rFonts w:ascii="Arial" w:hAnsi="Arial" w:cs="Arial"/>
                <w:b/>
                <w:sz w:val="24"/>
                <w:szCs w:val="24"/>
              </w:rPr>
              <w:t>OUKWANYAMA TRADITIONAL AUTHORITY</w:t>
            </w:r>
          </w:p>
        </w:tc>
        <w:tc>
          <w:tcPr>
            <w:tcW w:w="3118" w:type="dxa"/>
            <w:shd w:val="clear" w:color="auto" w:fill="auto"/>
          </w:tcPr>
          <w:p w:rsidR="00FF7A0F" w:rsidRDefault="008A2CEF" w:rsidP="008A2CEF">
            <w:pPr>
              <w:spacing w:after="0" w:line="480" w:lineRule="auto"/>
              <w:jc w:val="right"/>
            </w:pPr>
            <w:r>
              <w:rPr>
                <w:rFonts w:ascii="Arial" w:hAnsi="Arial" w:cs="Arial"/>
                <w:b/>
                <w:sz w:val="24"/>
                <w:szCs w:val="24"/>
              </w:rPr>
              <w:t>Eighteenth</w:t>
            </w:r>
            <w:r w:rsidRPr="00EC34D6">
              <w:rPr>
                <w:rFonts w:ascii="Arial" w:hAnsi="Arial" w:cs="Arial"/>
                <w:b/>
                <w:sz w:val="24"/>
                <w:szCs w:val="24"/>
              </w:rPr>
              <w:t xml:space="preserve"> </w:t>
            </w:r>
            <w:r>
              <w:rPr>
                <w:rFonts w:ascii="Arial" w:hAnsi="Arial" w:cs="Arial"/>
                <w:b/>
                <w:sz w:val="24"/>
                <w:szCs w:val="24"/>
              </w:rPr>
              <w:t>R</w:t>
            </w:r>
            <w:r w:rsidRPr="00EC34D6">
              <w:rPr>
                <w:rFonts w:ascii="Arial" w:hAnsi="Arial" w:cs="Arial"/>
                <w:b/>
                <w:sz w:val="24"/>
                <w:szCs w:val="24"/>
              </w:rPr>
              <w:t>espondent</w:t>
            </w:r>
          </w:p>
        </w:tc>
      </w:tr>
      <w:tr w:rsidR="00FF7A0F" w:rsidTr="003F66CC">
        <w:tc>
          <w:tcPr>
            <w:tcW w:w="6380" w:type="dxa"/>
            <w:shd w:val="clear" w:color="auto" w:fill="auto"/>
          </w:tcPr>
          <w:p w:rsidR="00FF7A0F" w:rsidRDefault="00FF7A0F" w:rsidP="00867CE6">
            <w:pPr>
              <w:spacing w:after="0" w:line="480" w:lineRule="auto"/>
            </w:pPr>
            <w:r w:rsidRPr="00EC34D6">
              <w:rPr>
                <w:rFonts w:ascii="Arial" w:hAnsi="Arial" w:cs="Arial"/>
                <w:b/>
                <w:sz w:val="24"/>
                <w:szCs w:val="24"/>
              </w:rPr>
              <w:t>THE COUNCIL OF TRADITIONAL LEADERS</w:t>
            </w:r>
          </w:p>
        </w:tc>
        <w:tc>
          <w:tcPr>
            <w:tcW w:w="3118" w:type="dxa"/>
            <w:shd w:val="clear" w:color="auto" w:fill="auto"/>
          </w:tcPr>
          <w:p w:rsidR="00FF7A0F" w:rsidRDefault="008A2CEF" w:rsidP="008A2CEF">
            <w:pPr>
              <w:spacing w:after="0" w:line="480" w:lineRule="auto"/>
              <w:jc w:val="right"/>
            </w:pPr>
            <w:r>
              <w:rPr>
                <w:rFonts w:ascii="Arial" w:hAnsi="Arial" w:cs="Arial"/>
                <w:b/>
                <w:sz w:val="24"/>
                <w:szCs w:val="24"/>
              </w:rPr>
              <w:t>Nineteenth</w:t>
            </w:r>
            <w:r w:rsidRPr="00EC34D6">
              <w:rPr>
                <w:rFonts w:ascii="Arial" w:hAnsi="Arial" w:cs="Arial"/>
                <w:b/>
                <w:sz w:val="24"/>
                <w:szCs w:val="24"/>
              </w:rPr>
              <w:t xml:space="preserve"> </w:t>
            </w:r>
            <w:r>
              <w:rPr>
                <w:rFonts w:ascii="Arial" w:hAnsi="Arial" w:cs="Arial"/>
                <w:b/>
                <w:sz w:val="24"/>
                <w:szCs w:val="24"/>
              </w:rPr>
              <w:t>R</w:t>
            </w:r>
            <w:r w:rsidRPr="00EC34D6">
              <w:rPr>
                <w:rFonts w:ascii="Arial" w:hAnsi="Arial" w:cs="Arial"/>
                <w:b/>
                <w:sz w:val="24"/>
                <w:szCs w:val="24"/>
              </w:rPr>
              <w:t>espondent</w:t>
            </w:r>
          </w:p>
        </w:tc>
      </w:tr>
      <w:tr w:rsidR="00FF7A0F" w:rsidTr="003F66CC">
        <w:tc>
          <w:tcPr>
            <w:tcW w:w="6380" w:type="dxa"/>
            <w:shd w:val="clear" w:color="auto" w:fill="auto"/>
          </w:tcPr>
          <w:p w:rsidR="00FF7A0F" w:rsidRDefault="00FF7A0F" w:rsidP="00867CE6">
            <w:pPr>
              <w:spacing w:after="0" w:line="480" w:lineRule="auto"/>
            </w:pPr>
            <w:r w:rsidRPr="00EC34D6">
              <w:rPr>
                <w:rFonts w:ascii="Arial" w:hAnsi="Arial" w:cs="Arial"/>
                <w:b/>
                <w:sz w:val="24"/>
                <w:szCs w:val="24"/>
              </w:rPr>
              <w:t>ATTORNEY</w:t>
            </w:r>
            <w:r w:rsidR="007D6F39">
              <w:rPr>
                <w:rFonts w:ascii="Arial" w:hAnsi="Arial" w:cs="Arial"/>
                <w:b/>
                <w:sz w:val="24"/>
                <w:szCs w:val="24"/>
              </w:rPr>
              <w:t>-</w:t>
            </w:r>
            <w:r w:rsidRPr="00EC34D6">
              <w:rPr>
                <w:rFonts w:ascii="Arial" w:hAnsi="Arial" w:cs="Arial"/>
                <w:b/>
                <w:sz w:val="24"/>
                <w:szCs w:val="24"/>
              </w:rPr>
              <w:t>GENERAL</w:t>
            </w:r>
          </w:p>
        </w:tc>
        <w:tc>
          <w:tcPr>
            <w:tcW w:w="3118" w:type="dxa"/>
            <w:shd w:val="clear" w:color="auto" w:fill="auto"/>
          </w:tcPr>
          <w:p w:rsidR="00FF7A0F" w:rsidRDefault="008A2CEF" w:rsidP="008A2CEF">
            <w:pPr>
              <w:spacing w:after="0" w:line="480" w:lineRule="auto"/>
              <w:jc w:val="right"/>
            </w:pPr>
            <w:r>
              <w:rPr>
                <w:rFonts w:ascii="Arial" w:hAnsi="Arial" w:cs="Arial"/>
                <w:b/>
                <w:sz w:val="24"/>
                <w:szCs w:val="24"/>
              </w:rPr>
              <w:t>Twentieth</w:t>
            </w:r>
            <w:r w:rsidRPr="00EC34D6">
              <w:rPr>
                <w:rFonts w:ascii="Arial" w:hAnsi="Arial" w:cs="Arial"/>
                <w:b/>
                <w:sz w:val="24"/>
                <w:szCs w:val="24"/>
              </w:rPr>
              <w:t xml:space="preserve"> </w:t>
            </w:r>
            <w:r>
              <w:rPr>
                <w:rFonts w:ascii="Arial" w:hAnsi="Arial" w:cs="Arial"/>
                <w:b/>
                <w:sz w:val="24"/>
                <w:szCs w:val="24"/>
              </w:rPr>
              <w:t>R</w:t>
            </w:r>
            <w:r w:rsidRPr="00EC34D6">
              <w:rPr>
                <w:rFonts w:ascii="Arial" w:hAnsi="Arial" w:cs="Arial"/>
                <w:b/>
                <w:sz w:val="24"/>
                <w:szCs w:val="24"/>
              </w:rPr>
              <w:t>espondent</w:t>
            </w:r>
          </w:p>
        </w:tc>
      </w:tr>
    </w:tbl>
    <w:p w:rsidR="00FF7A0F" w:rsidRDefault="00FF7A0F" w:rsidP="00867CE6">
      <w:pPr>
        <w:spacing w:after="0" w:line="480" w:lineRule="auto"/>
        <w:rPr>
          <w:rFonts w:ascii="Arial" w:hAnsi="Arial" w:cs="Arial"/>
          <w:b/>
          <w:sz w:val="24"/>
          <w:szCs w:val="24"/>
        </w:rPr>
      </w:pPr>
    </w:p>
    <w:p w:rsidR="00142BAC" w:rsidRPr="001D0779" w:rsidRDefault="00142BAC" w:rsidP="00920D9F">
      <w:pPr>
        <w:spacing w:after="0" w:line="480" w:lineRule="auto"/>
        <w:rPr>
          <w:rFonts w:ascii="Arial" w:hAnsi="Arial" w:cs="Arial"/>
          <w:sz w:val="24"/>
          <w:szCs w:val="24"/>
        </w:rPr>
      </w:pPr>
      <w:r w:rsidRPr="00920D9F">
        <w:rPr>
          <w:rFonts w:ascii="Arial" w:hAnsi="Arial" w:cs="Arial"/>
          <w:b/>
          <w:sz w:val="24"/>
          <w:szCs w:val="24"/>
        </w:rPr>
        <w:t>Coram</w:t>
      </w:r>
      <w:r w:rsidRPr="00920D9F">
        <w:rPr>
          <w:rFonts w:ascii="Arial" w:hAnsi="Arial" w:cs="Arial"/>
          <w:sz w:val="24"/>
          <w:szCs w:val="24"/>
        </w:rPr>
        <w:t>:</w:t>
      </w:r>
      <w:r w:rsidRPr="001D0779">
        <w:rPr>
          <w:rFonts w:ascii="Arial" w:hAnsi="Arial" w:cs="Arial"/>
          <w:sz w:val="24"/>
          <w:szCs w:val="24"/>
        </w:rPr>
        <w:tab/>
      </w:r>
      <w:r w:rsidR="00FF7A0F">
        <w:rPr>
          <w:rFonts w:ascii="Arial" w:hAnsi="Arial" w:cs="Arial"/>
          <w:sz w:val="24"/>
          <w:szCs w:val="24"/>
        </w:rPr>
        <w:tab/>
      </w:r>
      <w:r w:rsidR="001D0779" w:rsidRPr="001D0779">
        <w:rPr>
          <w:rFonts w:ascii="Arial" w:hAnsi="Arial" w:cs="Arial"/>
          <w:sz w:val="24"/>
          <w:szCs w:val="24"/>
        </w:rPr>
        <w:t>SHIVUTE CJ, DAMASEB DCJ and SMUT</w:t>
      </w:r>
      <w:r w:rsidR="006A2EA2">
        <w:rPr>
          <w:rFonts w:ascii="Arial" w:hAnsi="Arial" w:cs="Arial"/>
          <w:sz w:val="24"/>
          <w:szCs w:val="24"/>
        </w:rPr>
        <w:t>S</w:t>
      </w:r>
      <w:r w:rsidR="001D0779" w:rsidRPr="001D0779">
        <w:rPr>
          <w:rFonts w:ascii="Arial" w:hAnsi="Arial" w:cs="Arial"/>
          <w:sz w:val="24"/>
          <w:szCs w:val="24"/>
        </w:rPr>
        <w:t xml:space="preserve"> JA </w:t>
      </w:r>
    </w:p>
    <w:p w:rsidR="00142BAC" w:rsidRPr="00920D9F" w:rsidRDefault="00142BAC" w:rsidP="00920D9F">
      <w:pPr>
        <w:spacing w:after="0" w:line="480" w:lineRule="auto"/>
        <w:rPr>
          <w:rFonts w:ascii="Arial" w:hAnsi="Arial" w:cs="Arial"/>
          <w:b/>
          <w:sz w:val="24"/>
          <w:szCs w:val="24"/>
        </w:rPr>
      </w:pPr>
      <w:r w:rsidRPr="00920D9F">
        <w:rPr>
          <w:rFonts w:ascii="Arial" w:hAnsi="Arial" w:cs="Arial"/>
          <w:b/>
          <w:sz w:val="24"/>
          <w:szCs w:val="24"/>
        </w:rPr>
        <w:t>Heard:</w:t>
      </w:r>
      <w:r w:rsidRPr="00920D9F">
        <w:rPr>
          <w:rFonts w:ascii="Arial" w:hAnsi="Arial" w:cs="Arial"/>
          <w:b/>
          <w:sz w:val="24"/>
          <w:szCs w:val="24"/>
        </w:rPr>
        <w:tab/>
      </w:r>
      <w:r w:rsidR="00FF7A0F" w:rsidRPr="00920D9F">
        <w:rPr>
          <w:rFonts w:ascii="Arial" w:hAnsi="Arial" w:cs="Arial"/>
          <w:b/>
          <w:sz w:val="24"/>
          <w:szCs w:val="24"/>
        </w:rPr>
        <w:tab/>
      </w:r>
      <w:r w:rsidR="001D0779" w:rsidRPr="00920D9F">
        <w:rPr>
          <w:rFonts w:ascii="Arial" w:hAnsi="Arial" w:cs="Arial"/>
          <w:b/>
          <w:sz w:val="24"/>
          <w:szCs w:val="24"/>
        </w:rPr>
        <w:t>08 November 2021</w:t>
      </w:r>
    </w:p>
    <w:p w:rsidR="00142BAC" w:rsidRPr="00920D9F" w:rsidRDefault="00142BAC" w:rsidP="00920D9F">
      <w:pPr>
        <w:spacing w:after="0" w:line="480" w:lineRule="auto"/>
        <w:rPr>
          <w:rFonts w:ascii="Arial" w:hAnsi="Arial" w:cs="Arial"/>
          <w:b/>
          <w:sz w:val="24"/>
          <w:szCs w:val="24"/>
        </w:rPr>
      </w:pPr>
      <w:r w:rsidRPr="00920D9F">
        <w:rPr>
          <w:rFonts w:ascii="Arial" w:hAnsi="Arial" w:cs="Arial"/>
          <w:b/>
          <w:sz w:val="24"/>
          <w:szCs w:val="24"/>
        </w:rPr>
        <w:t>Delivered:</w:t>
      </w:r>
      <w:r w:rsidRPr="00920D9F">
        <w:rPr>
          <w:rFonts w:ascii="Arial" w:hAnsi="Arial" w:cs="Arial"/>
          <w:b/>
          <w:sz w:val="24"/>
          <w:szCs w:val="24"/>
        </w:rPr>
        <w:tab/>
      </w:r>
      <w:r w:rsidRPr="00920D9F">
        <w:rPr>
          <w:rFonts w:ascii="Arial" w:hAnsi="Arial" w:cs="Arial"/>
          <w:b/>
          <w:sz w:val="24"/>
          <w:szCs w:val="24"/>
        </w:rPr>
        <w:tab/>
      </w:r>
      <w:r w:rsidR="003E0F63">
        <w:rPr>
          <w:rFonts w:ascii="Arial" w:hAnsi="Arial" w:cs="Arial"/>
          <w:b/>
          <w:sz w:val="24"/>
          <w:szCs w:val="24"/>
        </w:rPr>
        <w:t xml:space="preserve">16 </w:t>
      </w:r>
      <w:r w:rsidR="00E37BBB">
        <w:rPr>
          <w:rFonts w:ascii="Arial" w:hAnsi="Arial" w:cs="Arial"/>
          <w:b/>
          <w:sz w:val="24"/>
          <w:szCs w:val="24"/>
        </w:rPr>
        <w:t>March</w:t>
      </w:r>
      <w:r w:rsidR="00FF7A0F" w:rsidRPr="00920D9F">
        <w:rPr>
          <w:rFonts w:ascii="Arial" w:hAnsi="Arial" w:cs="Arial"/>
          <w:b/>
          <w:sz w:val="24"/>
          <w:szCs w:val="24"/>
        </w:rPr>
        <w:t xml:space="preserve"> </w:t>
      </w:r>
      <w:r w:rsidR="001D0779" w:rsidRPr="00920D9F">
        <w:rPr>
          <w:rFonts w:ascii="Arial" w:hAnsi="Arial" w:cs="Arial"/>
          <w:b/>
          <w:sz w:val="24"/>
          <w:szCs w:val="24"/>
        </w:rPr>
        <w:t>2022</w:t>
      </w:r>
    </w:p>
    <w:p w:rsidR="00FF7A0F" w:rsidRDefault="00FF7A0F" w:rsidP="00867CE6">
      <w:pPr>
        <w:spacing w:after="0" w:line="480" w:lineRule="auto"/>
        <w:rPr>
          <w:rFonts w:ascii="Arial" w:hAnsi="Arial" w:cs="Arial"/>
          <w:b/>
          <w:bCs/>
          <w:sz w:val="24"/>
          <w:szCs w:val="24"/>
          <w:lang w:val="en-GB"/>
        </w:rPr>
      </w:pPr>
    </w:p>
    <w:p w:rsidR="00F96F37" w:rsidRPr="00B84479" w:rsidRDefault="00142BAC" w:rsidP="00F96F37">
      <w:pPr>
        <w:rPr>
          <w:rFonts w:ascii="Arial" w:hAnsi="Arial" w:cs="Arial"/>
        </w:rPr>
      </w:pPr>
      <w:r w:rsidRPr="001D0779">
        <w:rPr>
          <w:rFonts w:ascii="Arial" w:hAnsi="Arial" w:cs="Arial"/>
          <w:b/>
          <w:sz w:val="24"/>
          <w:szCs w:val="24"/>
        </w:rPr>
        <w:t>Summary</w:t>
      </w:r>
      <w:r w:rsidRPr="001D0779">
        <w:rPr>
          <w:rFonts w:ascii="Arial" w:hAnsi="Arial" w:cs="Arial"/>
          <w:sz w:val="24"/>
          <w:szCs w:val="24"/>
        </w:rPr>
        <w:t>:</w:t>
      </w:r>
    </w:p>
    <w:p w:rsidR="00F96F37" w:rsidRDefault="00F96F37" w:rsidP="008A2CEF">
      <w:pPr>
        <w:spacing w:after="0" w:line="360" w:lineRule="auto"/>
        <w:jc w:val="both"/>
        <w:rPr>
          <w:rFonts w:ascii="Arial" w:hAnsi="Arial" w:cs="Arial"/>
          <w:sz w:val="24"/>
          <w:szCs w:val="24"/>
        </w:rPr>
      </w:pPr>
      <w:r w:rsidRPr="008A2CEF">
        <w:rPr>
          <w:rFonts w:ascii="Arial" w:hAnsi="Arial" w:cs="Arial"/>
          <w:sz w:val="24"/>
          <w:szCs w:val="24"/>
        </w:rPr>
        <w:t xml:space="preserve">The appellants (applicants </w:t>
      </w:r>
      <w:r w:rsidRPr="006B132E">
        <w:rPr>
          <w:rFonts w:ascii="Arial" w:hAnsi="Arial" w:cs="Arial"/>
          <w:i/>
          <w:sz w:val="24"/>
          <w:szCs w:val="24"/>
        </w:rPr>
        <w:t>a quo</w:t>
      </w:r>
      <w:r w:rsidRPr="008A2CEF">
        <w:rPr>
          <w:rFonts w:ascii="Arial" w:hAnsi="Arial" w:cs="Arial"/>
          <w:sz w:val="24"/>
          <w:szCs w:val="24"/>
        </w:rPr>
        <w:t xml:space="preserve">) are members of one of Namibia’s ethnic groups, the </w:t>
      </w:r>
      <w:r w:rsidRPr="00920D9F">
        <w:rPr>
          <w:rFonts w:ascii="Arial" w:hAnsi="Arial" w:cs="Arial"/>
          <w:sz w:val="24"/>
          <w:szCs w:val="24"/>
        </w:rPr>
        <w:t>Hai||om</w:t>
      </w:r>
      <w:r w:rsidR="00236AE5">
        <w:rPr>
          <w:rFonts w:ascii="Arial" w:hAnsi="Arial" w:cs="Arial"/>
          <w:sz w:val="24"/>
          <w:szCs w:val="24"/>
        </w:rPr>
        <w:t>.</w:t>
      </w:r>
      <w:r w:rsidRPr="00920D9F">
        <w:rPr>
          <w:rFonts w:ascii="Arial" w:hAnsi="Arial" w:cs="Arial"/>
          <w:sz w:val="24"/>
          <w:szCs w:val="24"/>
        </w:rPr>
        <w:t xml:space="preserve"> They</w:t>
      </w:r>
      <w:r w:rsidRPr="008A2CEF">
        <w:rPr>
          <w:rFonts w:ascii="Arial" w:hAnsi="Arial" w:cs="Arial"/>
          <w:sz w:val="24"/>
          <w:szCs w:val="24"/>
        </w:rPr>
        <w:t xml:space="preserve"> approached the High Court to seek leave to be authorised </w:t>
      </w:r>
      <w:r w:rsidR="00560FB5" w:rsidRPr="008A2CEF">
        <w:rPr>
          <w:rFonts w:ascii="Arial" w:hAnsi="Arial" w:cs="Arial"/>
          <w:sz w:val="24"/>
          <w:szCs w:val="24"/>
        </w:rPr>
        <w:t xml:space="preserve">and certified </w:t>
      </w:r>
      <w:r w:rsidRPr="008A2CEF">
        <w:rPr>
          <w:rFonts w:ascii="Arial" w:hAnsi="Arial" w:cs="Arial"/>
          <w:sz w:val="24"/>
          <w:szCs w:val="24"/>
        </w:rPr>
        <w:lastRenderedPageBreak/>
        <w:t>to bring civil claims on behalf of the Hai||om people in a representative capacity because class actions are not permitted under Namibian law. The Hai||om traditional community ha</w:t>
      </w:r>
      <w:r w:rsidR="00560FB5" w:rsidRPr="008A2CEF">
        <w:rPr>
          <w:rFonts w:ascii="Arial" w:hAnsi="Arial" w:cs="Arial"/>
          <w:sz w:val="24"/>
          <w:szCs w:val="24"/>
        </w:rPr>
        <w:t>s</w:t>
      </w:r>
      <w:r w:rsidRPr="008A2CEF">
        <w:rPr>
          <w:rFonts w:ascii="Arial" w:hAnsi="Arial" w:cs="Arial"/>
          <w:sz w:val="24"/>
          <w:szCs w:val="24"/>
        </w:rPr>
        <w:t xml:space="preserve"> a duly recognised juristic entity calle</w:t>
      </w:r>
      <w:r w:rsidR="00560FB5" w:rsidRPr="008A2CEF">
        <w:rPr>
          <w:rFonts w:ascii="Arial" w:hAnsi="Arial" w:cs="Arial"/>
          <w:sz w:val="24"/>
          <w:szCs w:val="24"/>
        </w:rPr>
        <w:t>d the Hai||om T</w:t>
      </w:r>
      <w:r w:rsidRPr="008A2CEF">
        <w:rPr>
          <w:rFonts w:ascii="Arial" w:hAnsi="Arial" w:cs="Arial"/>
          <w:sz w:val="24"/>
          <w:szCs w:val="24"/>
        </w:rPr>
        <w:t xml:space="preserve">raditional </w:t>
      </w:r>
      <w:r w:rsidR="00560FB5" w:rsidRPr="008A2CEF">
        <w:rPr>
          <w:rFonts w:ascii="Arial" w:hAnsi="Arial" w:cs="Arial"/>
          <w:sz w:val="24"/>
          <w:szCs w:val="24"/>
        </w:rPr>
        <w:t xml:space="preserve">Authority (HTA) recognised by the Government of </w:t>
      </w:r>
      <w:r w:rsidR="000000CB">
        <w:rPr>
          <w:rFonts w:ascii="Arial" w:hAnsi="Arial" w:cs="Arial"/>
          <w:sz w:val="24"/>
          <w:szCs w:val="24"/>
        </w:rPr>
        <w:t xml:space="preserve">the Republic of </w:t>
      </w:r>
      <w:r w:rsidR="00560FB5" w:rsidRPr="008A2CEF">
        <w:rPr>
          <w:rFonts w:ascii="Arial" w:hAnsi="Arial" w:cs="Arial"/>
          <w:sz w:val="24"/>
          <w:szCs w:val="24"/>
        </w:rPr>
        <w:t xml:space="preserve">Namibia </w:t>
      </w:r>
      <w:r w:rsidRPr="008A2CEF">
        <w:rPr>
          <w:rFonts w:ascii="Arial" w:hAnsi="Arial" w:cs="Arial"/>
          <w:sz w:val="24"/>
          <w:szCs w:val="24"/>
        </w:rPr>
        <w:t>in terms of the Traditional Authorities Act 25 of 200</w:t>
      </w:r>
      <w:r w:rsidR="00560FB5" w:rsidRPr="008A2CEF">
        <w:rPr>
          <w:rFonts w:ascii="Arial" w:hAnsi="Arial" w:cs="Arial"/>
          <w:sz w:val="24"/>
          <w:szCs w:val="24"/>
        </w:rPr>
        <w:t>0</w:t>
      </w:r>
      <w:r w:rsidRPr="008A2CEF">
        <w:rPr>
          <w:rFonts w:ascii="Arial" w:hAnsi="Arial" w:cs="Arial"/>
          <w:sz w:val="24"/>
          <w:szCs w:val="24"/>
        </w:rPr>
        <w:t xml:space="preserve"> (the </w:t>
      </w:r>
      <w:r w:rsidR="00560FB5" w:rsidRPr="008A2CEF">
        <w:rPr>
          <w:rFonts w:ascii="Arial" w:hAnsi="Arial" w:cs="Arial"/>
          <w:sz w:val="24"/>
          <w:szCs w:val="24"/>
        </w:rPr>
        <w:t>TAA). The intend</w:t>
      </w:r>
      <w:r w:rsidRPr="008A2CEF">
        <w:rPr>
          <w:rFonts w:ascii="Arial" w:hAnsi="Arial" w:cs="Arial"/>
          <w:sz w:val="24"/>
          <w:szCs w:val="24"/>
        </w:rPr>
        <w:t xml:space="preserve">ed civil claims are, amongst others, against the Government of Namibia and the HTA for alleged violation of the constitutional rights of the Hai||om who are </w:t>
      </w:r>
      <w:r w:rsidR="00560FB5" w:rsidRPr="008A2CEF">
        <w:rPr>
          <w:rFonts w:ascii="Arial" w:hAnsi="Arial" w:cs="Arial"/>
          <w:sz w:val="24"/>
          <w:szCs w:val="24"/>
        </w:rPr>
        <w:t xml:space="preserve">alleged to be </w:t>
      </w:r>
      <w:r w:rsidRPr="008A2CEF">
        <w:rPr>
          <w:rFonts w:ascii="Arial" w:hAnsi="Arial" w:cs="Arial"/>
          <w:sz w:val="24"/>
          <w:szCs w:val="24"/>
        </w:rPr>
        <w:t>a rights bearing entity under international law. The civil claims relate to precolonial dispossession of the Hai||om’s alleged ancestral land and its post-independence marginalization and neglect by the Government of Namibia</w:t>
      </w:r>
      <w:r w:rsidR="000000CB">
        <w:rPr>
          <w:rFonts w:ascii="Arial" w:hAnsi="Arial" w:cs="Arial"/>
          <w:sz w:val="24"/>
          <w:szCs w:val="24"/>
        </w:rPr>
        <w:t xml:space="preserve"> (GRN)</w:t>
      </w:r>
      <w:r w:rsidRPr="008A2CEF">
        <w:rPr>
          <w:rFonts w:ascii="Arial" w:hAnsi="Arial" w:cs="Arial"/>
          <w:sz w:val="24"/>
          <w:szCs w:val="24"/>
        </w:rPr>
        <w:t>.</w:t>
      </w:r>
    </w:p>
    <w:p w:rsidR="00221848" w:rsidRPr="008A2CEF" w:rsidRDefault="00221848" w:rsidP="008A2CEF">
      <w:pPr>
        <w:spacing w:after="0" w:line="360" w:lineRule="auto"/>
        <w:jc w:val="both"/>
        <w:rPr>
          <w:rFonts w:ascii="Arial" w:hAnsi="Arial" w:cs="Arial"/>
          <w:sz w:val="24"/>
          <w:szCs w:val="24"/>
        </w:rPr>
      </w:pPr>
    </w:p>
    <w:p w:rsidR="00F96F37" w:rsidRDefault="00F96F37" w:rsidP="008A2CEF">
      <w:pPr>
        <w:spacing w:after="0" w:line="360" w:lineRule="auto"/>
        <w:jc w:val="both"/>
        <w:rPr>
          <w:rFonts w:ascii="Arial" w:hAnsi="Arial" w:cs="Arial"/>
          <w:sz w:val="24"/>
          <w:szCs w:val="24"/>
        </w:rPr>
      </w:pPr>
      <w:r w:rsidRPr="008A2CEF">
        <w:rPr>
          <w:rFonts w:ascii="Arial" w:hAnsi="Arial" w:cs="Arial"/>
          <w:sz w:val="24"/>
          <w:szCs w:val="24"/>
        </w:rPr>
        <w:t>The applicants alleged that the HTA is not a suitable vehicle for the prosecution of the civil claims because under the TAA its members are required to cooperate with the Government and to carry out government policies.</w:t>
      </w:r>
    </w:p>
    <w:p w:rsidR="00221848" w:rsidRPr="008A2CEF" w:rsidRDefault="00221848" w:rsidP="008A2CEF">
      <w:pPr>
        <w:spacing w:after="0" w:line="360" w:lineRule="auto"/>
        <w:jc w:val="both"/>
        <w:rPr>
          <w:rFonts w:ascii="Arial" w:hAnsi="Arial" w:cs="Arial"/>
          <w:sz w:val="24"/>
          <w:szCs w:val="24"/>
        </w:rPr>
      </w:pPr>
    </w:p>
    <w:p w:rsidR="00F96F37" w:rsidRPr="008A2CEF" w:rsidRDefault="00F96F37" w:rsidP="008A2CEF">
      <w:pPr>
        <w:spacing w:after="0" w:line="360" w:lineRule="auto"/>
        <w:jc w:val="both"/>
        <w:rPr>
          <w:rFonts w:ascii="Arial" w:hAnsi="Arial" w:cs="Arial"/>
          <w:sz w:val="24"/>
          <w:szCs w:val="24"/>
        </w:rPr>
      </w:pPr>
      <w:r w:rsidRPr="008A2CEF">
        <w:rPr>
          <w:rFonts w:ascii="Arial" w:hAnsi="Arial" w:cs="Arial"/>
          <w:sz w:val="24"/>
          <w:szCs w:val="24"/>
        </w:rPr>
        <w:t>The GRN and the HTA opposed the relief sought and maintained that the applicants were seeking to usurp the power and function</w:t>
      </w:r>
      <w:r w:rsidR="000000CB">
        <w:rPr>
          <w:rFonts w:ascii="Arial" w:hAnsi="Arial" w:cs="Arial"/>
          <w:sz w:val="24"/>
          <w:szCs w:val="24"/>
        </w:rPr>
        <w:t>s</w:t>
      </w:r>
      <w:r w:rsidRPr="008A2CEF">
        <w:rPr>
          <w:rFonts w:ascii="Arial" w:hAnsi="Arial" w:cs="Arial"/>
          <w:sz w:val="24"/>
          <w:szCs w:val="24"/>
        </w:rPr>
        <w:t xml:space="preserve"> of the </w:t>
      </w:r>
      <w:r w:rsidR="00560FB5" w:rsidRPr="008A2CEF">
        <w:rPr>
          <w:rFonts w:ascii="Arial" w:hAnsi="Arial" w:cs="Arial"/>
          <w:sz w:val="24"/>
          <w:szCs w:val="24"/>
        </w:rPr>
        <w:t xml:space="preserve">HTA </w:t>
      </w:r>
      <w:r w:rsidRPr="008A2CEF">
        <w:rPr>
          <w:rFonts w:ascii="Arial" w:hAnsi="Arial" w:cs="Arial"/>
          <w:sz w:val="24"/>
          <w:szCs w:val="24"/>
        </w:rPr>
        <w:t xml:space="preserve">which alone was competent under the TAA to act </w:t>
      </w:r>
      <w:r w:rsidR="00560FB5" w:rsidRPr="008A2CEF">
        <w:rPr>
          <w:rFonts w:ascii="Arial" w:hAnsi="Arial" w:cs="Arial"/>
          <w:sz w:val="24"/>
          <w:szCs w:val="24"/>
        </w:rPr>
        <w:t xml:space="preserve">in litigation </w:t>
      </w:r>
      <w:r w:rsidRPr="008A2CEF">
        <w:rPr>
          <w:rFonts w:ascii="Arial" w:hAnsi="Arial" w:cs="Arial"/>
          <w:sz w:val="24"/>
          <w:szCs w:val="24"/>
        </w:rPr>
        <w:t>for and in the name of the Hai||om community</w:t>
      </w:r>
      <w:r w:rsidR="00560FB5" w:rsidRPr="008A2CEF">
        <w:rPr>
          <w:rFonts w:ascii="Arial" w:hAnsi="Arial" w:cs="Arial"/>
          <w:sz w:val="24"/>
          <w:szCs w:val="24"/>
        </w:rPr>
        <w:t>.</w:t>
      </w:r>
    </w:p>
    <w:p w:rsidR="00F96F37" w:rsidRPr="008A2CEF" w:rsidRDefault="00F96F37" w:rsidP="008A2CEF">
      <w:pPr>
        <w:spacing w:after="0" w:line="360" w:lineRule="auto"/>
        <w:jc w:val="both"/>
        <w:rPr>
          <w:rFonts w:ascii="Arial" w:hAnsi="Arial" w:cs="Arial"/>
          <w:sz w:val="24"/>
          <w:szCs w:val="24"/>
        </w:rPr>
      </w:pPr>
    </w:p>
    <w:p w:rsidR="00F96F37" w:rsidRPr="008A2CEF" w:rsidRDefault="00F96F37" w:rsidP="008A2CEF">
      <w:pPr>
        <w:spacing w:after="0" w:line="360" w:lineRule="auto"/>
        <w:jc w:val="both"/>
        <w:rPr>
          <w:rFonts w:ascii="Arial" w:hAnsi="Arial" w:cs="Arial"/>
          <w:sz w:val="24"/>
          <w:szCs w:val="24"/>
        </w:rPr>
      </w:pPr>
      <w:r w:rsidRPr="008A2CEF">
        <w:rPr>
          <w:rFonts w:ascii="Arial" w:hAnsi="Arial" w:cs="Arial"/>
          <w:sz w:val="24"/>
          <w:szCs w:val="24"/>
        </w:rPr>
        <w:t>The High Court upheld the objection by the opposing respondents and dismissed the application.</w:t>
      </w:r>
    </w:p>
    <w:p w:rsidR="00F96F37" w:rsidRPr="008A2CEF" w:rsidRDefault="00F96F37" w:rsidP="008A2CEF">
      <w:pPr>
        <w:spacing w:after="0" w:line="360" w:lineRule="auto"/>
        <w:jc w:val="both"/>
        <w:rPr>
          <w:rFonts w:ascii="Arial" w:hAnsi="Arial" w:cs="Arial"/>
          <w:sz w:val="24"/>
          <w:szCs w:val="24"/>
        </w:rPr>
      </w:pPr>
    </w:p>
    <w:p w:rsidR="00F96F37" w:rsidRPr="008A2CEF" w:rsidRDefault="00F96F37" w:rsidP="008A2CEF">
      <w:pPr>
        <w:spacing w:after="0" w:line="360" w:lineRule="auto"/>
        <w:jc w:val="both"/>
        <w:rPr>
          <w:rFonts w:ascii="Arial" w:hAnsi="Arial" w:cs="Arial"/>
          <w:sz w:val="24"/>
          <w:szCs w:val="24"/>
        </w:rPr>
      </w:pPr>
      <w:r w:rsidRPr="008A2CEF">
        <w:rPr>
          <w:rFonts w:ascii="Arial" w:hAnsi="Arial" w:cs="Arial"/>
          <w:sz w:val="24"/>
          <w:szCs w:val="24"/>
        </w:rPr>
        <w:t xml:space="preserve">On appeal to the Supreme Court, held that the TAA did not have the effect contended for by the respondents and upheld by the High Court. Held further that the fact that the TAA did not bestow exclusive competence on a traditional authority such as the HTA did not mean that the applicants were entitled to the relief they seek.  Since they are seeking a remedy hitherto not recognised by the </w:t>
      </w:r>
      <w:r w:rsidR="007D6F39">
        <w:rPr>
          <w:rFonts w:ascii="Arial" w:hAnsi="Arial" w:cs="Arial"/>
          <w:sz w:val="24"/>
          <w:szCs w:val="24"/>
        </w:rPr>
        <w:t>l</w:t>
      </w:r>
      <w:r w:rsidRPr="008A2CEF">
        <w:rPr>
          <w:rFonts w:ascii="Arial" w:hAnsi="Arial" w:cs="Arial"/>
          <w:sz w:val="24"/>
          <w:szCs w:val="24"/>
        </w:rPr>
        <w:t>egal system, they had to establish that other forms of legal personality to act in litigation were not appropriate or were inadequate.</w:t>
      </w:r>
    </w:p>
    <w:p w:rsidR="004D19E2" w:rsidRDefault="004D19E2" w:rsidP="008A2CEF">
      <w:pPr>
        <w:spacing w:after="0" w:line="360" w:lineRule="auto"/>
        <w:jc w:val="both"/>
        <w:rPr>
          <w:rFonts w:ascii="Arial" w:hAnsi="Arial" w:cs="Arial"/>
          <w:i/>
          <w:sz w:val="24"/>
          <w:szCs w:val="24"/>
        </w:rPr>
      </w:pPr>
    </w:p>
    <w:p w:rsidR="00890170" w:rsidRPr="00890170" w:rsidRDefault="00890170" w:rsidP="00890170">
      <w:pPr>
        <w:spacing w:after="0" w:line="360" w:lineRule="auto"/>
        <w:jc w:val="both"/>
        <w:rPr>
          <w:rFonts w:ascii="Arial" w:hAnsi="Arial" w:cs="Arial"/>
          <w:bCs/>
          <w:sz w:val="24"/>
          <w:szCs w:val="24"/>
        </w:rPr>
      </w:pPr>
      <w:r w:rsidRPr="00890170">
        <w:rPr>
          <w:rFonts w:ascii="Arial" w:hAnsi="Arial" w:cs="Arial"/>
          <w:bCs/>
          <w:i/>
          <w:sz w:val="24"/>
          <w:szCs w:val="24"/>
        </w:rPr>
        <w:t>Held</w:t>
      </w:r>
      <w:r w:rsidRPr="00890170">
        <w:rPr>
          <w:rFonts w:ascii="Arial" w:hAnsi="Arial" w:cs="Arial"/>
          <w:bCs/>
          <w:sz w:val="24"/>
          <w:szCs w:val="24"/>
        </w:rPr>
        <w:t xml:space="preserve"> that</w:t>
      </w:r>
      <w:r w:rsidR="000000CB">
        <w:rPr>
          <w:rFonts w:ascii="Arial" w:hAnsi="Arial" w:cs="Arial"/>
          <w:bCs/>
          <w:sz w:val="24"/>
          <w:szCs w:val="24"/>
        </w:rPr>
        <w:t>,</w:t>
      </w:r>
      <w:r w:rsidRPr="00890170">
        <w:rPr>
          <w:rFonts w:ascii="Arial" w:hAnsi="Arial" w:cs="Arial"/>
          <w:bCs/>
          <w:sz w:val="24"/>
          <w:szCs w:val="24"/>
        </w:rPr>
        <w:t xml:space="preserve"> it was incumbent upon the applicants to satisfy the court that the common law on standing should be developed to provide for a representative action along the lines they propose. They failed to do so because existing forms of legal organization could be deployed to litigate the contemplated action.  </w:t>
      </w:r>
    </w:p>
    <w:p w:rsidR="00890170" w:rsidRDefault="00890170" w:rsidP="008A2CEF">
      <w:pPr>
        <w:spacing w:after="0" w:line="360" w:lineRule="auto"/>
        <w:jc w:val="both"/>
        <w:rPr>
          <w:rFonts w:ascii="Arial" w:hAnsi="Arial" w:cs="Arial"/>
          <w:i/>
          <w:sz w:val="24"/>
          <w:szCs w:val="24"/>
        </w:rPr>
      </w:pPr>
    </w:p>
    <w:p w:rsidR="00F96F37" w:rsidRDefault="00F96F37" w:rsidP="008A2CEF">
      <w:pPr>
        <w:spacing w:after="0" w:line="360" w:lineRule="auto"/>
        <w:jc w:val="both"/>
        <w:rPr>
          <w:rFonts w:ascii="Arial" w:hAnsi="Arial" w:cs="Arial"/>
          <w:sz w:val="24"/>
          <w:szCs w:val="24"/>
        </w:rPr>
      </w:pPr>
      <w:r w:rsidRPr="00221848">
        <w:rPr>
          <w:rFonts w:ascii="Arial" w:hAnsi="Arial" w:cs="Arial"/>
          <w:i/>
          <w:sz w:val="24"/>
          <w:szCs w:val="24"/>
        </w:rPr>
        <w:t>Held</w:t>
      </w:r>
      <w:r w:rsidRPr="008A2CEF">
        <w:rPr>
          <w:rFonts w:ascii="Arial" w:hAnsi="Arial" w:cs="Arial"/>
          <w:sz w:val="24"/>
          <w:szCs w:val="24"/>
        </w:rPr>
        <w:t xml:space="preserve"> that</w:t>
      </w:r>
      <w:r w:rsidR="000000CB">
        <w:rPr>
          <w:rFonts w:ascii="Arial" w:hAnsi="Arial" w:cs="Arial"/>
          <w:sz w:val="24"/>
          <w:szCs w:val="24"/>
        </w:rPr>
        <w:t>,</w:t>
      </w:r>
      <w:r w:rsidRPr="008A2CEF">
        <w:rPr>
          <w:rFonts w:ascii="Arial" w:hAnsi="Arial" w:cs="Arial"/>
          <w:sz w:val="24"/>
          <w:szCs w:val="24"/>
        </w:rPr>
        <w:t xml:space="preserve"> members of the affec</w:t>
      </w:r>
      <w:r w:rsidR="00560FB5" w:rsidRPr="008A2CEF">
        <w:rPr>
          <w:rFonts w:ascii="Arial" w:hAnsi="Arial" w:cs="Arial"/>
          <w:sz w:val="24"/>
          <w:szCs w:val="24"/>
        </w:rPr>
        <w:t>ted community could have organis</w:t>
      </w:r>
      <w:r w:rsidRPr="008A2CEF">
        <w:rPr>
          <w:rFonts w:ascii="Arial" w:hAnsi="Arial" w:cs="Arial"/>
          <w:sz w:val="24"/>
          <w:szCs w:val="24"/>
        </w:rPr>
        <w:t xml:space="preserve">ed themselves in </w:t>
      </w:r>
      <w:r w:rsidR="00560FB5" w:rsidRPr="008A2CEF">
        <w:rPr>
          <w:rFonts w:ascii="Arial" w:hAnsi="Arial" w:cs="Arial"/>
          <w:sz w:val="24"/>
          <w:szCs w:val="24"/>
        </w:rPr>
        <w:t xml:space="preserve">an unincorporated </w:t>
      </w:r>
      <w:r w:rsidRPr="008A2CEF">
        <w:rPr>
          <w:rFonts w:ascii="Arial" w:hAnsi="Arial" w:cs="Arial"/>
          <w:sz w:val="24"/>
          <w:szCs w:val="24"/>
        </w:rPr>
        <w:t xml:space="preserve">voluntary </w:t>
      </w:r>
      <w:r w:rsidR="00560FB5" w:rsidRPr="008A2CEF">
        <w:rPr>
          <w:rFonts w:ascii="Arial" w:hAnsi="Arial" w:cs="Arial"/>
          <w:sz w:val="24"/>
          <w:szCs w:val="24"/>
        </w:rPr>
        <w:t xml:space="preserve">association </w:t>
      </w:r>
      <w:r w:rsidRPr="008A2CEF">
        <w:rPr>
          <w:rFonts w:ascii="Arial" w:hAnsi="Arial" w:cs="Arial"/>
          <w:sz w:val="24"/>
          <w:szCs w:val="24"/>
        </w:rPr>
        <w:t xml:space="preserve">of </w:t>
      </w:r>
      <w:r w:rsidR="00560FB5" w:rsidRPr="008A2CEF">
        <w:rPr>
          <w:rFonts w:ascii="Arial" w:hAnsi="Arial" w:cs="Arial"/>
          <w:sz w:val="24"/>
          <w:szCs w:val="24"/>
        </w:rPr>
        <w:t>persons to</w:t>
      </w:r>
      <w:r w:rsidRPr="008A2CEF">
        <w:rPr>
          <w:rFonts w:ascii="Arial" w:hAnsi="Arial" w:cs="Arial"/>
          <w:sz w:val="24"/>
          <w:szCs w:val="24"/>
        </w:rPr>
        <w:t xml:space="preserve"> pursue the</w:t>
      </w:r>
      <w:r w:rsidR="003707D1" w:rsidRPr="008A2CEF">
        <w:rPr>
          <w:rFonts w:ascii="Arial" w:hAnsi="Arial" w:cs="Arial"/>
          <w:sz w:val="24"/>
          <w:szCs w:val="24"/>
        </w:rPr>
        <w:t xml:space="preserve"> intended civil claims.</w:t>
      </w:r>
    </w:p>
    <w:p w:rsidR="00221848" w:rsidRPr="008A2CEF" w:rsidRDefault="00221848" w:rsidP="008A2CEF">
      <w:pPr>
        <w:spacing w:after="0" w:line="360" w:lineRule="auto"/>
        <w:jc w:val="both"/>
        <w:rPr>
          <w:rFonts w:ascii="Arial" w:hAnsi="Arial" w:cs="Arial"/>
          <w:sz w:val="24"/>
          <w:szCs w:val="24"/>
        </w:rPr>
      </w:pPr>
    </w:p>
    <w:p w:rsidR="00F96F37" w:rsidRPr="008A2CEF" w:rsidRDefault="00F96F37" w:rsidP="008A2CEF">
      <w:pPr>
        <w:spacing w:after="0" w:line="360" w:lineRule="auto"/>
        <w:jc w:val="both"/>
        <w:rPr>
          <w:rFonts w:ascii="Arial" w:hAnsi="Arial" w:cs="Arial"/>
          <w:sz w:val="24"/>
          <w:szCs w:val="24"/>
        </w:rPr>
      </w:pPr>
      <w:r w:rsidRPr="00221848">
        <w:rPr>
          <w:rFonts w:ascii="Arial" w:hAnsi="Arial" w:cs="Arial"/>
          <w:i/>
          <w:sz w:val="24"/>
          <w:szCs w:val="24"/>
        </w:rPr>
        <w:t>Held</w:t>
      </w:r>
      <w:r w:rsidRPr="008A2CEF">
        <w:rPr>
          <w:rFonts w:ascii="Arial" w:hAnsi="Arial" w:cs="Arial"/>
          <w:sz w:val="24"/>
          <w:szCs w:val="24"/>
        </w:rPr>
        <w:t xml:space="preserve"> further that</w:t>
      </w:r>
      <w:r w:rsidR="000000CB">
        <w:rPr>
          <w:rFonts w:ascii="Arial" w:hAnsi="Arial" w:cs="Arial"/>
          <w:sz w:val="24"/>
          <w:szCs w:val="24"/>
        </w:rPr>
        <w:t>,</w:t>
      </w:r>
      <w:r w:rsidRPr="008A2CEF">
        <w:rPr>
          <w:rFonts w:ascii="Arial" w:hAnsi="Arial" w:cs="Arial"/>
          <w:sz w:val="24"/>
          <w:szCs w:val="24"/>
        </w:rPr>
        <w:t xml:space="preserve"> the community could also have adopted a constitution</w:t>
      </w:r>
      <w:r w:rsidR="00560FB5" w:rsidRPr="008A2CEF">
        <w:rPr>
          <w:rFonts w:ascii="Arial" w:hAnsi="Arial" w:cs="Arial"/>
          <w:sz w:val="24"/>
          <w:szCs w:val="24"/>
        </w:rPr>
        <w:t xml:space="preserve"> (or pass customary laws) regulating </w:t>
      </w:r>
      <w:r w:rsidRPr="008A2CEF">
        <w:rPr>
          <w:rFonts w:ascii="Arial" w:hAnsi="Arial" w:cs="Arial"/>
          <w:sz w:val="24"/>
          <w:szCs w:val="24"/>
        </w:rPr>
        <w:t>such matters as who is authorised to inst</w:t>
      </w:r>
      <w:r w:rsidR="00560FB5" w:rsidRPr="008A2CEF">
        <w:rPr>
          <w:rFonts w:ascii="Arial" w:hAnsi="Arial" w:cs="Arial"/>
          <w:sz w:val="24"/>
          <w:szCs w:val="24"/>
        </w:rPr>
        <w:t>itute</w:t>
      </w:r>
      <w:r w:rsidRPr="008A2CEF">
        <w:rPr>
          <w:rFonts w:ascii="Arial" w:hAnsi="Arial" w:cs="Arial"/>
          <w:sz w:val="24"/>
          <w:szCs w:val="24"/>
        </w:rPr>
        <w:t xml:space="preserve"> and defend litigat</w:t>
      </w:r>
      <w:r w:rsidR="00236AE5">
        <w:rPr>
          <w:rFonts w:ascii="Arial" w:hAnsi="Arial" w:cs="Arial"/>
          <w:sz w:val="24"/>
          <w:szCs w:val="24"/>
        </w:rPr>
        <w:t>ion on behalf of the community.</w:t>
      </w:r>
    </w:p>
    <w:p w:rsidR="000A7B84" w:rsidRPr="000A7B84" w:rsidRDefault="000A7B84" w:rsidP="000A7B84">
      <w:pPr>
        <w:spacing w:after="0" w:line="360" w:lineRule="auto"/>
        <w:jc w:val="both"/>
        <w:rPr>
          <w:rFonts w:ascii="Arial" w:hAnsi="Arial" w:cs="Arial"/>
          <w:b/>
          <w:sz w:val="24"/>
          <w:szCs w:val="24"/>
        </w:rPr>
      </w:pPr>
    </w:p>
    <w:p w:rsidR="000A7B84" w:rsidRPr="00890170" w:rsidRDefault="000A7B84" w:rsidP="000A7B84">
      <w:pPr>
        <w:spacing w:after="0" w:line="360" w:lineRule="auto"/>
        <w:jc w:val="both"/>
        <w:rPr>
          <w:rFonts w:ascii="Arial" w:hAnsi="Arial" w:cs="Arial"/>
          <w:bCs/>
          <w:sz w:val="24"/>
          <w:szCs w:val="24"/>
        </w:rPr>
      </w:pPr>
      <w:r w:rsidRPr="00890170">
        <w:rPr>
          <w:rFonts w:ascii="Arial" w:hAnsi="Arial" w:cs="Arial"/>
          <w:bCs/>
          <w:i/>
          <w:sz w:val="24"/>
          <w:szCs w:val="24"/>
        </w:rPr>
        <w:t>Held</w:t>
      </w:r>
      <w:r w:rsidRPr="00890170">
        <w:rPr>
          <w:rFonts w:ascii="Arial" w:hAnsi="Arial" w:cs="Arial"/>
          <w:bCs/>
          <w:sz w:val="24"/>
          <w:szCs w:val="24"/>
        </w:rPr>
        <w:t xml:space="preserve"> further that</w:t>
      </w:r>
      <w:r w:rsidR="000000CB">
        <w:rPr>
          <w:rFonts w:ascii="Arial" w:hAnsi="Arial" w:cs="Arial"/>
          <w:bCs/>
          <w:sz w:val="24"/>
          <w:szCs w:val="24"/>
        </w:rPr>
        <w:t>,</w:t>
      </w:r>
      <w:r w:rsidRPr="00890170">
        <w:rPr>
          <w:rFonts w:ascii="Arial" w:hAnsi="Arial" w:cs="Arial"/>
          <w:bCs/>
          <w:sz w:val="24"/>
          <w:szCs w:val="24"/>
        </w:rPr>
        <w:t xml:space="preserve"> the mechanism proposed to determine who is a member of the Hai||om people and who should benefit from the </w:t>
      </w:r>
      <w:r w:rsidR="00890170">
        <w:rPr>
          <w:rFonts w:ascii="Arial" w:hAnsi="Arial" w:cs="Arial"/>
          <w:bCs/>
          <w:sz w:val="24"/>
          <w:szCs w:val="24"/>
        </w:rPr>
        <w:t xml:space="preserve">proposed </w:t>
      </w:r>
      <w:r w:rsidRPr="00890170">
        <w:rPr>
          <w:rFonts w:ascii="Arial" w:hAnsi="Arial" w:cs="Arial"/>
          <w:bCs/>
          <w:sz w:val="24"/>
          <w:szCs w:val="24"/>
        </w:rPr>
        <w:t>action is also not appropriate because this is to be determined by them subject to an untenable oversight burden placed upon the courts.</w:t>
      </w:r>
    </w:p>
    <w:p w:rsidR="000A7B84" w:rsidRPr="008A2CEF" w:rsidRDefault="000A7B84" w:rsidP="008A2CEF">
      <w:pPr>
        <w:spacing w:after="0" w:line="360" w:lineRule="auto"/>
        <w:jc w:val="both"/>
        <w:rPr>
          <w:rFonts w:ascii="Arial" w:hAnsi="Arial" w:cs="Arial"/>
          <w:sz w:val="24"/>
          <w:szCs w:val="24"/>
        </w:rPr>
      </w:pPr>
    </w:p>
    <w:p w:rsidR="00CB2E74" w:rsidRPr="008A2CEF" w:rsidRDefault="00F96F37" w:rsidP="008A2CEF">
      <w:pPr>
        <w:spacing w:after="0" w:line="360" w:lineRule="auto"/>
        <w:jc w:val="both"/>
        <w:rPr>
          <w:rFonts w:ascii="Arial" w:hAnsi="Arial" w:cs="Arial"/>
          <w:sz w:val="24"/>
          <w:szCs w:val="24"/>
        </w:rPr>
      </w:pPr>
      <w:r w:rsidRPr="008A2CEF">
        <w:rPr>
          <w:rFonts w:ascii="Arial" w:hAnsi="Arial" w:cs="Arial"/>
          <w:sz w:val="24"/>
          <w:szCs w:val="24"/>
        </w:rPr>
        <w:t>The applicants having failed to demonstrate the inadequacy of the available remedies under existing law, the appeal dismissed albeit for different reasons than</w:t>
      </w:r>
      <w:r w:rsidR="00236AE5">
        <w:rPr>
          <w:rFonts w:ascii="Arial" w:hAnsi="Arial" w:cs="Arial"/>
          <w:sz w:val="24"/>
          <w:szCs w:val="24"/>
        </w:rPr>
        <w:t xml:space="preserve"> those given by the High Court.</w:t>
      </w:r>
    </w:p>
    <w:p w:rsidR="004D19E2" w:rsidRDefault="004D19E2" w:rsidP="008A2CEF">
      <w:pPr>
        <w:spacing w:after="0" w:line="360" w:lineRule="auto"/>
        <w:jc w:val="both"/>
        <w:rPr>
          <w:rFonts w:ascii="Arial" w:hAnsi="Arial" w:cs="Arial"/>
          <w:sz w:val="24"/>
          <w:szCs w:val="24"/>
        </w:rPr>
      </w:pPr>
    </w:p>
    <w:p w:rsidR="00CB2E74" w:rsidRPr="008A2CEF" w:rsidRDefault="00CB2E74" w:rsidP="008A2CEF">
      <w:pPr>
        <w:spacing w:after="0" w:line="360" w:lineRule="auto"/>
        <w:jc w:val="both"/>
        <w:rPr>
          <w:rFonts w:ascii="Arial" w:hAnsi="Arial" w:cs="Arial"/>
          <w:sz w:val="24"/>
          <w:szCs w:val="24"/>
        </w:rPr>
      </w:pPr>
      <w:r w:rsidRPr="008A2CEF">
        <w:rPr>
          <w:rFonts w:ascii="Arial" w:hAnsi="Arial" w:cs="Arial"/>
          <w:sz w:val="24"/>
          <w:szCs w:val="24"/>
        </w:rPr>
        <w:t xml:space="preserve">As regards costs, </w:t>
      </w:r>
      <w:r w:rsidR="000000CB">
        <w:rPr>
          <w:rFonts w:ascii="Arial" w:hAnsi="Arial" w:cs="Arial"/>
          <w:sz w:val="24"/>
          <w:szCs w:val="24"/>
        </w:rPr>
        <w:t xml:space="preserve">it is </w:t>
      </w:r>
      <w:r w:rsidRPr="008A2CEF">
        <w:rPr>
          <w:rFonts w:ascii="Arial" w:hAnsi="Arial" w:cs="Arial"/>
          <w:sz w:val="24"/>
          <w:szCs w:val="24"/>
        </w:rPr>
        <w:t xml:space="preserve">held </w:t>
      </w:r>
      <w:r w:rsidR="00560FB5" w:rsidRPr="008A2CEF">
        <w:rPr>
          <w:rFonts w:ascii="Arial" w:hAnsi="Arial" w:cs="Arial"/>
          <w:sz w:val="24"/>
          <w:szCs w:val="24"/>
        </w:rPr>
        <w:t xml:space="preserve">that </w:t>
      </w:r>
      <w:r w:rsidRPr="008A2CEF">
        <w:rPr>
          <w:rFonts w:ascii="Arial" w:hAnsi="Arial" w:cs="Arial"/>
          <w:sz w:val="24"/>
          <w:szCs w:val="24"/>
        </w:rPr>
        <w:t>this is not a fitting case for awarding costs against an unsuccessful appellant.</w:t>
      </w:r>
    </w:p>
    <w:p w:rsidR="00FF7A0F" w:rsidRDefault="00FF7A0F" w:rsidP="00221848">
      <w:pPr>
        <w:pBdr>
          <w:bottom w:val="single" w:sz="4" w:space="1" w:color="auto"/>
        </w:pBdr>
        <w:spacing w:after="0" w:line="240" w:lineRule="auto"/>
        <w:ind w:left="720" w:hanging="720"/>
        <w:jc w:val="center"/>
        <w:rPr>
          <w:rFonts w:ascii="Arial" w:hAnsi="Arial" w:cs="Arial"/>
          <w:sz w:val="24"/>
          <w:szCs w:val="24"/>
          <w:lang w:val="en-GB"/>
        </w:rPr>
      </w:pPr>
    </w:p>
    <w:p w:rsidR="00221848" w:rsidRDefault="00221848" w:rsidP="00221848">
      <w:pPr>
        <w:spacing w:after="0" w:line="240" w:lineRule="auto"/>
        <w:ind w:left="720" w:hanging="720"/>
        <w:jc w:val="center"/>
        <w:rPr>
          <w:rFonts w:ascii="Arial" w:hAnsi="Arial" w:cs="Arial"/>
          <w:b/>
          <w:sz w:val="24"/>
          <w:szCs w:val="24"/>
          <w:lang w:val="en-GB"/>
        </w:rPr>
      </w:pPr>
    </w:p>
    <w:p w:rsidR="00142BAC" w:rsidRPr="004F07ED" w:rsidRDefault="000233BD" w:rsidP="00221848">
      <w:pPr>
        <w:spacing w:after="0" w:line="240" w:lineRule="auto"/>
        <w:ind w:left="720" w:hanging="720"/>
        <w:jc w:val="center"/>
        <w:rPr>
          <w:rFonts w:ascii="Arial" w:hAnsi="Arial" w:cs="Arial"/>
          <w:b/>
          <w:color w:val="000000"/>
          <w:sz w:val="24"/>
          <w:szCs w:val="24"/>
          <w:lang w:val="en-GB"/>
        </w:rPr>
      </w:pPr>
      <w:r>
        <w:rPr>
          <w:rFonts w:ascii="Arial" w:hAnsi="Arial" w:cs="Arial"/>
          <w:b/>
          <w:color w:val="000000"/>
          <w:sz w:val="24"/>
          <w:szCs w:val="24"/>
          <w:lang w:val="en-GB"/>
        </w:rPr>
        <w:t>APPEAL JUDGMENT</w:t>
      </w:r>
    </w:p>
    <w:p w:rsidR="00142BAC" w:rsidRPr="001D0779" w:rsidRDefault="00142BAC" w:rsidP="00221848">
      <w:pPr>
        <w:pBdr>
          <w:bottom w:val="single" w:sz="4" w:space="1" w:color="auto"/>
        </w:pBdr>
        <w:spacing w:after="0" w:line="240" w:lineRule="auto"/>
        <w:ind w:left="720" w:hanging="720"/>
        <w:jc w:val="center"/>
        <w:rPr>
          <w:rFonts w:ascii="Arial" w:hAnsi="Arial" w:cs="Arial"/>
          <w:sz w:val="24"/>
          <w:szCs w:val="24"/>
          <w:lang w:val="en-GB"/>
        </w:rPr>
      </w:pPr>
    </w:p>
    <w:p w:rsidR="00142BAC" w:rsidRDefault="003B5D89" w:rsidP="00251FF3">
      <w:pPr>
        <w:spacing w:before="240" w:after="0" w:line="480" w:lineRule="auto"/>
        <w:rPr>
          <w:rFonts w:ascii="Arial" w:hAnsi="Arial" w:cs="Arial"/>
          <w:sz w:val="24"/>
          <w:szCs w:val="24"/>
        </w:rPr>
      </w:pPr>
      <w:r>
        <w:rPr>
          <w:rFonts w:ascii="Arial" w:hAnsi="Arial" w:cs="Arial"/>
          <w:sz w:val="24"/>
          <w:szCs w:val="24"/>
          <w:lang w:val="en-US"/>
        </w:rPr>
        <w:t>DAMASEB DCJ</w:t>
      </w:r>
      <w:r w:rsidR="00232517">
        <w:rPr>
          <w:rFonts w:ascii="Arial" w:hAnsi="Arial" w:cs="Arial"/>
          <w:sz w:val="24"/>
          <w:szCs w:val="24"/>
          <w:lang w:val="en-US"/>
        </w:rPr>
        <w:t xml:space="preserve"> </w:t>
      </w:r>
      <w:r w:rsidR="00346BB3" w:rsidRPr="008B2F03">
        <w:rPr>
          <w:rFonts w:ascii="Arial" w:hAnsi="Arial" w:cs="Arial"/>
          <w:sz w:val="24"/>
          <w:szCs w:val="24"/>
          <w:lang w:val="en-GB"/>
        </w:rPr>
        <w:t>(</w:t>
      </w:r>
      <w:r w:rsidR="00346BB3">
        <w:rPr>
          <w:rFonts w:ascii="Arial" w:hAnsi="Arial" w:cs="Arial"/>
          <w:sz w:val="24"/>
          <w:szCs w:val="24"/>
        </w:rPr>
        <w:t>SHIVUTE</w:t>
      </w:r>
      <w:r w:rsidR="00346BB3" w:rsidRPr="008B2F03">
        <w:rPr>
          <w:rFonts w:ascii="Arial" w:hAnsi="Arial" w:cs="Arial"/>
          <w:sz w:val="24"/>
          <w:szCs w:val="24"/>
        </w:rPr>
        <w:t xml:space="preserve"> </w:t>
      </w:r>
      <w:r w:rsidR="00346BB3">
        <w:rPr>
          <w:rFonts w:ascii="Arial" w:hAnsi="Arial" w:cs="Arial"/>
          <w:sz w:val="24"/>
          <w:szCs w:val="24"/>
        </w:rPr>
        <w:t>C</w:t>
      </w:r>
      <w:r w:rsidR="00346BB3" w:rsidRPr="008B2F03">
        <w:rPr>
          <w:rFonts w:ascii="Arial" w:hAnsi="Arial" w:cs="Arial"/>
          <w:sz w:val="24"/>
          <w:szCs w:val="24"/>
        </w:rPr>
        <w:t xml:space="preserve">J </w:t>
      </w:r>
      <w:r w:rsidR="00DB6445">
        <w:rPr>
          <w:rFonts w:ascii="Arial" w:hAnsi="Arial" w:cs="Arial"/>
          <w:sz w:val="24"/>
          <w:szCs w:val="24"/>
        </w:rPr>
        <w:t>and</w:t>
      </w:r>
      <w:r w:rsidR="00346BB3" w:rsidRPr="008B2F03">
        <w:rPr>
          <w:rFonts w:ascii="Arial" w:hAnsi="Arial" w:cs="Arial"/>
          <w:sz w:val="24"/>
          <w:szCs w:val="24"/>
        </w:rPr>
        <w:t xml:space="preserve"> </w:t>
      </w:r>
      <w:r w:rsidR="00346BB3">
        <w:rPr>
          <w:rFonts w:ascii="Arial" w:hAnsi="Arial" w:cs="Arial"/>
          <w:sz w:val="24"/>
          <w:szCs w:val="24"/>
        </w:rPr>
        <w:t>SMUTS</w:t>
      </w:r>
      <w:r w:rsidR="00346BB3" w:rsidRPr="008B2F03">
        <w:rPr>
          <w:rFonts w:ascii="Arial" w:hAnsi="Arial" w:cs="Arial"/>
          <w:sz w:val="24"/>
          <w:szCs w:val="24"/>
        </w:rPr>
        <w:t xml:space="preserve"> JA concurring)</w:t>
      </w:r>
      <w:r w:rsidR="008E7FD1">
        <w:rPr>
          <w:rFonts w:ascii="Arial" w:hAnsi="Arial" w:cs="Arial"/>
          <w:sz w:val="24"/>
          <w:szCs w:val="24"/>
        </w:rPr>
        <w:t>:</w:t>
      </w:r>
    </w:p>
    <w:p w:rsidR="00D1397B" w:rsidRPr="001D0779" w:rsidRDefault="00EA6E83" w:rsidP="00867CE6">
      <w:pPr>
        <w:spacing w:after="0" w:line="480" w:lineRule="auto"/>
        <w:jc w:val="both"/>
        <w:rPr>
          <w:rFonts w:ascii="Arial" w:hAnsi="Arial" w:cs="Arial"/>
          <w:sz w:val="24"/>
          <w:szCs w:val="24"/>
          <w:u w:val="single"/>
          <w:lang w:val="en-US"/>
        </w:rPr>
      </w:pPr>
      <w:r w:rsidRPr="001D0779">
        <w:rPr>
          <w:rFonts w:ascii="Arial" w:hAnsi="Arial" w:cs="Arial"/>
          <w:sz w:val="24"/>
          <w:szCs w:val="24"/>
          <w:u w:val="single"/>
          <w:lang w:val="en-US"/>
        </w:rPr>
        <w:t>Introduction</w:t>
      </w:r>
    </w:p>
    <w:p w:rsidR="000C40EC" w:rsidRPr="000C40EC" w:rsidRDefault="00EA6E83" w:rsidP="000C40EC">
      <w:pPr>
        <w:numPr>
          <w:ilvl w:val="0"/>
          <w:numId w:val="9"/>
        </w:numPr>
        <w:tabs>
          <w:tab w:val="left" w:pos="709"/>
        </w:tabs>
        <w:spacing w:after="0" w:line="480" w:lineRule="auto"/>
        <w:ind w:left="0" w:firstLine="0"/>
        <w:jc w:val="both"/>
        <w:rPr>
          <w:rFonts w:ascii="Arial" w:hAnsi="Arial" w:cs="Arial"/>
          <w:sz w:val="24"/>
          <w:szCs w:val="24"/>
          <w:u w:val="single"/>
          <w:lang w:val="en-US"/>
        </w:rPr>
      </w:pPr>
      <w:r w:rsidRPr="001D0779">
        <w:rPr>
          <w:rFonts w:ascii="Arial" w:hAnsi="Arial" w:cs="Arial"/>
          <w:sz w:val="24"/>
          <w:szCs w:val="24"/>
          <w:lang w:val="en-US"/>
        </w:rPr>
        <w:t xml:space="preserve">This appeal arises from a judgment and order of a full bench </w:t>
      </w:r>
      <w:r w:rsidR="00570D7B">
        <w:rPr>
          <w:rFonts w:ascii="Arial" w:hAnsi="Arial" w:cs="Arial"/>
          <w:sz w:val="24"/>
          <w:szCs w:val="24"/>
          <w:lang w:val="en-US"/>
        </w:rPr>
        <w:t xml:space="preserve">of </w:t>
      </w:r>
      <w:r w:rsidRPr="001D0779">
        <w:rPr>
          <w:rFonts w:ascii="Arial" w:hAnsi="Arial" w:cs="Arial"/>
          <w:sz w:val="24"/>
          <w:szCs w:val="24"/>
          <w:lang w:val="en-US"/>
        </w:rPr>
        <w:t xml:space="preserve">the High Court </w:t>
      </w:r>
      <w:r w:rsidRPr="001D0779">
        <w:rPr>
          <w:rFonts w:ascii="Arial" w:hAnsi="Arial" w:cs="Arial"/>
          <w:sz w:val="24"/>
          <w:szCs w:val="24"/>
        </w:rPr>
        <w:t>delivered</w:t>
      </w:r>
      <w:r w:rsidRPr="001D0779">
        <w:rPr>
          <w:rFonts w:ascii="Arial" w:hAnsi="Arial" w:cs="Arial"/>
          <w:sz w:val="24"/>
          <w:szCs w:val="24"/>
          <w:lang w:val="en-US"/>
        </w:rPr>
        <w:t xml:space="preserve"> </w:t>
      </w:r>
      <w:r w:rsidR="00570D7B">
        <w:rPr>
          <w:rFonts w:ascii="Arial" w:hAnsi="Arial" w:cs="Arial"/>
          <w:sz w:val="24"/>
          <w:szCs w:val="24"/>
          <w:lang w:val="en-US"/>
        </w:rPr>
        <w:t>on 28 August 2019, wherein</w:t>
      </w:r>
      <w:r w:rsidRPr="001D0779">
        <w:rPr>
          <w:rFonts w:ascii="Arial" w:hAnsi="Arial" w:cs="Arial"/>
          <w:sz w:val="24"/>
          <w:szCs w:val="24"/>
          <w:lang w:val="en-US"/>
        </w:rPr>
        <w:t xml:space="preserve"> the court denied the appellants</w:t>
      </w:r>
      <w:r w:rsidR="007D21D5">
        <w:rPr>
          <w:rFonts w:ascii="Arial" w:hAnsi="Arial" w:cs="Arial"/>
          <w:sz w:val="24"/>
          <w:szCs w:val="24"/>
          <w:lang w:val="en-US"/>
        </w:rPr>
        <w:t xml:space="preserve"> (who were applicants below and will henceforth be referred to as such)</w:t>
      </w:r>
      <w:r w:rsidRPr="001D0779">
        <w:rPr>
          <w:rFonts w:ascii="Arial" w:hAnsi="Arial" w:cs="Arial"/>
          <w:sz w:val="24"/>
          <w:szCs w:val="24"/>
          <w:lang w:val="en-US"/>
        </w:rPr>
        <w:t xml:space="preserve"> </w:t>
      </w:r>
      <w:r w:rsidR="006C7D39" w:rsidRPr="001D0779">
        <w:rPr>
          <w:rFonts w:ascii="Arial" w:hAnsi="Arial" w:cs="Arial"/>
          <w:sz w:val="24"/>
          <w:szCs w:val="24"/>
        </w:rPr>
        <w:t xml:space="preserve">leave to </w:t>
      </w:r>
      <w:r w:rsidR="006C7D39" w:rsidRPr="001D0779">
        <w:rPr>
          <w:rFonts w:ascii="Arial" w:hAnsi="Arial" w:cs="Arial"/>
          <w:sz w:val="24"/>
          <w:szCs w:val="24"/>
          <w:lang w:val="en-US"/>
        </w:rPr>
        <w:t>institute, in a representative capacity, civ</w:t>
      </w:r>
      <w:r w:rsidR="00B86B76">
        <w:rPr>
          <w:rFonts w:ascii="Arial" w:hAnsi="Arial" w:cs="Arial"/>
          <w:sz w:val="24"/>
          <w:szCs w:val="24"/>
          <w:lang w:val="en-US"/>
        </w:rPr>
        <w:t>il claims on behalf of the Hai||</w:t>
      </w:r>
      <w:r w:rsidR="006C7D39" w:rsidRPr="001D0779">
        <w:rPr>
          <w:rFonts w:ascii="Arial" w:hAnsi="Arial" w:cs="Arial"/>
          <w:sz w:val="24"/>
          <w:szCs w:val="24"/>
          <w:lang w:val="en-US"/>
        </w:rPr>
        <w:t>om people - an ethnic group in Na</w:t>
      </w:r>
      <w:r w:rsidR="00B8685F" w:rsidRPr="001D0779">
        <w:rPr>
          <w:rFonts w:ascii="Arial" w:hAnsi="Arial" w:cs="Arial"/>
          <w:sz w:val="24"/>
          <w:szCs w:val="24"/>
          <w:lang w:val="en-US"/>
        </w:rPr>
        <w:t>mibia</w:t>
      </w:r>
      <w:r w:rsidR="00B86B76">
        <w:rPr>
          <w:rFonts w:ascii="Arial" w:hAnsi="Arial" w:cs="Arial"/>
          <w:sz w:val="24"/>
          <w:szCs w:val="24"/>
          <w:lang w:val="en-US"/>
        </w:rPr>
        <w:t xml:space="preserve">. The intended claims are </w:t>
      </w:r>
      <w:r w:rsidR="00B8685F" w:rsidRPr="001D0779">
        <w:rPr>
          <w:rFonts w:ascii="Arial" w:hAnsi="Arial" w:cs="Arial"/>
          <w:sz w:val="24"/>
          <w:szCs w:val="24"/>
          <w:lang w:val="en-US"/>
        </w:rPr>
        <w:t>against the Government</w:t>
      </w:r>
      <w:r w:rsidR="001D0779">
        <w:rPr>
          <w:rFonts w:ascii="Arial" w:hAnsi="Arial" w:cs="Arial"/>
          <w:sz w:val="24"/>
          <w:szCs w:val="24"/>
          <w:lang w:val="en-US"/>
        </w:rPr>
        <w:t xml:space="preserve"> of the Republic of </w:t>
      </w:r>
      <w:r w:rsidR="001D0779">
        <w:rPr>
          <w:rFonts w:ascii="Arial" w:hAnsi="Arial" w:cs="Arial"/>
          <w:sz w:val="24"/>
          <w:szCs w:val="24"/>
          <w:lang w:val="en-US"/>
        </w:rPr>
        <w:lastRenderedPageBreak/>
        <w:t>Namibia (GRN)</w:t>
      </w:r>
      <w:r w:rsidR="003B5D89">
        <w:rPr>
          <w:rFonts w:ascii="Arial" w:hAnsi="Arial" w:cs="Arial"/>
          <w:sz w:val="24"/>
          <w:szCs w:val="24"/>
          <w:lang w:val="en-US"/>
        </w:rPr>
        <w:t xml:space="preserve"> and several institutions</w:t>
      </w:r>
      <w:r w:rsidR="00142EDB">
        <w:rPr>
          <w:rFonts w:ascii="Arial" w:hAnsi="Arial" w:cs="Arial"/>
          <w:sz w:val="24"/>
          <w:szCs w:val="24"/>
          <w:lang w:val="en-US"/>
        </w:rPr>
        <w:t xml:space="preserve"> performing public functions</w:t>
      </w:r>
      <w:r w:rsidR="007D21D5">
        <w:rPr>
          <w:rFonts w:ascii="Arial" w:hAnsi="Arial" w:cs="Arial"/>
          <w:sz w:val="24"/>
          <w:szCs w:val="24"/>
          <w:lang w:val="en-US"/>
        </w:rPr>
        <w:t>, some voluntary associations and individuals</w:t>
      </w:r>
      <w:r w:rsidR="00221848">
        <w:rPr>
          <w:rFonts w:ascii="Arial" w:hAnsi="Arial" w:cs="Arial"/>
          <w:sz w:val="24"/>
          <w:szCs w:val="24"/>
          <w:lang w:val="en-US"/>
        </w:rPr>
        <w:t>.</w:t>
      </w:r>
    </w:p>
    <w:p w:rsidR="00E35074" w:rsidRPr="00E35074" w:rsidRDefault="00E35074" w:rsidP="00867CE6">
      <w:pPr>
        <w:tabs>
          <w:tab w:val="left" w:pos="709"/>
        </w:tabs>
        <w:spacing w:after="0" w:line="480" w:lineRule="auto"/>
        <w:jc w:val="both"/>
        <w:rPr>
          <w:rFonts w:ascii="Arial" w:hAnsi="Arial" w:cs="Arial"/>
          <w:sz w:val="24"/>
          <w:szCs w:val="24"/>
          <w:u w:val="single"/>
          <w:lang w:val="en-US"/>
        </w:rPr>
      </w:pPr>
    </w:p>
    <w:p w:rsidR="00E35074" w:rsidRPr="007C1FAC" w:rsidRDefault="00E35074" w:rsidP="009812A4">
      <w:pPr>
        <w:numPr>
          <w:ilvl w:val="0"/>
          <w:numId w:val="9"/>
        </w:numPr>
        <w:tabs>
          <w:tab w:val="left" w:pos="709"/>
        </w:tabs>
        <w:spacing w:after="0" w:line="480" w:lineRule="auto"/>
        <w:ind w:left="0" w:firstLine="0"/>
        <w:jc w:val="both"/>
        <w:rPr>
          <w:rFonts w:ascii="Arial" w:hAnsi="Arial" w:cs="Arial"/>
          <w:sz w:val="24"/>
          <w:szCs w:val="24"/>
          <w:u w:val="single"/>
          <w:lang w:val="en-US"/>
        </w:rPr>
      </w:pPr>
      <w:r w:rsidRPr="008D4AFD">
        <w:rPr>
          <w:rFonts w:ascii="Arial" w:hAnsi="Arial" w:cs="Arial"/>
          <w:sz w:val="24"/>
          <w:szCs w:val="24"/>
          <w:lang w:val="en-US"/>
        </w:rPr>
        <w:t>The Namibian nation is made up o</w:t>
      </w:r>
      <w:r w:rsidR="003707D1" w:rsidRPr="008D4AFD">
        <w:rPr>
          <w:rFonts w:ascii="Arial" w:hAnsi="Arial" w:cs="Arial"/>
          <w:sz w:val="24"/>
          <w:szCs w:val="24"/>
          <w:lang w:val="en-US"/>
        </w:rPr>
        <w:t>f different racial groups. The B</w:t>
      </w:r>
      <w:r w:rsidRPr="008D4AFD">
        <w:rPr>
          <w:rFonts w:ascii="Arial" w:hAnsi="Arial" w:cs="Arial"/>
          <w:sz w:val="24"/>
          <w:szCs w:val="24"/>
          <w:lang w:val="en-US"/>
        </w:rPr>
        <w:t>lack</w:t>
      </w:r>
      <w:r w:rsidR="00C13741">
        <w:rPr>
          <w:rFonts w:ascii="Arial" w:hAnsi="Arial" w:cs="Arial"/>
          <w:sz w:val="24"/>
          <w:szCs w:val="24"/>
          <w:lang w:val="en-US"/>
        </w:rPr>
        <w:t xml:space="preserve"> people</w:t>
      </w:r>
      <w:r w:rsidRPr="008D4AFD">
        <w:rPr>
          <w:rFonts w:ascii="Arial" w:hAnsi="Arial" w:cs="Arial"/>
          <w:sz w:val="24"/>
          <w:szCs w:val="24"/>
          <w:lang w:val="en-US"/>
        </w:rPr>
        <w:t xml:space="preserve"> who constitute the majority of the population in turn comprise several ethnic groups of which the Hai||om </w:t>
      </w:r>
      <w:r w:rsidR="00EB1670" w:rsidRPr="008D4AFD">
        <w:rPr>
          <w:rFonts w:ascii="Arial" w:hAnsi="Arial" w:cs="Arial"/>
          <w:sz w:val="24"/>
          <w:szCs w:val="24"/>
          <w:lang w:val="en-US"/>
        </w:rPr>
        <w:t>is</w:t>
      </w:r>
      <w:r w:rsidRPr="008D4AFD">
        <w:rPr>
          <w:rFonts w:ascii="Arial" w:hAnsi="Arial" w:cs="Arial"/>
          <w:sz w:val="24"/>
          <w:szCs w:val="24"/>
          <w:lang w:val="en-US"/>
        </w:rPr>
        <w:t xml:space="preserve"> one. These racial and ethnic groups each boast their own culture but are united under one political system as a ‘sovereign, secular, democratic and unitary State founded upon the principles of democracy, the rule of law and justice for all’. The sovereign power which vests ‘in the people of Namibia’ is to be exercised by them ‘through the democratic institutions of the State’</w:t>
      </w:r>
      <w:r w:rsidR="007C1FAC">
        <w:rPr>
          <w:rFonts w:ascii="Arial" w:hAnsi="Arial" w:cs="Arial"/>
          <w:sz w:val="24"/>
          <w:szCs w:val="24"/>
          <w:lang w:val="en-US"/>
        </w:rPr>
        <w:t>.</w:t>
      </w:r>
    </w:p>
    <w:p w:rsidR="007C1FAC" w:rsidRPr="008D4AFD" w:rsidRDefault="007C1FAC" w:rsidP="007C1FAC">
      <w:pPr>
        <w:tabs>
          <w:tab w:val="left" w:pos="709"/>
        </w:tabs>
        <w:spacing w:after="0" w:line="480" w:lineRule="auto"/>
        <w:jc w:val="both"/>
        <w:rPr>
          <w:rFonts w:ascii="Arial" w:hAnsi="Arial" w:cs="Arial"/>
          <w:sz w:val="24"/>
          <w:szCs w:val="24"/>
          <w:u w:val="single"/>
          <w:lang w:val="en-US"/>
        </w:rPr>
      </w:pPr>
    </w:p>
    <w:p w:rsidR="000D5225" w:rsidRPr="000D5225" w:rsidRDefault="000D5225" w:rsidP="00867CE6">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The Hai||</w:t>
      </w:r>
      <w:r w:rsidRPr="001D0779">
        <w:rPr>
          <w:rFonts w:ascii="Arial" w:hAnsi="Arial" w:cs="Arial"/>
          <w:sz w:val="24"/>
          <w:szCs w:val="24"/>
          <w:lang w:val="en-US"/>
        </w:rPr>
        <w:t xml:space="preserve">om people are one of the original inhabitants of what now constitutes the land mass defined in </w:t>
      </w:r>
      <w:r w:rsidR="000C39D5">
        <w:rPr>
          <w:rFonts w:ascii="Arial" w:hAnsi="Arial" w:cs="Arial"/>
          <w:sz w:val="24"/>
          <w:szCs w:val="24"/>
          <w:lang w:val="en-US"/>
        </w:rPr>
        <w:t>Art</w:t>
      </w:r>
      <w:r w:rsidR="003F66CC">
        <w:rPr>
          <w:rFonts w:ascii="Arial" w:hAnsi="Arial" w:cs="Arial"/>
          <w:sz w:val="24"/>
          <w:szCs w:val="24"/>
          <w:lang w:val="en-US"/>
        </w:rPr>
        <w:t xml:space="preserve"> </w:t>
      </w:r>
      <w:r w:rsidRPr="001D0779">
        <w:rPr>
          <w:rFonts w:ascii="Arial" w:hAnsi="Arial" w:cs="Arial"/>
          <w:sz w:val="24"/>
          <w:szCs w:val="24"/>
          <w:lang w:val="en-US"/>
        </w:rPr>
        <w:t xml:space="preserve">1(4) of the Namibian Constitution as the ‘national territory of Namibia’. Prior to </w:t>
      </w:r>
      <w:r>
        <w:rPr>
          <w:rFonts w:ascii="Arial" w:hAnsi="Arial" w:cs="Arial"/>
          <w:sz w:val="24"/>
          <w:szCs w:val="24"/>
          <w:lang w:val="en-US"/>
        </w:rPr>
        <w:t xml:space="preserve">Namibia’s </w:t>
      </w:r>
      <w:r w:rsidR="000000CB">
        <w:rPr>
          <w:rFonts w:ascii="Arial" w:hAnsi="Arial" w:cs="Arial"/>
          <w:sz w:val="24"/>
          <w:szCs w:val="24"/>
          <w:lang w:val="en-US"/>
        </w:rPr>
        <w:t xml:space="preserve">Independence </w:t>
      </w:r>
      <w:r>
        <w:rPr>
          <w:rFonts w:ascii="Arial" w:hAnsi="Arial" w:cs="Arial"/>
          <w:sz w:val="24"/>
          <w:szCs w:val="24"/>
          <w:lang w:val="en-US"/>
        </w:rPr>
        <w:t>on 21 March 1990, the Hai||</w:t>
      </w:r>
      <w:r w:rsidRPr="001D0779">
        <w:rPr>
          <w:rFonts w:ascii="Arial" w:hAnsi="Arial" w:cs="Arial"/>
          <w:sz w:val="24"/>
          <w:szCs w:val="24"/>
          <w:lang w:val="en-US"/>
        </w:rPr>
        <w:t xml:space="preserve">om occupied </w:t>
      </w:r>
      <w:r w:rsidR="004E5397">
        <w:rPr>
          <w:rFonts w:ascii="Arial" w:hAnsi="Arial" w:cs="Arial"/>
          <w:sz w:val="24"/>
          <w:szCs w:val="24"/>
          <w:lang w:val="en-US"/>
        </w:rPr>
        <w:t>certain</w:t>
      </w:r>
      <w:r w:rsidRPr="001D0779">
        <w:rPr>
          <w:rFonts w:ascii="Arial" w:hAnsi="Arial" w:cs="Arial"/>
          <w:sz w:val="24"/>
          <w:szCs w:val="24"/>
          <w:lang w:val="en-US"/>
        </w:rPr>
        <w:t xml:space="preserve"> swathes of land on which they lived, made a living and </w:t>
      </w:r>
      <w:r w:rsidR="000C39D5">
        <w:rPr>
          <w:rFonts w:ascii="Arial" w:hAnsi="Arial" w:cs="Arial"/>
          <w:sz w:val="24"/>
          <w:szCs w:val="24"/>
          <w:lang w:val="en-US"/>
        </w:rPr>
        <w:t xml:space="preserve">practised </w:t>
      </w:r>
      <w:r w:rsidRPr="001D0779">
        <w:rPr>
          <w:rFonts w:ascii="Arial" w:hAnsi="Arial" w:cs="Arial"/>
          <w:sz w:val="24"/>
          <w:szCs w:val="24"/>
          <w:lang w:val="en-US"/>
        </w:rPr>
        <w:t>their culture.</w:t>
      </w:r>
      <w:r>
        <w:rPr>
          <w:rFonts w:ascii="Arial" w:hAnsi="Arial" w:cs="Arial"/>
          <w:sz w:val="24"/>
          <w:szCs w:val="24"/>
          <w:lang w:val="en-US"/>
        </w:rPr>
        <w:t xml:space="preserve"> That includes the </w:t>
      </w:r>
      <w:r w:rsidR="004E5397">
        <w:rPr>
          <w:rFonts w:ascii="Arial" w:hAnsi="Arial" w:cs="Arial"/>
          <w:sz w:val="24"/>
          <w:szCs w:val="24"/>
          <w:lang w:val="en-US"/>
        </w:rPr>
        <w:t xml:space="preserve">famous </w:t>
      </w:r>
      <w:r>
        <w:rPr>
          <w:rFonts w:ascii="Arial" w:hAnsi="Arial" w:cs="Arial"/>
          <w:sz w:val="24"/>
          <w:szCs w:val="24"/>
          <w:lang w:val="en-US"/>
        </w:rPr>
        <w:t>Etosha National Park.</w:t>
      </w:r>
    </w:p>
    <w:p w:rsidR="00B8685F" w:rsidRPr="001D0779" w:rsidRDefault="00B8685F" w:rsidP="00867CE6">
      <w:pPr>
        <w:pStyle w:val="MediumList2-Accent41"/>
        <w:spacing w:after="0" w:line="480" w:lineRule="auto"/>
        <w:ind w:left="0"/>
        <w:jc w:val="both"/>
        <w:rPr>
          <w:rFonts w:ascii="Arial" w:hAnsi="Arial" w:cs="Arial"/>
          <w:sz w:val="24"/>
          <w:szCs w:val="24"/>
          <w:u w:val="single"/>
          <w:lang w:val="en-US"/>
        </w:rPr>
      </w:pPr>
    </w:p>
    <w:p w:rsidR="00F3531C" w:rsidRPr="001D0779" w:rsidRDefault="000D5225" w:rsidP="00867CE6">
      <w:pPr>
        <w:pStyle w:val="MediumList2-Accent41"/>
        <w:spacing w:after="0" w:line="480" w:lineRule="auto"/>
        <w:ind w:left="0"/>
        <w:jc w:val="both"/>
        <w:rPr>
          <w:rFonts w:ascii="Arial" w:hAnsi="Arial" w:cs="Arial"/>
          <w:sz w:val="24"/>
          <w:szCs w:val="24"/>
          <w:lang w:val="en-US"/>
        </w:rPr>
      </w:pPr>
      <w:r w:rsidRPr="00920D9F">
        <w:rPr>
          <w:rFonts w:ascii="Arial" w:hAnsi="Arial" w:cs="Arial"/>
          <w:sz w:val="24"/>
          <w:szCs w:val="24"/>
          <w:u w:val="single"/>
          <w:lang w:val="en-US"/>
        </w:rPr>
        <w:t>T</w:t>
      </w:r>
      <w:r w:rsidR="00BF0059" w:rsidRPr="00920D9F">
        <w:rPr>
          <w:rFonts w:ascii="Arial" w:hAnsi="Arial" w:cs="Arial"/>
          <w:sz w:val="24"/>
          <w:szCs w:val="24"/>
          <w:u w:val="single"/>
          <w:lang w:val="en-US"/>
        </w:rPr>
        <w:t>he Hai||</w:t>
      </w:r>
      <w:r w:rsidR="00F3531C" w:rsidRPr="00920D9F">
        <w:rPr>
          <w:rFonts w:ascii="Arial" w:hAnsi="Arial" w:cs="Arial"/>
          <w:sz w:val="24"/>
          <w:szCs w:val="24"/>
          <w:u w:val="single"/>
          <w:lang w:val="en-US"/>
        </w:rPr>
        <w:t>om</w:t>
      </w:r>
      <w:r w:rsidRPr="00920D9F">
        <w:rPr>
          <w:rFonts w:ascii="Arial" w:hAnsi="Arial" w:cs="Arial"/>
          <w:sz w:val="24"/>
          <w:szCs w:val="24"/>
          <w:u w:val="single"/>
          <w:lang w:val="en-US"/>
        </w:rPr>
        <w:t>:</w:t>
      </w:r>
      <w:r>
        <w:rPr>
          <w:rFonts w:ascii="Arial" w:hAnsi="Arial" w:cs="Arial"/>
          <w:sz w:val="24"/>
          <w:szCs w:val="24"/>
          <w:u w:val="single"/>
          <w:lang w:val="en-US"/>
        </w:rPr>
        <w:t xml:space="preserve"> </w:t>
      </w:r>
      <w:r w:rsidR="000000CB">
        <w:rPr>
          <w:rFonts w:ascii="Arial" w:hAnsi="Arial" w:cs="Arial"/>
          <w:sz w:val="24"/>
          <w:szCs w:val="24"/>
          <w:u w:val="single"/>
          <w:lang w:val="en-US"/>
        </w:rPr>
        <w:t>h</w:t>
      </w:r>
      <w:r w:rsidR="000000CB" w:rsidRPr="001D0779">
        <w:rPr>
          <w:rFonts w:ascii="Arial" w:hAnsi="Arial" w:cs="Arial"/>
          <w:sz w:val="24"/>
          <w:szCs w:val="24"/>
          <w:u w:val="single"/>
          <w:lang w:val="en-US"/>
        </w:rPr>
        <w:t>istor</w:t>
      </w:r>
      <w:r w:rsidR="000000CB">
        <w:rPr>
          <w:rFonts w:ascii="Arial" w:hAnsi="Arial" w:cs="Arial"/>
          <w:sz w:val="24"/>
          <w:szCs w:val="24"/>
          <w:u w:val="single"/>
          <w:lang w:val="en-US"/>
        </w:rPr>
        <w:t>ical backdrop</w:t>
      </w:r>
    </w:p>
    <w:p w:rsidR="00F3531C" w:rsidRPr="000D5225" w:rsidRDefault="00140075" w:rsidP="005174D9">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In support of the</w:t>
      </w:r>
      <w:r w:rsidR="000D5225" w:rsidRPr="000D5225">
        <w:rPr>
          <w:rFonts w:ascii="Arial" w:hAnsi="Arial" w:cs="Arial"/>
          <w:sz w:val="24"/>
          <w:szCs w:val="24"/>
          <w:lang w:val="en-US"/>
        </w:rPr>
        <w:t xml:space="preserve"> application, the applicants rely on expert evidence by scholars who have studied the history of the Hai||om people. From the expert affidavits filed </w:t>
      </w:r>
      <w:r w:rsidR="004E5397">
        <w:rPr>
          <w:rFonts w:ascii="Arial" w:hAnsi="Arial" w:cs="Arial"/>
          <w:sz w:val="24"/>
          <w:szCs w:val="24"/>
          <w:lang w:val="en-US"/>
        </w:rPr>
        <w:t>of record, the applicants</w:t>
      </w:r>
      <w:r w:rsidR="000D5225" w:rsidRPr="000D5225">
        <w:rPr>
          <w:rFonts w:ascii="Arial" w:hAnsi="Arial" w:cs="Arial"/>
          <w:sz w:val="24"/>
          <w:szCs w:val="24"/>
          <w:lang w:val="en-US"/>
        </w:rPr>
        <w:t xml:space="preserve"> justify the</w:t>
      </w:r>
      <w:r w:rsidR="004E5397">
        <w:rPr>
          <w:rFonts w:ascii="Arial" w:hAnsi="Arial" w:cs="Arial"/>
          <w:sz w:val="24"/>
          <w:szCs w:val="24"/>
          <w:lang w:val="en-US"/>
        </w:rPr>
        <w:t xml:space="preserve"> civil claims they intend to bring on behalf of the Hai||om </w:t>
      </w:r>
      <w:r w:rsidR="000D5225" w:rsidRPr="000D5225">
        <w:rPr>
          <w:rFonts w:ascii="Arial" w:hAnsi="Arial" w:cs="Arial"/>
          <w:sz w:val="24"/>
          <w:szCs w:val="24"/>
          <w:lang w:val="en-US"/>
        </w:rPr>
        <w:t>on</w:t>
      </w:r>
      <w:r w:rsidR="004E5397">
        <w:rPr>
          <w:rFonts w:ascii="Arial" w:hAnsi="Arial" w:cs="Arial"/>
          <w:sz w:val="24"/>
          <w:szCs w:val="24"/>
          <w:lang w:val="en-US"/>
        </w:rPr>
        <w:t>,</w:t>
      </w:r>
      <w:r w:rsidR="000D5225" w:rsidRPr="000D5225">
        <w:rPr>
          <w:rFonts w:ascii="Arial" w:hAnsi="Arial" w:cs="Arial"/>
          <w:sz w:val="24"/>
          <w:szCs w:val="24"/>
          <w:lang w:val="en-US"/>
        </w:rPr>
        <w:t xml:space="preserve"> amongst others</w:t>
      </w:r>
      <w:r w:rsidR="004E5397">
        <w:rPr>
          <w:rFonts w:ascii="Arial" w:hAnsi="Arial" w:cs="Arial"/>
          <w:sz w:val="24"/>
          <w:szCs w:val="24"/>
          <w:lang w:val="en-US"/>
        </w:rPr>
        <w:t>,</w:t>
      </w:r>
      <w:r w:rsidR="000D5225" w:rsidRPr="000D5225">
        <w:rPr>
          <w:rFonts w:ascii="Arial" w:hAnsi="Arial" w:cs="Arial"/>
          <w:sz w:val="24"/>
          <w:szCs w:val="24"/>
          <w:lang w:val="en-US"/>
        </w:rPr>
        <w:t xml:space="preserve"> </w:t>
      </w:r>
      <w:r w:rsidR="00F9292C">
        <w:rPr>
          <w:rFonts w:ascii="Arial" w:hAnsi="Arial" w:cs="Arial"/>
          <w:sz w:val="24"/>
          <w:szCs w:val="24"/>
          <w:lang w:val="en-US"/>
        </w:rPr>
        <w:t>the following historical facts.</w:t>
      </w:r>
    </w:p>
    <w:p w:rsidR="000D5225" w:rsidRDefault="000D5225" w:rsidP="00867CE6">
      <w:pPr>
        <w:pStyle w:val="MediumList2-Accent41"/>
        <w:spacing w:after="0" w:line="480" w:lineRule="auto"/>
        <w:ind w:left="0"/>
        <w:jc w:val="both"/>
        <w:rPr>
          <w:rFonts w:ascii="Arial" w:hAnsi="Arial" w:cs="Arial"/>
          <w:sz w:val="24"/>
          <w:szCs w:val="24"/>
        </w:rPr>
      </w:pPr>
    </w:p>
    <w:p w:rsidR="00F3531C" w:rsidRPr="001D0779" w:rsidRDefault="00F3531C" w:rsidP="005174D9">
      <w:pPr>
        <w:numPr>
          <w:ilvl w:val="0"/>
          <w:numId w:val="9"/>
        </w:numPr>
        <w:tabs>
          <w:tab w:val="left" w:pos="709"/>
        </w:tabs>
        <w:spacing w:after="0" w:line="480" w:lineRule="auto"/>
        <w:ind w:left="0" w:firstLine="0"/>
        <w:jc w:val="both"/>
        <w:rPr>
          <w:rFonts w:ascii="Arial" w:hAnsi="Arial" w:cs="Arial"/>
          <w:sz w:val="24"/>
          <w:szCs w:val="24"/>
          <w:lang w:val="en-US"/>
        </w:rPr>
      </w:pPr>
      <w:r w:rsidRPr="001D0779">
        <w:rPr>
          <w:rFonts w:ascii="Arial" w:hAnsi="Arial" w:cs="Arial"/>
          <w:sz w:val="24"/>
          <w:szCs w:val="24"/>
        </w:rPr>
        <w:t>In the first decade of the 20</w:t>
      </w:r>
      <w:r w:rsidRPr="001D0779">
        <w:rPr>
          <w:rFonts w:ascii="Arial" w:hAnsi="Arial" w:cs="Arial"/>
          <w:sz w:val="24"/>
          <w:szCs w:val="24"/>
          <w:vertAlign w:val="superscript"/>
        </w:rPr>
        <w:t>th</w:t>
      </w:r>
      <w:r>
        <w:rPr>
          <w:rFonts w:ascii="Arial" w:hAnsi="Arial" w:cs="Arial"/>
          <w:sz w:val="24"/>
          <w:szCs w:val="24"/>
        </w:rPr>
        <w:t xml:space="preserve"> century, the Hai||</w:t>
      </w:r>
      <w:r w:rsidRPr="001D0779">
        <w:rPr>
          <w:rFonts w:ascii="Arial" w:hAnsi="Arial" w:cs="Arial"/>
          <w:sz w:val="24"/>
          <w:szCs w:val="24"/>
        </w:rPr>
        <w:t xml:space="preserve">om’s ability to maintain their traditional lifestyle became increasingly restricted by the settlement of white farmers </w:t>
      </w:r>
      <w:r w:rsidRPr="001D0779">
        <w:rPr>
          <w:rFonts w:ascii="Arial" w:hAnsi="Arial" w:cs="Arial"/>
          <w:sz w:val="24"/>
          <w:szCs w:val="24"/>
        </w:rPr>
        <w:lastRenderedPageBreak/>
        <w:t>and other groups on the</w:t>
      </w:r>
      <w:r w:rsidR="004E5397">
        <w:rPr>
          <w:rFonts w:ascii="Arial" w:hAnsi="Arial" w:cs="Arial"/>
          <w:sz w:val="24"/>
          <w:szCs w:val="24"/>
        </w:rPr>
        <w:t xml:space="preserve"> land they occupied.</w:t>
      </w:r>
      <w:r w:rsidRPr="001D0779">
        <w:rPr>
          <w:rFonts w:ascii="Arial" w:hAnsi="Arial" w:cs="Arial"/>
          <w:sz w:val="24"/>
          <w:szCs w:val="24"/>
        </w:rPr>
        <w:t xml:space="preserve"> Ma</w:t>
      </w:r>
      <w:r>
        <w:rPr>
          <w:rFonts w:ascii="Arial" w:hAnsi="Arial" w:cs="Arial"/>
          <w:sz w:val="24"/>
          <w:szCs w:val="24"/>
        </w:rPr>
        <w:t>ny Hai||</w:t>
      </w:r>
      <w:r w:rsidRPr="001D0779">
        <w:rPr>
          <w:rFonts w:ascii="Arial" w:hAnsi="Arial" w:cs="Arial"/>
          <w:sz w:val="24"/>
          <w:szCs w:val="24"/>
        </w:rPr>
        <w:t>om were compelled to take refuge in what had been established in 1907 as ‘Game Reserve Number 2’, now known as</w:t>
      </w:r>
      <w:r w:rsidR="00BF0059">
        <w:rPr>
          <w:rFonts w:ascii="Arial" w:hAnsi="Arial" w:cs="Arial"/>
          <w:sz w:val="24"/>
          <w:szCs w:val="24"/>
        </w:rPr>
        <w:t xml:space="preserve"> the</w:t>
      </w:r>
      <w:r w:rsidRPr="001D0779">
        <w:rPr>
          <w:rFonts w:ascii="Arial" w:hAnsi="Arial" w:cs="Arial"/>
          <w:sz w:val="24"/>
          <w:szCs w:val="24"/>
        </w:rPr>
        <w:t xml:space="preserve"> Etosha National Park</w:t>
      </w:r>
      <w:r w:rsidR="0098135C">
        <w:rPr>
          <w:rFonts w:ascii="Arial" w:hAnsi="Arial" w:cs="Arial"/>
          <w:sz w:val="24"/>
          <w:szCs w:val="24"/>
        </w:rPr>
        <w:t xml:space="preserve"> (the Park)</w:t>
      </w:r>
      <w:r w:rsidRPr="001D0779">
        <w:rPr>
          <w:rFonts w:ascii="Arial" w:hAnsi="Arial" w:cs="Arial"/>
          <w:sz w:val="24"/>
          <w:szCs w:val="24"/>
        </w:rPr>
        <w:t>.</w:t>
      </w:r>
    </w:p>
    <w:p w:rsidR="00F3531C" w:rsidRPr="001D0779" w:rsidRDefault="00F3531C" w:rsidP="00867CE6">
      <w:pPr>
        <w:pStyle w:val="MediumList2-Accent41"/>
        <w:spacing w:after="0" w:line="480" w:lineRule="auto"/>
        <w:ind w:left="0"/>
        <w:jc w:val="both"/>
        <w:rPr>
          <w:rFonts w:ascii="Arial" w:hAnsi="Arial" w:cs="Arial"/>
          <w:sz w:val="24"/>
          <w:szCs w:val="24"/>
          <w:lang w:val="en-US"/>
        </w:rPr>
      </w:pPr>
    </w:p>
    <w:p w:rsidR="00F3531C" w:rsidRDefault="00F3531C" w:rsidP="005174D9">
      <w:pPr>
        <w:numPr>
          <w:ilvl w:val="0"/>
          <w:numId w:val="9"/>
        </w:numPr>
        <w:tabs>
          <w:tab w:val="left" w:pos="709"/>
        </w:tabs>
        <w:spacing w:after="0" w:line="480" w:lineRule="auto"/>
        <w:ind w:left="0" w:firstLine="0"/>
        <w:jc w:val="both"/>
        <w:rPr>
          <w:rFonts w:ascii="Arial" w:hAnsi="Arial" w:cs="Arial"/>
          <w:sz w:val="24"/>
          <w:szCs w:val="24"/>
          <w:lang w:val="en-US"/>
        </w:rPr>
      </w:pPr>
      <w:r w:rsidRPr="001D0779">
        <w:rPr>
          <w:rFonts w:ascii="Arial" w:hAnsi="Arial" w:cs="Arial"/>
          <w:sz w:val="24"/>
          <w:szCs w:val="24"/>
        </w:rPr>
        <w:t>In 1919, Germany relinquished South</w:t>
      </w:r>
      <w:r w:rsidR="00867CE6">
        <w:rPr>
          <w:rFonts w:ascii="Arial" w:hAnsi="Arial" w:cs="Arial"/>
          <w:sz w:val="24"/>
          <w:szCs w:val="24"/>
        </w:rPr>
        <w:t>-</w:t>
      </w:r>
      <w:r w:rsidRPr="001D0779">
        <w:rPr>
          <w:rFonts w:ascii="Arial" w:hAnsi="Arial" w:cs="Arial"/>
          <w:sz w:val="24"/>
          <w:szCs w:val="24"/>
        </w:rPr>
        <w:t>West Africa and the Union of South Africa assumed trusteeship over the ter</w:t>
      </w:r>
      <w:r>
        <w:rPr>
          <w:rFonts w:ascii="Arial" w:hAnsi="Arial" w:cs="Arial"/>
          <w:sz w:val="24"/>
          <w:szCs w:val="24"/>
        </w:rPr>
        <w:t>ritory. On 1 May 1954, all Hai||</w:t>
      </w:r>
      <w:r w:rsidRPr="001D0779">
        <w:rPr>
          <w:rFonts w:ascii="Arial" w:hAnsi="Arial" w:cs="Arial"/>
          <w:sz w:val="24"/>
          <w:szCs w:val="24"/>
        </w:rPr>
        <w:t xml:space="preserve">om </w:t>
      </w:r>
      <w:r w:rsidR="000000CB">
        <w:rPr>
          <w:rFonts w:ascii="Arial" w:hAnsi="Arial" w:cs="Arial"/>
          <w:sz w:val="24"/>
          <w:szCs w:val="24"/>
        </w:rPr>
        <w:t xml:space="preserve">people </w:t>
      </w:r>
      <w:r w:rsidRPr="001D0779">
        <w:rPr>
          <w:rFonts w:ascii="Arial" w:hAnsi="Arial" w:cs="Arial"/>
          <w:sz w:val="24"/>
          <w:szCs w:val="24"/>
        </w:rPr>
        <w:t xml:space="preserve">living in the </w:t>
      </w:r>
      <w:r w:rsidR="00140075">
        <w:rPr>
          <w:rFonts w:ascii="Arial" w:hAnsi="Arial" w:cs="Arial"/>
          <w:sz w:val="24"/>
          <w:szCs w:val="24"/>
        </w:rPr>
        <w:t>Park</w:t>
      </w:r>
      <w:r w:rsidRPr="001D0779">
        <w:rPr>
          <w:rFonts w:ascii="Arial" w:hAnsi="Arial" w:cs="Arial"/>
          <w:sz w:val="24"/>
          <w:szCs w:val="24"/>
        </w:rPr>
        <w:t xml:space="preserve"> (apart from 12 employed families) were forcibly evicted by the South African Native Commissioner of Ovam</w:t>
      </w:r>
      <w:r>
        <w:rPr>
          <w:rFonts w:ascii="Arial" w:hAnsi="Arial" w:cs="Arial"/>
          <w:sz w:val="24"/>
          <w:szCs w:val="24"/>
        </w:rPr>
        <w:t xml:space="preserve">boland. </w:t>
      </w:r>
      <w:r w:rsidR="00CB6860">
        <w:rPr>
          <w:rFonts w:ascii="Arial" w:hAnsi="Arial" w:cs="Arial"/>
          <w:sz w:val="24"/>
          <w:szCs w:val="24"/>
        </w:rPr>
        <w:t>M</w:t>
      </w:r>
      <w:r>
        <w:rPr>
          <w:rFonts w:ascii="Arial" w:hAnsi="Arial" w:cs="Arial"/>
          <w:sz w:val="24"/>
          <w:szCs w:val="24"/>
        </w:rPr>
        <w:t>embers of the Hai||</w:t>
      </w:r>
      <w:r w:rsidRPr="001D0779">
        <w:rPr>
          <w:rFonts w:ascii="Arial" w:hAnsi="Arial" w:cs="Arial"/>
          <w:sz w:val="24"/>
          <w:szCs w:val="24"/>
        </w:rPr>
        <w:t xml:space="preserve">om </w:t>
      </w:r>
      <w:r w:rsidR="003D0C0B">
        <w:rPr>
          <w:rFonts w:ascii="Arial" w:hAnsi="Arial" w:cs="Arial"/>
          <w:sz w:val="24"/>
          <w:szCs w:val="24"/>
        </w:rPr>
        <w:t>community</w:t>
      </w:r>
      <w:r w:rsidR="000000CB">
        <w:rPr>
          <w:rFonts w:ascii="Arial" w:hAnsi="Arial" w:cs="Arial"/>
          <w:sz w:val="24"/>
          <w:szCs w:val="24"/>
        </w:rPr>
        <w:t>,</w:t>
      </w:r>
      <w:r w:rsidRPr="001D0779">
        <w:rPr>
          <w:rFonts w:ascii="Arial" w:hAnsi="Arial" w:cs="Arial"/>
          <w:sz w:val="24"/>
          <w:szCs w:val="24"/>
        </w:rPr>
        <w:t xml:space="preserve"> save those who work</w:t>
      </w:r>
      <w:r>
        <w:rPr>
          <w:rFonts w:ascii="Arial" w:hAnsi="Arial" w:cs="Arial"/>
          <w:sz w:val="24"/>
          <w:szCs w:val="24"/>
        </w:rPr>
        <w:t>ed in</w:t>
      </w:r>
      <w:r w:rsidR="003D0C0B">
        <w:rPr>
          <w:rFonts w:ascii="Arial" w:hAnsi="Arial" w:cs="Arial"/>
          <w:sz w:val="24"/>
          <w:szCs w:val="24"/>
        </w:rPr>
        <w:t xml:space="preserve"> the Park</w:t>
      </w:r>
      <w:r w:rsidRPr="001D0779">
        <w:rPr>
          <w:rFonts w:ascii="Arial" w:hAnsi="Arial" w:cs="Arial"/>
          <w:sz w:val="24"/>
          <w:szCs w:val="24"/>
        </w:rPr>
        <w:t xml:space="preserve"> </w:t>
      </w:r>
      <w:r w:rsidR="004E5397">
        <w:rPr>
          <w:rFonts w:ascii="Arial" w:hAnsi="Arial" w:cs="Arial"/>
          <w:sz w:val="24"/>
          <w:szCs w:val="24"/>
        </w:rPr>
        <w:t>were</w:t>
      </w:r>
      <w:r w:rsidRPr="001D0779">
        <w:rPr>
          <w:rFonts w:ascii="Arial" w:hAnsi="Arial" w:cs="Arial"/>
          <w:sz w:val="24"/>
          <w:szCs w:val="24"/>
        </w:rPr>
        <w:t xml:space="preserve"> deprived meaningful access to this land ever since. </w:t>
      </w:r>
      <w:r w:rsidRPr="001D0779">
        <w:rPr>
          <w:rFonts w:ascii="Arial" w:hAnsi="Arial" w:cs="Arial"/>
          <w:sz w:val="24"/>
          <w:szCs w:val="24"/>
          <w:lang w:val="en-US"/>
        </w:rPr>
        <w:t xml:space="preserve">That land included but is not limited to </w:t>
      </w:r>
      <w:r w:rsidR="004E5397">
        <w:rPr>
          <w:rFonts w:ascii="Arial" w:hAnsi="Arial" w:cs="Arial"/>
          <w:sz w:val="24"/>
          <w:szCs w:val="24"/>
          <w:lang w:val="en-US"/>
        </w:rPr>
        <w:t>the Park</w:t>
      </w:r>
      <w:r w:rsidRPr="001D0779">
        <w:rPr>
          <w:rFonts w:ascii="Arial" w:hAnsi="Arial" w:cs="Arial"/>
          <w:sz w:val="24"/>
          <w:szCs w:val="24"/>
          <w:lang w:val="en-US"/>
        </w:rPr>
        <w:t xml:space="preserve"> which, by law, had become </w:t>
      </w:r>
      <w:r w:rsidR="000000CB">
        <w:rPr>
          <w:rFonts w:ascii="Arial" w:hAnsi="Arial" w:cs="Arial"/>
          <w:sz w:val="24"/>
          <w:szCs w:val="24"/>
          <w:lang w:val="en-US"/>
        </w:rPr>
        <w:t>S</w:t>
      </w:r>
      <w:r w:rsidR="000000CB" w:rsidRPr="001D0779">
        <w:rPr>
          <w:rFonts w:ascii="Arial" w:hAnsi="Arial" w:cs="Arial"/>
          <w:sz w:val="24"/>
          <w:szCs w:val="24"/>
          <w:lang w:val="en-US"/>
        </w:rPr>
        <w:t xml:space="preserve">tate </w:t>
      </w:r>
      <w:r w:rsidRPr="001D0779">
        <w:rPr>
          <w:rFonts w:ascii="Arial" w:hAnsi="Arial" w:cs="Arial"/>
          <w:sz w:val="24"/>
          <w:szCs w:val="24"/>
          <w:lang w:val="en-US"/>
        </w:rPr>
        <w:t xml:space="preserve">land and </w:t>
      </w:r>
      <w:r>
        <w:rPr>
          <w:rFonts w:ascii="Arial" w:hAnsi="Arial" w:cs="Arial"/>
          <w:sz w:val="24"/>
          <w:szCs w:val="24"/>
          <w:lang w:val="en-US"/>
        </w:rPr>
        <w:t>excluded the rights of the Hai||</w:t>
      </w:r>
      <w:r w:rsidRPr="001D0779">
        <w:rPr>
          <w:rFonts w:ascii="Arial" w:hAnsi="Arial" w:cs="Arial"/>
          <w:sz w:val="24"/>
          <w:szCs w:val="24"/>
          <w:lang w:val="en-US"/>
        </w:rPr>
        <w:t>om, collectively and individually, to live there</w:t>
      </w:r>
      <w:r w:rsidR="00221848">
        <w:rPr>
          <w:rFonts w:ascii="Arial" w:hAnsi="Arial" w:cs="Arial"/>
          <w:sz w:val="24"/>
          <w:szCs w:val="24"/>
          <w:lang w:val="en-US"/>
        </w:rPr>
        <w:t xml:space="preserve"> and to </w:t>
      </w:r>
      <w:r w:rsidR="003F66CC">
        <w:rPr>
          <w:rFonts w:ascii="Arial" w:hAnsi="Arial" w:cs="Arial"/>
          <w:sz w:val="24"/>
          <w:szCs w:val="24"/>
          <w:lang w:val="en-US"/>
        </w:rPr>
        <w:t>practise</w:t>
      </w:r>
      <w:r w:rsidR="00221848">
        <w:rPr>
          <w:rFonts w:ascii="Arial" w:hAnsi="Arial" w:cs="Arial"/>
          <w:sz w:val="24"/>
          <w:szCs w:val="24"/>
          <w:lang w:val="en-US"/>
        </w:rPr>
        <w:t xml:space="preserve"> their culture.</w:t>
      </w:r>
    </w:p>
    <w:p w:rsidR="003D0C0B" w:rsidRDefault="003D0C0B" w:rsidP="003D0C0B">
      <w:pPr>
        <w:tabs>
          <w:tab w:val="left" w:pos="709"/>
        </w:tabs>
        <w:spacing w:after="0" w:line="480" w:lineRule="auto"/>
        <w:jc w:val="both"/>
        <w:rPr>
          <w:rFonts w:ascii="Arial" w:hAnsi="Arial" w:cs="Arial"/>
          <w:sz w:val="24"/>
          <w:szCs w:val="24"/>
          <w:lang w:val="en-US"/>
        </w:rPr>
      </w:pPr>
    </w:p>
    <w:p w:rsidR="00586EED" w:rsidRPr="003D0C0B" w:rsidRDefault="003D0C0B" w:rsidP="003D0C0B">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The applicants seek to have this colonial injustice redressed by suing</w:t>
      </w:r>
      <w:r w:rsidR="00EF56EF">
        <w:rPr>
          <w:rFonts w:ascii="Arial" w:hAnsi="Arial" w:cs="Arial"/>
          <w:sz w:val="24"/>
          <w:szCs w:val="24"/>
          <w:lang w:val="en-US"/>
        </w:rPr>
        <w:t>, principally,</w:t>
      </w:r>
      <w:r>
        <w:rPr>
          <w:rFonts w:ascii="Arial" w:hAnsi="Arial" w:cs="Arial"/>
          <w:sz w:val="24"/>
          <w:szCs w:val="24"/>
          <w:lang w:val="en-US"/>
        </w:rPr>
        <w:t xml:space="preserve"> the </w:t>
      </w:r>
      <w:r w:rsidR="00E51BB2">
        <w:rPr>
          <w:rFonts w:ascii="Arial" w:hAnsi="Arial" w:cs="Arial"/>
          <w:sz w:val="24"/>
          <w:szCs w:val="24"/>
          <w:lang w:val="en-US"/>
        </w:rPr>
        <w:t>post-independence G</w:t>
      </w:r>
      <w:r w:rsidR="00EF56EF">
        <w:rPr>
          <w:rFonts w:ascii="Arial" w:hAnsi="Arial" w:cs="Arial"/>
          <w:sz w:val="24"/>
          <w:szCs w:val="24"/>
          <w:lang w:val="en-US"/>
        </w:rPr>
        <w:t xml:space="preserve">overnment of </w:t>
      </w:r>
      <w:r>
        <w:rPr>
          <w:rFonts w:ascii="Arial" w:hAnsi="Arial" w:cs="Arial"/>
          <w:sz w:val="24"/>
          <w:szCs w:val="24"/>
          <w:lang w:val="en-US"/>
        </w:rPr>
        <w:t>Namibia</w:t>
      </w:r>
      <w:r w:rsidR="00EF56EF">
        <w:rPr>
          <w:rFonts w:ascii="Arial" w:hAnsi="Arial" w:cs="Arial"/>
          <w:sz w:val="24"/>
          <w:szCs w:val="24"/>
          <w:lang w:val="en-US"/>
        </w:rPr>
        <w:t>.</w:t>
      </w:r>
      <w:r>
        <w:rPr>
          <w:rFonts w:ascii="Arial" w:hAnsi="Arial" w:cs="Arial"/>
          <w:sz w:val="24"/>
          <w:szCs w:val="24"/>
          <w:lang w:val="en-US"/>
        </w:rPr>
        <w:t xml:space="preserve"> If authorised by the </w:t>
      </w:r>
      <w:r w:rsidR="003F66CC">
        <w:rPr>
          <w:rFonts w:ascii="Arial" w:hAnsi="Arial" w:cs="Arial"/>
          <w:sz w:val="24"/>
          <w:szCs w:val="24"/>
          <w:lang w:val="en-US"/>
        </w:rPr>
        <w:t>court,</w:t>
      </w:r>
      <w:r>
        <w:rPr>
          <w:rFonts w:ascii="Arial" w:hAnsi="Arial" w:cs="Arial"/>
          <w:sz w:val="24"/>
          <w:szCs w:val="24"/>
          <w:lang w:val="en-US"/>
        </w:rPr>
        <w:t xml:space="preserve"> they</w:t>
      </w:r>
      <w:r w:rsidR="00586EED" w:rsidRPr="003D0C0B">
        <w:rPr>
          <w:rFonts w:ascii="Arial" w:hAnsi="Arial" w:cs="Arial"/>
          <w:sz w:val="24"/>
          <w:szCs w:val="24"/>
          <w:lang w:val="en-US"/>
        </w:rPr>
        <w:t xml:space="preserve"> want to pursue the following civil claims</w:t>
      </w:r>
      <w:r w:rsidR="00140075" w:rsidRPr="003D0C0B">
        <w:rPr>
          <w:rFonts w:ascii="Arial" w:hAnsi="Arial" w:cs="Arial"/>
          <w:sz w:val="24"/>
          <w:szCs w:val="24"/>
          <w:lang w:val="en-US"/>
        </w:rPr>
        <w:t xml:space="preserve"> in the Namibian courts</w:t>
      </w:r>
      <w:r w:rsidR="00586EED" w:rsidRPr="003D0C0B">
        <w:rPr>
          <w:rFonts w:ascii="Arial" w:hAnsi="Arial" w:cs="Arial"/>
          <w:sz w:val="24"/>
          <w:szCs w:val="24"/>
          <w:lang w:val="en-US"/>
        </w:rPr>
        <w:t>:</w:t>
      </w:r>
    </w:p>
    <w:p w:rsidR="00586EED" w:rsidRPr="001D0779" w:rsidRDefault="00586EED" w:rsidP="003F66CC">
      <w:pPr>
        <w:pStyle w:val="MediumList2-Accent41"/>
        <w:spacing w:after="0" w:line="480" w:lineRule="auto"/>
        <w:ind w:left="0"/>
        <w:jc w:val="both"/>
        <w:rPr>
          <w:rFonts w:ascii="Arial" w:hAnsi="Arial" w:cs="Arial"/>
          <w:sz w:val="24"/>
          <w:szCs w:val="24"/>
          <w:u w:val="single"/>
          <w:lang w:val="en-US"/>
        </w:rPr>
      </w:pPr>
    </w:p>
    <w:p w:rsidR="00586EED" w:rsidRPr="00784DBB" w:rsidRDefault="00586EED" w:rsidP="003F66CC">
      <w:pPr>
        <w:numPr>
          <w:ilvl w:val="0"/>
          <w:numId w:val="23"/>
        </w:numPr>
        <w:spacing w:after="0" w:line="480" w:lineRule="auto"/>
        <w:jc w:val="both"/>
        <w:rPr>
          <w:rFonts w:ascii="Arial" w:hAnsi="Arial" w:cs="Arial"/>
          <w:sz w:val="24"/>
          <w:szCs w:val="24"/>
        </w:rPr>
      </w:pPr>
      <w:r w:rsidRPr="00784DBB">
        <w:rPr>
          <w:rFonts w:ascii="Arial" w:hAnsi="Arial" w:cs="Arial"/>
          <w:sz w:val="24"/>
          <w:szCs w:val="24"/>
        </w:rPr>
        <w:t>The first is an ownership claim in respect of the Park, 11 farms situated in Manghetti West in northern Namibia or in its stead land of equal market value estimated to be N$3 914 000</w:t>
      </w:r>
      <w:r w:rsidR="00E81F4B" w:rsidRPr="00784DBB">
        <w:rPr>
          <w:rFonts w:ascii="Arial" w:hAnsi="Arial" w:cs="Arial"/>
          <w:sz w:val="24"/>
          <w:szCs w:val="24"/>
        </w:rPr>
        <w:t xml:space="preserve"> 000.</w:t>
      </w:r>
      <w:r w:rsidRPr="00784DBB">
        <w:rPr>
          <w:rFonts w:ascii="Arial" w:hAnsi="Arial" w:cs="Arial"/>
          <w:sz w:val="24"/>
          <w:szCs w:val="24"/>
        </w:rPr>
        <w:t xml:space="preserve"> </w:t>
      </w:r>
    </w:p>
    <w:p w:rsidR="00586EED" w:rsidRPr="00784DBB" w:rsidRDefault="00586EED" w:rsidP="003F66CC">
      <w:pPr>
        <w:spacing w:after="0" w:line="480" w:lineRule="auto"/>
        <w:ind w:left="720"/>
        <w:jc w:val="both"/>
        <w:rPr>
          <w:rFonts w:ascii="Arial" w:hAnsi="Arial" w:cs="Arial"/>
          <w:sz w:val="24"/>
          <w:szCs w:val="28"/>
          <w:u w:val="single"/>
          <w:lang w:val="en-US"/>
        </w:rPr>
      </w:pPr>
    </w:p>
    <w:p w:rsidR="00586EED" w:rsidRPr="00784DBB" w:rsidRDefault="00586EED" w:rsidP="003F66CC">
      <w:pPr>
        <w:numPr>
          <w:ilvl w:val="0"/>
          <w:numId w:val="23"/>
        </w:numPr>
        <w:spacing w:after="0" w:line="480" w:lineRule="auto"/>
        <w:jc w:val="both"/>
        <w:rPr>
          <w:rFonts w:ascii="Arial" w:hAnsi="Arial" w:cs="Arial"/>
          <w:sz w:val="24"/>
          <w:szCs w:val="24"/>
        </w:rPr>
      </w:pPr>
      <w:r w:rsidRPr="00784DBB">
        <w:rPr>
          <w:rFonts w:ascii="Arial" w:hAnsi="Arial" w:cs="Arial"/>
          <w:sz w:val="24"/>
          <w:szCs w:val="24"/>
        </w:rPr>
        <w:t>The second</w:t>
      </w:r>
      <w:r w:rsidR="00CB6860" w:rsidRPr="00784DBB">
        <w:rPr>
          <w:rFonts w:ascii="Arial" w:hAnsi="Arial" w:cs="Arial"/>
          <w:sz w:val="24"/>
          <w:szCs w:val="24"/>
        </w:rPr>
        <w:t>,</w:t>
      </w:r>
      <w:r w:rsidRPr="00784DBB">
        <w:rPr>
          <w:rFonts w:ascii="Arial" w:hAnsi="Arial" w:cs="Arial"/>
          <w:sz w:val="24"/>
          <w:szCs w:val="24"/>
        </w:rPr>
        <w:t xml:space="preserve"> </w:t>
      </w:r>
      <w:r w:rsidR="00EB1670" w:rsidRPr="00784DBB">
        <w:rPr>
          <w:rFonts w:ascii="Arial" w:hAnsi="Arial" w:cs="Arial"/>
          <w:sz w:val="24"/>
          <w:szCs w:val="24"/>
        </w:rPr>
        <w:t>the</w:t>
      </w:r>
      <w:r w:rsidRPr="00784DBB">
        <w:rPr>
          <w:rFonts w:ascii="Arial" w:hAnsi="Arial" w:cs="Arial"/>
          <w:sz w:val="24"/>
          <w:szCs w:val="24"/>
        </w:rPr>
        <w:t xml:space="preserve"> natural resources claim</w:t>
      </w:r>
      <w:r w:rsidR="00140075" w:rsidRPr="00784DBB">
        <w:rPr>
          <w:rFonts w:ascii="Arial" w:hAnsi="Arial" w:cs="Arial"/>
          <w:sz w:val="24"/>
          <w:szCs w:val="24"/>
        </w:rPr>
        <w:t>,</w:t>
      </w:r>
      <w:r w:rsidR="00CB6860" w:rsidRPr="00784DBB">
        <w:rPr>
          <w:rFonts w:ascii="Arial" w:hAnsi="Arial" w:cs="Arial"/>
          <w:sz w:val="24"/>
          <w:szCs w:val="24"/>
        </w:rPr>
        <w:t xml:space="preserve"> also concerns </w:t>
      </w:r>
      <w:r w:rsidRPr="00784DBB">
        <w:rPr>
          <w:rFonts w:ascii="Arial" w:hAnsi="Arial" w:cs="Arial"/>
          <w:sz w:val="24"/>
          <w:szCs w:val="24"/>
        </w:rPr>
        <w:t xml:space="preserve">the Park and the revenue generated therefrom, including compensation for past loss of access to exploitation of </w:t>
      </w:r>
      <w:r w:rsidR="00CB6860" w:rsidRPr="00784DBB">
        <w:rPr>
          <w:rFonts w:ascii="Arial" w:hAnsi="Arial" w:cs="Arial"/>
          <w:sz w:val="24"/>
          <w:szCs w:val="24"/>
        </w:rPr>
        <w:t xml:space="preserve">its </w:t>
      </w:r>
      <w:r w:rsidR="00221848" w:rsidRPr="00784DBB">
        <w:rPr>
          <w:rFonts w:ascii="Arial" w:hAnsi="Arial" w:cs="Arial"/>
          <w:sz w:val="24"/>
          <w:szCs w:val="24"/>
        </w:rPr>
        <w:t>natural resources.</w:t>
      </w:r>
    </w:p>
    <w:p w:rsidR="00586EED" w:rsidRPr="00784DBB" w:rsidRDefault="00586EED" w:rsidP="003F66CC">
      <w:pPr>
        <w:spacing w:after="0" w:line="480" w:lineRule="auto"/>
        <w:ind w:left="720"/>
        <w:jc w:val="both"/>
        <w:rPr>
          <w:rFonts w:ascii="Arial" w:hAnsi="Arial" w:cs="Arial"/>
          <w:sz w:val="24"/>
          <w:szCs w:val="28"/>
          <w:u w:val="single"/>
          <w:lang w:val="en-US"/>
        </w:rPr>
      </w:pPr>
    </w:p>
    <w:p w:rsidR="00586EED" w:rsidRPr="00784DBB" w:rsidRDefault="00586EED" w:rsidP="003F66CC">
      <w:pPr>
        <w:numPr>
          <w:ilvl w:val="0"/>
          <w:numId w:val="23"/>
        </w:numPr>
        <w:spacing w:after="0" w:line="480" w:lineRule="auto"/>
        <w:jc w:val="both"/>
        <w:rPr>
          <w:rFonts w:ascii="Arial" w:hAnsi="Arial" w:cs="Arial"/>
          <w:sz w:val="24"/>
          <w:szCs w:val="24"/>
        </w:rPr>
      </w:pPr>
      <w:r w:rsidRPr="00784DBB">
        <w:rPr>
          <w:rFonts w:ascii="Arial" w:hAnsi="Arial" w:cs="Arial"/>
          <w:sz w:val="24"/>
          <w:szCs w:val="24"/>
        </w:rPr>
        <w:lastRenderedPageBreak/>
        <w:t xml:space="preserve">The third is a development claim which asserts the right to develop the land in the Park and compensation for past exclusion from </w:t>
      </w:r>
      <w:r w:rsidR="00CB6860" w:rsidRPr="00784DBB">
        <w:rPr>
          <w:rFonts w:ascii="Arial" w:hAnsi="Arial" w:cs="Arial"/>
          <w:sz w:val="24"/>
          <w:szCs w:val="24"/>
        </w:rPr>
        <w:t>its</w:t>
      </w:r>
      <w:r w:rsidRPr="00784DBB">
        <w:rPr>
          <w:rFonts w:ascii="Arial" w:hAnsi="Arial" w:cs="Arial"/>
          <w:sz w:val="24"/>
          <w:szCs w:val="24"/>
        </w:rPr>
        <w:t xml:space="preserve"> development</w:t>
      </w:r>
      <w:r w:rsidR="00CB6860" w:rsidRPr="00784DBB">
        <w:rPr>
          <w:rFonts w:ascii="Arial" w:hAnsi="Arial" w:cs="Arial"/>
          <w:sz w:val="24"/>
          <w:szCs w:val="24"/>
        </w:rPr>
        <w:t>.</w:t>
      </w:r>
    </w:p>
    <w:p w:rsidR="005174D9" w:rsidRPr="00784DBB" w:rsidRDefault="005174D9" w:rsidP="003F66CC">
      <w:pPr>
        <w:spacing w:after="0" w:line="480" w:lineRule="auto"/>
        <w:ind w:left="1080"/>
        <w:jc w:val="both"/>
        <w:rPr>
          <w:rFonts w:ascii="Arial" w:hAnsi="Arial" w:cs="Arial"/>
          <w:sz w:val="24"/>
          <w:szCs w:val="24"/>
        </w:rPr>
      </w:pPr>
    </w:p>
    <w:p w:rsidR="003D08E1" w:rsidRPr="003D08E1" w:rsidRDefault="00586EED" w:rsidP="003F66CC">
      <w:pPr>
        <w:numPr>
          <w:ilvl w:val="0"/>
          <w:numId w:val="23"/>
        </w:numPr>
        <w:spacing w:after="0" w:line="480" w:lineRule="auto"/>
        <w:jc w:val="both"/>
        <w:rPr>
          <w:rFonts w:ascii="Arial" w:hAnsi="Arial" w:cs="Arial"/>
          <w:sz w:val="24"/>
          <w:szCs w:val="24"/>
        </w:rPr>
      </w:pPr>
      <w:r w:rsidRPr="00784DBB">
        <w:rPr>
          <w:rFonts w:ascii="Arial" w:hAnsi="Arial" w:cs="Arial"/>
          <w:sz w:val="24"/>
          <w:szCs w:val="24"/>
        </w:rPr>
        <w:t xml:space="preserve">The fourth, the non-exclusive claim, seeks beneficial occupation and use of </w:t>
      </w:r>
      <w:r w:rsidR="00CB6860" w:rsidRPr="00784DBB">
        <w:rPr>
          <w:rFonts w:ascii="Arial" w:hAnsi="Arial" w:cs="Arial"/>
          <w:sz w:val="24"/>
          <w:szCs w:val="24"/>
        </w:rPr>
        <w:t xml:space="preserve">the Park </w:t>
      </w:r>
      <w:r w:rsidRPr="00784DBB">
        <w:rPr>
          <w:rFonts w:ascii="Arial" w:hAnsi="Arial" w:cs="Arial"/>
          <w:sz w:val="24"/>
          <w:szCs w:val="24"/>
        </w:rPr>
        <w:t>and the Manghetti West farms</w:t>
      </w:r>
      <w:r w:rsidR="00CB6860" w:rsidRPr="00784DBB">
        <w:rPr>
          <w:rFonts w:ascii="Arial" w:hAnsi="Arial" w:cs="Arial"/>
          <w:sz w:val="24"/>
          <w:szCs w:val="24"/>
        </w:rPr>
        <w:t xml:space="preserve">; and </w:t>
      </w:r>
      <w:r w:rsidRPr="00784DBB">
        <w:rPr>
          <w:rFonts w:ascii="Arial" w:hAnsi="Arial" w:cs="Arial"/>
          <w:sz w:val="24"/>
          <w:szCs w:val="24"/>
        </w:rPr>
        <w:t>in the alternative allocation of land of equal extent and quality</w:t>
      </w:r>
      <w:r w:rsidR="00CB6860" w:rsidRPr="00784DBB">
        <w:rPr>
          <w:rFonts w:ascii="Arial" w:hAnsi="Arial" w:cs="Arial"/>
          <w:sz w:val="24"/>
          <w:szCs w:val="24"/>
        </w:rPr>
        <w:t>;</w:t>
      </w:r>
      <w:r w:rsidRPr="00784DBB">
        <w:rPr>
          <w:rFonts w:ascii="Arial" w:hAnsi="Arial" w:cs="Arial"/>
          <w:sz w:val="24"/>
          <w:szCs w:val="24"/>
        </w:rPr>
        <w:t xml:space="preserve"> or failing that financial compensation in the amount of N$</w:t>
      </w:r>
      <w:r w:rsidR="003F66CC">
        <w:rPr>
          <w:rFonts w:ascii="Arial" w:hAnsi="Arial" w:cs="Arial"/>
          <w:sz w:val="24"/>
          <w:szCs w:val="24"/>
        </w:rPr>
        <w:t>3</w:t>
      </w:r>
      <w:r w:rsidRPr="00784DBB">
        <w:rPr>
          <w:rFonts w:ascii="Arial" w:hAnsi="Arial" w:cs="Arial"/>
          <w:sz w:val="24"/>
          <w:szCs w:val="24"/>
        </w:rPr>
        <w:t xml:space="preserve"> 914 000</w:t>
      </w:r>
      <w:r w:rsidR="00E81F4B" w:rsidRPr="00784DBB">
        <w:rPr>
          <w:rFonts w:ascii="Arial" w:hAnsi="Arial" w:cs="Arial"/>
          <w:sz w:val="24"/>
          <w:szCs w:val="24"/>
        </w:rPr>
        <w:t xml:space="preserve"> 000</w:t>
      </w:r>
      <w:r w:rsidR="00F9292C" w:rsidRPr="00784DBB">
        <w:rPr>
          <w:rFonts w:ascii="Arial" w:hAnsi="Arial" w:cs="Arial"/>
          <w:sz w:val="24"/>
          <w:szCs w:val="24"/>
        </w:rPr>
        <w:t>.</w:t>
      </w:r>
    </w:p>
    <w:p w:rsidR="00586EED" w:rsidRPr="00784DBB" w:rsidRDefault="00586EED" w:rsidP="003F66CC">
      <w:pPr>
        <w:pStyle w:val="MediumList2-Accent41"/>
        <w:spacing w:after="0" w:line="480" w:lineRule="auto"/>
        <w:jc w:val="both"/>
        <w:rPr>
          <w:rFonts w:ascii="Arial" w:hAnsi="Arial" w:cs="Arial"/>
          <w:sz w:val="24"/>
          <w:szCs w:val="28"/>
          <w:u w:val="single"/>
          <w:lang w:val="en-US"/>
        </w:rPr>
      </w:pPr>
    </w:p>
    <w:p w:rsidR="00586EED" w:rsidRPr="00784DBB" w:rsidRDefault="00586EED" w:rsidP="003F66CC">
      <w:pPr>
        <w:numPr>
          <w:ilvl w:val="0"/>
          <w:numId w:val="23"/>
        </w:numPr>
        <w:spacing w:after="0" w:line="480" w:lineRule="auto"/>
        <w:jc w:val="both"/>
        <w:rPr>
          <w:rFonts w:ascii="Arial" w:hAnsi="Arial" w:cs="Arial"/>
          <w:sz w:val="24"/>
          <w:szCs w:val="24"/>
        </w:rPr>
      </w:pPr>
      <w:r w:rsidRPr="00784DBB">
        <w:rPr>
          <w:rFonts w:ascii="Arial" w:hAnsi="Arial" w:cs="Arial"/>
          <w:sz w:val="24"/>
          <w:szCs w:val="24"/>
        </w:rPr>
        <w:t>The f</w:t>
      </w:r>
      <w:r w:rsidR="003D0C0B" w:rsidRPr="00784DBB">
        <w:rPr>
          <w:rFonts w:ascii="Arial" w:hAnsi="Arial" w:cs="Arial"/>
          <w:sz w:val="24"/>
          <w:szCs w:val="24"/>
        </w:rPr>
        <w:t xml:space="preserve">ifth claim is a cultural </w:t>
      </w:r>
      <w:r w:rsidRPr="00784DBB">
        <w:rPr>
          <w:rFonts w:ascii="Arial" w:hAnsi="Arial" w:cs="Arial"/>
          <w:sz w:val="24"/>
          <w:szCs w:val="24"/>
        </w:rPr>
        <w:t xml:space="preserve">rights claim demanding exclusive, alternatively primary access to a part of </w:t>
      </w:r>
      <w:r w:rsidR="003D0C0B" w:rsidRPr="00784DBB">
        <w:rPr>
          <w:rFonts w:ascii="Arial" w:hAnsi="Arial" w:cs="Arial"/>
          <w:sz w:val="24"/>
          <w:szCs w:val="24"/>
        </w:rPr>
        <w:t>the Park</w:t>
      </w:r>
      <w:r w:rsidR="00CB6860" w:rsidRPr="00784DBB">
        <w:rPr>
          <w:rFonts w:ascii="Arial" w:hAnsi="Arial" w:cs="Arial"/>
          <w:sz w:val="24"/>
          <w:szCs w:val="24"/>
        </w:rPr>
        <w:t xml:space="preserve"> so as </w:t>
      </w:r>
      <w:r w:rsidRPr="00784DBB">
        <w:rPr>
          <w:rFonts w:ascii="Arial" w:hAnsi="Arial" w:cs="Arial"/>
          <w:sz w:val="24"/>
          <w:szCs w:val="24"/>
        </w:rPr>
        <w:t xml:space="preserve">to empower members of the </w:t>
      </w:r>
      <w:r w:rsidR="000C39D5">
        <w:rPr>
          <w:rFonts w:ascii="Arial" w:hAnsi="Arial" w:cs="Arial"/>
          <w:sz w:val="24"/>
          <w:szCs w:val="24"/>
        </w:rPr>
        <w:t>Hai||</w:t>
      </w:r>
      <w:r w:rsidR="000C39D5" w:rsidRPr="001D0779">
        <w:rPr>
          <w:rFonts w:ascii="Arial" w:hAnsi="Arial" w:cs="Arial"/>
          <w:sz w:val="24"/>
          <w:szCs w:val="24"/>
        </w:rPr>
        <w:t>om</w:t>
      </w:r>
      <w:r w:rsidR="000C39D5">
        <w:rPr>
          <w:rFonts w:ascii="Arial" w:hAnsi="Arial" w:cs="Arial"/>
          <w:sz w:val="24"/>
          <w:szCs w:val="24"/>
        </w:rPr>
        <w:t xml:space="preserve"> </w:t>
      </w:r>
      <w:r w:rsidRPr="00784DBB">
        <w:rPr>
          <w:rFonts w:ascii="Arial" w:hAnsi="Arial" w:cs="Arial"/>
          <w:sz w:val="24"/>
          <w:szCs w:val="24"/>
        </w:rPr>
        <w:t xml:space="preserve">people not only to participate in </w:t>
      </w:r>
      <w:r w:rsidR="00BE0821" w:rsidRPr="00784DBB">
        <w:rPr>
          <w:rFonts w:ascii="Arial" w:hAnsi="Arial" w:cs="Arial"/>
          <w:sz w:val="24"/>
          <w:szCs w:val="24"/>
        </w:rPr>
        <w:t xml:space="preserve">its </w:t>
      </w:r>
      <w:r w:rsidRPr="00784DBB">
        <w:rPr>
          <w:rFonts w:ascii="Arial" w:hAnsi="Arial" w:cs="Arial"/>
          <w:sz w:val="24"/>
          <w:szCs w:val="24"/>
        </w:rPr>
        <w:t xml:space="preserve">management but to therein </w:t>
      </w:r>
      <w:r w:rsidR="003F66CC">
        <w:rPr>
          <w:rFonts w:ascii="Arial" w:hAnsi="Arial" w:cs="Arial"/>
          <w:sz w:val="24"/>
          <w:szCs w:val="24"/>
        </w:rPr>
        <w:t>practis</w:t>
      </w:r>
      <w:r w:rsidRPr="00784DBB">
        <w:rPr>
          <w:rFonts w:ascii="Arial" w:hAnsi="Arial" w:cs="Arial"/>
          <w:sz w:val="24"/>
          <w:szCs w:val="24"/>
        </w:rPr>
        <w:t xml:space="preserve">e their culture and religion and to carry on their traditional </w:t>
      </w:r>
      <w:r w:rsidR="00221848" w:rsidRPr="00784DBB">
        <w:rPr>
          <w:rFonts w:ascii="Arial" w:hAnsi="Arial" w:cs="Arial"/>
          <w:sz w:val="24"/>
          <w:szCs w:val="24"/>
        </w:rPr>
        <w:t>way of life.</w:t>
      </w:r>
    </w:p>
    <w:p w:rsidR="00586EED" w:rsidRPr="00784DBB" w:rsidRDefault="00586EED" w:rsidP="003F66CC">
      <w:pPr>
        <w:spacing w:after="0" w:line="480" w:lineRule="auto"/>
        <w:ind w:left="1080"/>
        <w:jc w:val="both"/>
        <w:rPr>
          <w:rFonts w:ascii="Arial" w:hAnsi="Arial" w:cs="Arial"/>
          <w:sz w:val="24"/>
          <w:szCs w:val="24"/>
        </w:rPr>
      </w:pPr>
    </w:p>
    <w:p w:rsidR="00586EED" w:rsidRPr="00784DBB" w:rsidRDefault="00586EED" w:rsidP="003F66CC">
      <w:pPr>
        <w:numPr>
          <w:ilvl w:val="0"/>
          <w:numId w:val="23"/>
        </w:numPr>
        <w:spacing w:after="0" w:line="480" w:lineRule="auto"/>
        <w:jc w:val="both"/>
        <w:rPr>
          <w:rFonts w:ascii="Arial" w:hAnsi="Arial" w:cs="Arial"/>
          <w:sz w:val="24"/>
          <w:szCs w:val="24"/>
        </w:rPr>
      </w:pPr>
      <w:r w:rsidRPr="00784DBB">
        <w:rPr>
          <w:rFonts w:ascii="Arial" w:hAnsi="Arial" w:cs="Arial"/>
          <w:sz w:val="24"/>
          <w:szCs w:val="24"/>
        </w:rPr>
        <w:t>The sixth is the discrimination claim which, as compensation for the historical dispossession of the Hai</w:t>
      </w:r>
      <w:r w:rsidR="00BE0821" w:rsidRPr="00784DBB">
        <w:rPr>
          <w:rFonts w:ascii="Arial" w:hAnsi="Arial" w:cs="Arial"/>
          <w:sz w:val="24"/>
          <w:szCs w:val="24"/>
        </w:rPr>
        <w:t>||</w:t>
      </w:r>
      <w:r w:rsidRPr="00784DBB">
        <w:rPr>
          <w:rFonts w:ascii="Arial" w:hAnsi="Arial" w:cs="Arial"/>
          <w:sz w:val="24"/>
          <w:szCs w:val="24"/>
        </w:rPr>
        <w:t xml:space="preserve">om people of their ‘ancestral land’, marginalization and ongoing discrimination, seeks allocation of land measuring in extent 23 000 square </w:t>
      </w:r>
      <w:r w:rsidR="00E81F4B" w:rsidRPr="00784DBB">
        <w:rPr>
          <w:rFonts w:ascii="Arial" w:hAnsi="Arial" w:cs="Arial"/>
          <w:sz w:val="24"/>
          <w:szCs w:val="24"/>
        </w:rPr>
        <w:t>kilometres</w:t>
      </w:r>
      <w:r w:rsidRPr="00784DBB">
        <w:rPr>
          <w:rFonts w:ascii="Arial" w:hAnsi="Arial" w:cs="Arial"/>
          <w:sz w:val="24"/>
          <w:szCs w:val="24"/>
        </w:rPr>
        <w:t>; and an undertaking that steps will be taken to compensate the Hai</w:t>
      </w:r>
      <w:r w:rsidR="00BE0821" w:rsidRPr="00784DBB">
        <w:rPr>
          <w:rFonts w:ascii="Arial" w:hAnsi="Arial" w:cs="Arial"/>
          <w:sz w:val="24"/>
          <w:szCs w:val="24"/>
        </w:rPr>
        <w:t>||</w:t>
      </w:r>
      <w:r w:rsidRPr="00784DBB">
        <w:rPr>
          <w:rFonts w:ascii="Arial" w:hAnsi="Arial" w:cs="Arial"/>
          <w:sz w:val="24"/>
          <w:szCs w:val="24"/>
        </w:rPr>
        <w:t xml:space="preserve">om for the </w:t>
      </w:r>
      <w:r w:rsidR="00BE0821" w:rsidRPr="00784DBB">
        <w:rPr>
          <w:rFonts w:ascii="Arial" w:hAnsi="Arial" w:cs="Arial"/>
          <w:sz w:val="24"/>
          <w:szCs w:val="24"/>
        </w:rPr>
        <w:t>‘</w:t>
      </w:r>
      <w:r w:rsidRPr="00784DBB">
        <w:rPr>
          <w:rFonts w:ascii="Arial" w:hAnsi="Arial" w:cs="Arial"/>
          <w:sz w:val="24"/>
          <w:szCs w:val="24"/>
        </w:rPr>
        <w:t>injustices they have suffered.</w:t>
      </w:r>
    </w:p>
    <w:p w:rsidR="00F3531C" w:rsidRDefault="00F3531C" w:rsidP="00867CE6">
      <w:pPr>
        <w:pStyle w:val="MediumList2-Accent41"/>
        <w:spacing w:after="0" w:line="480" w:lineRule="auto"/>
        <w:ind w:left="0"/>
        <w:jc w:val="both"/>
        <w:rPr>
          <w:rFonts w:ascii="Arial" w:hAnsi="Arial" w:cs="Arial"/>
          <w:sz w:val="24"/>
          <w:szCs w:val="24"/>
          <w:u w:val="single"/>
          <w:lang w:val="en-US"/>
        </w:rPr>
      </w:pPr>
    </w:p>
    <w:p w:rsidR="00596A28" w:rsidRPr="001D0779" w:rsidRDefault="000C40EC" w:rsidP="00867CE6">
      <w:pPr>
        <w:pStyle w:val="MediumList2-Accent41"/>
        <w:spacing w:after="0" w:line="480" w:lineRule="auto"/>
        <w:ind w:left="0"/>
        <w:jc w:val="both"/>
        <w:rPr>
          <w:rFonts w:ascii="Arial" w:hAnsi="Arial" w:cs="Arial"/>
          <w:sz w:val="24"/>
          <w:szCs w:val="24"/>
          <w:u w:val="single"/>
          <w:lang w:val="en-US"/>
        </w:rPr>
      </w:pPr>
      <w:r>
        <w:rPr>
          <w:rFonts w:ascii="Arial" w:hAnsi="Arial" w:cs="Arial"/>
          <w:sz w:val="24"/>
          <w:szCs w:val="24"/>
          <w:u w:val="single"/>
          <w:lang w:val="en-US"/>
        </w:rPr>
        <w:t>The relief sought</w:t>
      </w:r>
    </w:p>
    <w:p w:rsidR="00140075" w:rsidRDefault="005174D9" w:rsidP="005174D9">
      <w:pPr>
        <w:numPr>
          <w:ilvl w:val="0"/>
          <w:numId w:val="9"/>
        </w:numPr>
        <w:tabs>
          <w:tab w:val="left" w:pos="709"/>
        </w:tabs>
        <w:spacing w:after="0" w:line="480" w:lineRule="auto"/>
        <w:ind w:left="0" w:firstLine="0"/>
        <w:jc w:val="both"/>
        <w:rPr>
          <w:rFonts w:ascii="Arial" w:hAnsi="Arial" w:cs="Arial"/>
          <w:sz w:val="24"/>
          <w:szCs w:val="24"/>
        </w:rPr>
      </w:pPr>
      <w:r>
        <w:rPr>
          <w:rFonts w:ascii="Arial" w:hAnsi="Arial" w:cs="Arial"/>
          <w:sz w:val="24"/>
          <w:szCs w:val="24"/>
        </w:rPr>
        <w:t>I</w:t>
      </w:r>
      <w:r w:rsidR="002202F4" w:rsidRPr="005174D9">
        <w:rPr>
          <w:rFonts w:ascii="Arial" w:hAnsi="Arial" w:cs="Arial"/>
          <w:sz w:val="24"/>
          <w:szCs w:val="24"/>
          <w:lang w:val="en-US"/>
        </w:rPr>
        <w:t>n</w:t>
      </w:r>
      <w:r w:rsidR="002202F4" w:rsidRPr="00B86B76">
        <w:rPr>
          <w:rFonts w:ascii="Arial" w:hAnsi="Arial" w:cs="Arial"/>
          <w:sz w:val="24"/>
          <w:szCs w:val="24"/>
        </w:rPr>
        <w:t xml:space="preserve"> the proposed action, the app</w:t>
      </w:r>
      <w:r w:rsidR="00F3531C">
        <w:rPr>
          <w:rFonts w:ascii="Arial" w:hAnsi="Arial" w:cs="Arial"/>
          <w:sz w:val="24"/>
          <w:szCs w:val="24"/>
        </w:rPr>
        <w:t>licants</w:t>
      </w:r>
      <w:r w:rsidR="002202F4" w:rsidRPr="00B86B76">
        <w:rPr>
          <w:rFonts w:ascii="Arial" w:hAnsi="Arial" w:cs="Arial"/>
          <w:sz w:val="24"/>
          <w:szCs w:val="24"/>
        </w:rPr>
        <w:t xml:space="preserve"> </w:t>
      </w:r>
      <w:r w:rsidR="007D21D5">
        <w:rPr>
          <w:rFonts w:ascii="Arial" w:hAnsi="Arial" w:cs="Arial"/>
          <w:sz w:val="24"/>
          <w:szCs w:val="24"/>
        </w:rPr>
        <w:t>intend to</w:t>
      </w:r>
      <w:r w:rsidR="002202F4" w:rsidRPr="00B86B76">
        <w:rPr>
          <w:rFonts w:ascii="Arial" w:hAnsi="Arial" w:cs="Arial"/>
          <w:sz w:val="24"/>
          <w:szCs w:val="24"/>
        </w:rPr>
        <w:t xml:space="preserve"> </w:t>
      </w:r>
      <w:r w:rsidR="007D21D5">
        <w:rPr>
          <w:rFonts w:ascii="Arial" w:hAnsi="Arial" w:cs="Arial"/>
          <w:sz w:val="24"/>
          <w:szCs w:val="24"/>
        </w:rPr>
        <w:t xml:space="preserve">lodge </w:t>
      </w:r>
      <w:r w:rsidR="00232517">
        <w:rPr>
          <w:rFonts w:ascii="Arial" w:hAnsi="Arial" w:cs="Arial"/>
          <w:sz w:val="24"/>
          <w:szCs w:val="24"/>
        </w:rPr>
        <w:t xml:space="preserve">civil </w:t>
      </w:r>
      <w:r w:rsidR="00232517" w:rsidRPr="00B86B76">
        <w:rPr>
          <w:rFonts w:ascii="Arial" w:hAnsi="Arial" w:cs="Arial"/>
          <w:sz w:val="24"/>
          <w:szCs w:val="24"/>
        </w:rPr>
        <w:t>claims</w:t>
      </w:r>
      <w:r w:rsidR="002202F4" w:rsidRPr="00B86B76">
        <w:rPr>
          <w:rFonts w:ascii="Arial" w:hAnsi="Arial" w:cs="Arial"/>
          <w:sz w:val="24"/>
          <w:szCs w:val="24"/>
        </w:rPr>
        <w:t xml:space="preserve"> in three capacities: in their individual capaci</w:t>
      </w:r>
      <w:r w:rsidR="00B86B76" w:rsidRPr="00B86B76">
        <w:rPr>
          <w:rFonts w:ascii="Arial" w:hAnsi="Arial" w:cs="Arial"/>
          <w:sz w:val="24"/>
          <w:szCs w:val="24"/>
        </w:rPr>
        <w:t>ties; on behalf of the Hai||</w:t>
      </w:r>
      <w:r w:rsidR="00570D7B" w:rsidRPr="00B86B76">
        <w:rPr>
          <w:rFonts w:ascii="Arial" w:hAnsi="Arial" w:cs="Arial"/>
          <w:sz w:val="24"/>
          <w:szCs w:val="24"/>
        </w:rPr>
        <w:t>om p</w:t>
      </w:r>
      <w:r w:rsidR="002202F4" w:rsidRPr="00B86B76">
        <w:rPr>
          <w:rFonts w:ascii="Arial" w:hAnsi="Arial" w:cs="Arial"/>
          <w:sz w:val="24"/>
          <w:szCs w:val="24"/>
        </w:rPr>
        <w:t xml:space="preserve">eople or </w:t>
      </w:r>
      <w:r w:rsidR="00B86B76" w:rsidRPr="00B86B76">
        <w:rPr>
          <w:rFonts w:ascii="Arial" w:hAnsi="Arial" w:cs="Arial"/>
          <w:sz w:val="24"/>
          <w:szCs w:val="24"/>
        </w:rPr>
        <w:t xml:space="preserve">the </w:t>
      </w:r>
      <w:r w:rsidR="002202F4" w:rsidRPr="00B86B76">
        <w:rPr>
          <w:rFonts w:ascii="Arial" w:hAnsi="Arial" w:cs="Arial"/>
          <w:sz w:val="24"/>
          <w:szCs w:val="24"/>
        </w:rPr>
        <w:t>minority group as a collective; and on behalf of the</w:t>
      </w:r>
      <w:r w:rsidR="00B86B76" w:rsidRPr="00B86B76">
        <w:rPr>
          <w:rFonts w:ascii="Arial" w:hAnsi="Arial" w:cs="Arial"/>
          <w:sz w:val="24"/>
          <w:szCs w:val="24"/>
        </w:rPr>
        <w:t xml:space="preserve"> individual members of the Hai||</w:t>
      </w:r>
      <w:r w:rsidR="002202F4" w:rsidRPr="00B86B76">
        <w:rPr>
          <w:rFonts w:ascii="Arial" w:hAnsi="Arial" w:cs="Arial"/>
          <w:sz w:val="24"/>
          <w:szCs w:val="24"/>
        </w:rPr>
        <w:t>om</w:t>
      </w:r>
      <w:r w:rsidR="00570D7B" w:rsidRPr="00B86B76">
        <w:rPr>
          <w:rFonts w:ascii="Arial" w:hAnsi="Arial" w:cs="Arial"/>
          <w:sz w:val="24"/>
          <w:szCs w:val="24"/>
        </w:rPr>
        <w:t xml:space="preserve"> people</w:t>
      </w:r>
      <w:r w:rsidR="00221848">
        <w:rPr>
          <w:rFonts w:ascii="Arial" w:hAnsi="Arial" w:cs="Arial"/>
          <w:sz w:val="24"/>
          <w:szCs w:val="24"/>
        </w:rPr>
        <w:t>.</w:t>
      </w:r>
    </w:p>
    <w:p w:rsidR="00140075" w:rsidRDefault="00140075" w:rsidP="00867CE6">
      <w:pPr>
        <w:pStyle w:val="MediumList2-Accent41"/>
        <w:spacing w:after="0" w:line="480" w:lineRule="auto"/>
        <w:ind w:left="0"/>
        <w:jc w:val="both"/>
        <w:rPr>
          <w:rFonts w:ascii="Arial" w:hAnsi="Arial" w:cs="Arial"/>
          <w:sz w:val="24"/>
          <w:szCs w:val="24"/>
        </w:rPr>
      </w:pPr>
    </w:p>
    <w:p w:rsidR="00F3531C" w:rsidRDefault="004E5397" w:rsidP="005174D9">
      <w:pPr>
        <w:numPr>
          <w:ilvl w:val="0"/>
          <w:numId w:val="9"/>
        </w:numPr>
        <w:tabs>
          <w:tab w:val="left" w:pos="709"/>
        </w:tabs>
        <w:spacing w:after="0" w:line="480" w:lineRule="auto"/>
        <w:ind w:left="0" w:firstLine="0"/>
        <w:jc w:val="both"/>
        <w:rPr>
          <w:rFonts w:ascii="Arial" w:hAnsi="Arial" w:cs="Arial"/>
          <w:sz w:val="24"/>
          <w:szCs w:val="24"/>
        </w:rPr>
      </w:pPr>
      <w:r>
        <w:rPr>
          <w:rFonts w:ascii="Arial" w:hAnsi="Arial" w:cs="Arial"/>
          <w:sz w:val="24"/>
          <w:szCs w:val="24"/>
        </w:rPr>
        <w:lastRenderedPageBreak/>
        <w:t xml:space="preserve">The applicants’ </w:t>
      </w:r>
      <w:r w:rsidR="00232517">
        <w:rPr>
          <w:rFonts w:ascii="Arial" w:hAnsi="Arial" w:cs="Arial"/>
          <w:sz w:val="24"/>
          <w:szCs w:val="24"/>
        </w:rPr>
        <w:t>case is</w:t>
      </w:r>
      <w:r>
        <w:rPr>
          <w:rFonts w:ascii="Arial" w:hAnsi="Arial" w:cs="Arial"/>
          <w:sz w:val="24"/>
          <w:szCs w:val="24"/>
        </w:rPr>
        <w:t xml:space="preserve"> that because Namibian law does not allow class action litigation and the traditional authority </w:t>
      </w:r>
      <w:r w:rsidR="00140075">
        <w:rPr>
          <w:rFonts w:ascii="Arial" w:hAnsi="Arial" w:cs="Arial"/>
          <w:sz w:val="24"/>
          <w:szCs w:val="24"/>
        </w:rPr>
        <w:t xml:space="preserve">(third respondent) </w:t>
      </w:r>
      <w:r>
        <w:rPr>
          <w:rFonts w:ascii="Arial" w:hAnsi="Arial" w:cs="Arial"/>
          <w:sz w:val="24"/>
          <w:szCs w:val="24"/>
        </w:rPr>
        <w:t xml:space="preserve">established by </w:t>
      </w:r>
      <w:r w:rsidR="00140075">
        <w:rPr>
          <w:rFonts w:ascii="Arial" w:hAnsi="Arial" w:cs="Arial"/>
          <w:sz w:val="24"/>
          <w:szCs w:val="24"/>
        </w:rPr>
        <w:t>statute</w:t>
      </w:r>
      <w:r w:rsidR="00F97C18">
        <w:rPr>
          <w:rStyle w:val="FootnoteReference"/>
          <w:rFonts w:ascii="Arial" w:hAnsi="Arial" w:cs="Arial"/>
          <w:sz w:val="24"/>
          <w:szCs w:val="24"/>
        </w:rPr>
        <w:footnoteReference w:id="1"/>
      </w:r>
      <w:r w:rsidR="00140075">
        <w:rPr>
          <w:rFonts w:ascii="Arial" w:hAnsi="Arial" w:cs="Arial"/>
          <w:sz w:val="24"/>
          <w:szCs w:val="24"/>
        </w:rPr>
        <w:t xml:space="preserve"> </w:t>
      </w:r>
      <w:r>
        <w:rPr>
          <w:rFonts w:ascii="Arial" w:hAnsi="Arial" w:cs="Arial"/>
          <w:sz w:val="24"/>
          <w:szCs w:val="24"/>
        </w:rPr>
        <w:t>to represent the interests of the Hai||om is</w:t>
      </w:r>
      <w:r w:rsidR="00DA0C96">
        <w:rPr>
          <w:rFonts w:ascii="Arial" w:hAnsi="Arial" w:cs="Arial"/>
          <w:sz w:val="24"/>
          <w:szCs w:val="24"/>
        </w:rPr>
        <w:t>, according to them,</w:t>
      </w:r>
      <w:r>
        <w:rPr>
          <w:rFonts w:ascii="Arial" w:hAnsi="Arial" w:cs="Arial"/>
          <w:sz w:val="24"/>
          <w:szCs w:val="24"/>
        </w:rPr>
        <w:t xml:space="preserve"> not a suitable vehicle through which to institute the civil claims, they have organised themselves as a group and</w:t>
      </w:r>
      <w:r w:rsidR="00EF56EF">
        <w:rPr>
          <w:rFonts w:ascii="Arial" w:hAnsi="Arial" w:cs="Arial"/>
          <w:sz w:val="24"/>
          <w:szCs w:val="24"/>
        </w:rPr>
        <w:t xml:space="preserve">, according to </w:t>
      </w:r>
      <w:r w:rsidR="000A02E6">
        <w:rPr>
          <w:rFonts w:ascii="Arial" w:hAnsi="Arial" w:cs="Arial"/>
          <w:sz w:val="24"/>
          <w:szCs w:val="24"/>
        </w:rPr>
        <w:t>t</w:t>
      </w:r>
      <w:r w:rsidR="005148C2">
        <w:rPr>
          <w:rFonts w:ascii="Arial" w:hAnsi="Arial" w:cs="Arial"/>
          <w:sz w:val="24"/>
          <w:szCs w:val="24"/>
        </w:rPr>
        <w:t>hem,</w:t>
      </w:r>
      <w:r>
        <w:rPr>
          <w:rFonts w:ascii="Arial" w:hAnsi="Arial" w:cs="Arial"/>
          <w:sz w:val="24"/>
          <w:szCs w:val="24"/>
        </w:rPr>
        <w:t xml:space="preserve"> widely consulted with members of the affected community and obtained their consent in order to bring the claims on behalf of the Hai||om</w:t>
      </w:r>
      <w:r w:rsidR="00C1271A">
        <w:rPr>
          <w:rFonts w:ascii="Arial" w:hAnsi="Arial" w:cs="Arial"/>
          <w:sz w:val="24"/>
          <w:szCs w:val="24"/>
        </w:rPr>
        <w:t xml:space="preserve"> as a rights bearing minority group</w:t>
      </w:r>
      <w:r>
        <w:rPr>
          <w:rFonts w:ascii="Arial" w:hAnsi="Arial" w:cs="Arial"/>
          <w:sz w:val="24"/>
          <w:szCs w:val="24"/>
        </w:rPr>
        <w:t xml:space="preserve">. </w:t>
      </w:r>
      <w:r w:rsidR="00DA0C96">
        <w:rPr>
          <w:rFonts w:ascii="Arial" w:hAnsi="Arial" w:cs="Arial"/>
          <w:sz w:val="24"/>
          <w:szCs w:val="24"/>
        </w:rPr>
        <w:t>However, t</w:t>
      </w:r>
      <w:r>
        <w:rPr>
          <w:rFonts w:ascii="Arial" w:hAnsi="Arial" w:cs="Arial"/>
          <w:sz w:val="24"/>
          <w:szCs w:val="24"/>
        </w:rPr>
        <w:t>hey require lea</w:t>
      </w:r>
      <w:r w:rsidR="00D7652C">
        <w:rPr>
          <w:rFonts w:ascii="Arial" w:hAnsi="Arial" w:cs="Arial"/>
          <w:sz w:val="24"/>
          <w:szCs w:val="24"/>
        </w:rPr>
        <w:t>ve of court to act as plaintiff</w:t>
      </w:r>
      <w:r>
        <w:rPr>
          <w:rFonts w:ascii="Arial" w:hAnsi="Arial" w:cs="Arial"/>
          <w:sz w:val="24"/>
          <w:szCs w:val="24"/>
        </w:rPr>
        <w:t>s on behalf of the Hai||om people</w:t>
      </w:r>
      <w:r w:rsidR="00F97C18">
        <w:rPr>
          <w:rFonts w:ascii="Arial" w:hAnsi="Arial" w:cs="Arial"/>
          <w:sz w:val="24"/>
          <w:szCs w:val="24"/>
        </w:rPr>
        <w:t xml:space="preserve"> in respect of those six claims involving the community as a collective</w:t>
      </w:r>
      <w:r>
        <w:rPr>
          <w:rFonts w:ascii="Arial" w:hAnsi="Arial" w:cs="Arial"/>
          <w:sz w:val="24"/>
          <w:szCs w:val="24"/>
        </w:rPr>
        <w:t>.</w:t>
      </w:r>
      <w:r w:rsidR="00F97C18">
        <w:rPr>
          <w:rFonts w:ascii="Arial" w:hAnsi="Arial" w:cs="Arial"/>
          <w:sz w:val="24"/>
          <w:szCs w:val="24"/>
        </w:rPr>
        <w:t xml:space="preserve"> It is common ground that they do not need such approval in respect of those claims that they can pursue in their individual capacities.</w:t>
      </w:r>
      <w:r w:rsidR="00C1271A">
        <w:rPr>
          <w:rFonts w:ascii="Arial" w:hAnsi="Arial" w:cs="Arial"/>
          <w:sz w:val="24"/>
          <w:szCs w:val="24"/>
        </w:rPr>
        <w:t xml:space="preserve"> That being the case I will say nothing further about the claims affecting them as individuals.</w:t>
      </w:r>
    </w:p>
    <w:p w:rsidR="00586EED" w:rsidRDefault="00586EED" w:rsidP="00867CE6">
      <w:pPr>
        <w:pStyle w:val="MediumList2-Accent41"/>
        <w:spacing w:after="0" w:line="480" w:lineRule="auto"/>
        <w:ind w:left="0"/>
        <w:jc w:val="both"/>
        <w:rPr>
          <w:rFonts w:ascii="Arial" w:hAnsi="Arial" w:cs="Arial"/>
          <w:sz w:val="24"/>
          <w:szCs w:val="24"/>
        </w:rPr>
      </w:pPr>
    </w:p>
    <w:p w:rsidR="00586EED" w:rsidRDefault="00586EED" w:rsidP="005174D9">
      <w:pPr>
        <w:numPr>
          <w:ilvl w:val="0"/>
          <w:numId w:val="9"/>
        </w:numPr>
        <w:tabs>
          <w:tab w:val="left" w:pos="709"/>
        </w:tabs>
        <w:spacing w:after="0" w:line="480" w:lineRule="auto"/>
        <w:ind w:left="0" w:firstLine="0"/>
        <w:jc w:val="both"/>
        <w:rPr>
          <w:rFonts w:ascii="Arial" w:hAnsi="Arial" w:cs="Arial"/>
          <w:sz w:val="24"/>
          <w:szCs w:val="24"/>
        </w:rPr>
      </w:pPr>
      <w:r w:rsidRPr="00B96FBB">
        <w:rPr>
          <w:rFonts w:ascii="Arial" w:hAnsi="Arial" w:cs="Arial"/>
          <w:sz w:val="24"/>
          <w:szCs w:val="24"/>
        </w:rPr>
        <w:t>The applicants s</w:t>
      </w:r>
      <w:r w:rsidR="00596A28">
        <w:rPr>
          <w:rFonts w:ascii="Arial" w:hAnsi="Arial" w:cs="Arial"/>
          <w:sz w:val="24"/>
          <w:szCs w:val="24"/>
        </w:rPr>
        <w:t>eek</w:t>
      </w:r>
      <w:r w:rsidRPr="00B96FBB">
        <w:rPr>
          <w:rFonts w:ascii="Arial" w:hAnsi="Arial" w:cs="Arial"/>
          <w:sz w:val="24"/>
          <w:szCs w:val="24"/>
        </w:rPr>
        <w:t xml:space="preserve"> the following relief </w:t>
      </w:r>
      <w:r w:rsidR="00140075" w:rsidRPr="00B96FBB">
        <w:rPr>
          <w:rFonts w:ascii="Arial" w:hAnsi="Arial" w:cs="Arial"/>
          <w:sz w:val="24"/>
          <w:szCs w:val="24"/>
        </w:rPr>
        <w:t>in their</w:t>
      </w:r>
      <w:r w:rsidRPr="00B96FBB">
        <w:rPr>
          <w:rFonts w:ascii="Arial" w:hAnsi="Arial" w:cs="Arial"/>
          <w:sz w:val="24"/>
          <w:szCs w:val="24"/>
        </w:rPr>
        <w:t xml:space="preserve"> notice of motion:</w:t>
      </w:r>
    </w:p>
    <w:p w:rsidR="003F66CC" w:rsidRDefault="003F66CC" w:rsidP="003F66CC">
      <w:pPr>
        <w:pStyle w:val="ListParagraph"/>
        <w:rPr>
          <w:rFonts w:ascii="Arial" w:hAnsi="Arial" w:cs="Arial"/>
          <w:sz w:val="24"/>
          <w:szCs w:val="24"/>
        </w:rPr>
      </w:pPr>
    </w:p>
    <w:p w:rsidR="00D7652C" w:rsidRPr="005174D9" w:rsidRDefault="005174D9" w:rsidP="00221848">
      <w:pPr>
        <w:pStyle w:val="MediumList2-Accent41"/>
        <w:spacing w:after="0" w:line="360" w:lineRule="auto"/>
        <w:ind w:left="0" w:firstLine="720"/>
        <w:jc w:val="both"/>
        <w:rPr>
          <w:rFonts w:ascii="Arial" w:hAnsi="Arial" w:cs="Arial"/>
        </w:rPr>
      </w:pPr>
      <w:r w:rsidRPr="005174D9">
        <w:rPr>
          <w:rFonts w:ascii="Arial" w:hAnsi="Arial" w:cs="Arial"/>
        </w:rPr>
        <w:t>‘</w:t>
      </w:r>
      <w:r w:rsidR="00B96FBB" w:rsidRPr="005174D9">
        <w:rPr>
          <w:rFonts w:ascii="Arial" w:hAnsi="Arial" w:cs="Arial"/>
        </w:rPr>
        <w:t>1.</w:t>
      </w:r>
      <w:r w:rsidR="00B96FBB" w:rsidRPr="005174D9">
        <w:rPr>
          <w:rFonts w:ascii="Arial" w:hAnsi="Arial" w:cs="Arial"/>
        </w:rPr>
        <w:tab/>
      </w:r>
      <w:r w:rsidR="00D7652C" w:rsidRPr="005174D9">
        <w:rPr>
          <w:rFonts w:ascii="Arial" w:hAnsi="Arial" w:cs="Arial"/>
        </w:rPr>
        <w:t>Granting the applicants leave to represent:</w:t>
      </w:r>
    </w:p>
    <w:p w:rsidR="00D7652C" w:rsidRPr="005174D9" w:rsidRDefault="00D7652C" w:rsidP="00221848">
      <w:pPr>
        <w:pStyle w:val="MediumList2-Accent41"/>
        <w:spacing w:after="0" w:line="360" w:lineRule="auto"/>
        <w:jc w:val="both"/>
        <w:rPr>
          <w:rFonts w:ascii="Arial" w:hAnsi="Arial" w:cs="Arial"/>
        </w:rPr>
      </w:pPr>
    </w:p>
    <w:p w:rsidR="00D7652C" w:rsidRPr="005174D9" w:rsidRDefault="00B13FE8" w:rsidP="00221848">
      <w:pPr>
        <w:pStyle w:val="MediumList2-Accent41"/>
        <w:spacing w:after="0" w:line="360" w:lineRule="auto"/>
        <w:ind w:left="2160" w:hanging="720"/>
        <w:jc w:val="both"/>
        <w:rPr>
          <w:rFonts w:ascii="Arial" w:hAnsi="Arial" w:cs="Arial"/>
        </w:rPr>
      </w:pPr>
      <w:r w:rsidRPr="005174D9">
        <w:rPr>
          <w:rFonts w:ascii="Arial" w:hAnsi="Arial" w:cs="Arial"/>
        </w:rPr>
        <w:t>1.1</w:t>
      </w:r>
      <w:r w:rsidRPr="005174D9">
        <w:rPr>
          <w:rFonts w:ascii="Arial" w:hAnsi="Arial" w:cs="Arial"/>
        </w:rPr>
        <w:tab/>
        <w:t>T</w:t>
      </w:r>
      <w:r w:rsidR="00D7652C" w:rsidRPr="005174D9">
        <w:rPr>
          <w:rFonts w:ascii="Arial" w:hAnsi="Arial" w:cs="Arial"/>
        </w:rPr>
        <w:t>he Hai</w:t>
      </w:r>
      <w:r w:rsidR="00F97C18">
        <w:rPr>
          <w:rFonts w:ascii="Arial" w:hAnsi="Arial" w:cs="Arial"/>
        </w:rPr>
        <w:t>||</w:t>
      </w:r>
      <w:r w:rsidR="00D7652C" w:rsidRPr="005174D9">
        <w:rPr>
          <w:rFonts w:ascii="Arial" w:hAnsi="Arial" w:cs="Arial"/>
        </w:rPr>
        <w:t>om people, alternatively, the Hai</w:t>
      </w:r>
      <w:r w:rsidR="00F97C18">
        <w:rPr>
          <w:rFonts w:ascii="Arial" w:hAnsi="Arial" w:cs="Arial"/>
        </w:rPr>
        <w:t>||</w:t>
      </w:r>
      <w:r w:rsidR="00D7652C" w:rsidRPr="005174D9">
        <w:rPr>
          <w:rFonts w:ascii="Arial" w:hAnsi="Arial" w:cs="Arial"/>
        </w:rPr>
        <w:t>om as members of a minority group; and</w:t>
      </w:r>
    </w:p>
    <w:p w:rsidR="00D7652C" w:rsidRPr="005174D9" w:rsidRDefault="00D7652C" w:rsidP="00221848">
      <w:pPr>
        <w:pStyle w:val="MediumList2-Accent41"/>
        <w:spacing w:after="0" w:line="360" w:lineRule="auto"/>
        <w:jc w:val="both"/>
        <w:rPr>
          <w:rFonts w:ascii="Arial" w:hAnsi="Arial" w:cs="Arial"/>
        </w:rPr>
      </w:pPr>
    </w:p>
    <w:p w:rsidR="00B96FBB" w:rsidRPr="005174D9" w:rsidRDefault="002521FF" w:rsidP="00221848">
      <w:pPr>
        <w:pStyle w:val="MediumList2-Accent41"/>
        <w:spacing w:after="0" w:line="360" w:lineRule="auto"/>
        <w:ind w:firstLine="720"/>
        <w:jc w:val="both"/>
        <w:rPr>
          <w:rFonts w:ascii="Arial" w:hAnsi="Arial" w:cs="Arial"/>
        </w:rPr>
      </w:pPr>
      <w:r>
        <w:rPr>
          <w:rFonts w:ascii="Arial" w:hAnsi="Arial" w:cs="Arial"/>
        </w:rPr>
        <w:t>1.2</w:t>
      </w:r>
      <w:r w:rsidR="00B13FE8" w:rsidRPr="005174D9">
        <w:rPr>
          <w:rFonts w:ascii="Arial" w:hAnsi="Arial" w:cs="Arial"/>
        </w:rPr>
        <w:tab/>
        <w:t>T</w:t>
      </w:r>
      <w:r w:rsidR="00D7652C" w:rsidRPr="005174D9">
        <w:rPr>
          <w:rFonts w:ascii="Arial" w:hAnsi="Arial" w:cs="Arial"/>
        </w:rPr>
        <w:t>he individuals who consti</w:t>
      </w:r>
      <w:r w:rsidR="00B96FBB" w:rsidRPr="005174D9">
        <w:rPr>
          <w:rFonts w:ascii="Arial" w:hAnsi="Arial" w:cs="Arial"/>
        </w:rPr>
        <w:t>tute the Hai||o</w:t>
      </w:r>
      <w:r w:rsidR="00D7652C" w:rsidRPr="005174D9">
        <w:rPr>
          <w:rFonts w:ascii="Arial" w:hAnsi="Arial" w:cs="Arial"/>
        </w:rPr>
        <w:t xml:space="preserve">m, </w:t>
      </w:r>
    </w:p>
    <w:p w:rsidR="00B96FBB" w:rsidRPr="005174D9" w:rsidRDefault="00B96FBB" w:rsidP="00221848">
      <w:pPr>
        <w:pStyle w:val="MediumList2-Accent41"/>
        <w:spacing w:after="0" w:line="360" w:lineRule="auto"/>
        <w:jc w:val="both"/>
        <w:rPr>
          <w:rFonts w:ascii="Arial" w:hAnsi="Arial" w:cs="Arial"/>
        </w:rPr>
      </w:pPr>
    </w:p>
    <w:p w:rsidR="00D7652C" w:rsidRPr="005174D9" w:rsidRDefault="00D7652C" w:rsidP="00221848">
      <w:pPr>
        <w:pStyle w:val="MediumList2-Accent41"/>
        <w:spacing w:after="0" w:line="360" w:lineRule="auto"/>
        <w:ind w:left="1440"/>
        <w:jc w:val="both"/>
        <w:rPr>
          <w:rFonts w:ascii="Arial" w:hAnsi="Arial" w:cs="Arial"/>
        </w:rPr>
      </w:pPr>
      <w:r w:rsidRPr="005174D9">
        <w:rPr>
          <w:rFonts w:ascii="Arial" w:hAnsi="Arial" w:cs="Arial"/>
        </w:rPr>
        <w:t xml:space="preserve">to institute and prosecute an action </w:t>
      </w:r>
      <w:r w:rsidR="00B96FBB" w:rsidRPr="005174D9">
        <w:rPr>
          <w:rFonts w:ascii="Arial" w:hAnsi="Arial" w:cs="Arial"/>
        </w:rPr>
        <w:t>on th</w:t>
      </w:r>
      <w:r w:rsidRPr="005174D9">
        <w:rPr>
          <w:rFonts w:ascii="Arial" w:hAnsi="Arial" w:cs="Arial"/>
        </w:rPr>
        <w:t xml:space="preserve">eir </w:t>
      </w:r>
      <w:r w:rsidR="00B96FBB" w:rsidRPr="005174D9">
        <w:rPr>
          <w:rFonts w:ascii="Arial" w:hAnsi="Arial" w:cs="Arial"/>
        </w:rPr>
        <w:t>beh</w:t>
      </w:r>
      <w:r w:rsidRPr="005174D9">
        <w:rPr>
          <w:rFonts w:ascii="Arial" w:hAnsi="Arial" w:cs="Arial"/>
        </w:rPr>
        <w:t>alf in asserting and enforcing the rights described in draft form in the particulars of claim annexed hereto as annexure "A" ("the action"), including any interlocutor</w:t>
      </w:r>
      <w:r w:rsidR="00F97C18">
        <w:rPr>
          <w:rFonts w:ascii="Arial" w:hAnsi="Arial" w:cs="Arial"/>
        </w:rPr>
        <w:t>y</w:t>
      </w:r>
      <w:r w:rsidRPr="005174D9">
        <w:rPr>
          <w:rFonts w:ascii="Arial" w:hAnsi="Arial" w:cs="Arial"/>
        </w:rPr>
        <w:t xml:space="preserve"> proceedings or proceedings incidental to the action, or any appeal proceedings, and to negotiate and conclude a full or partial </w:t>
      </w:r>
      <w:r w:rsidR="00B96FBB" w:rsidRPr="005174D9">
        <w:rPr>
          <w:rFonts w:ascii="Arial" w:hAnsi="Arial" w:cs="Arial"/>
        </w:rPr>
        <w:t>settlement</w:t>
      </w:r>
      <w:r w:rsidRPr="005174D9">
        <w:rPr>
          <w:rFonts w:ascii="Arial" w:hAnsi="Arial" w:cs="Arial"/>
        </w:rPr>
        <w:t xml:space="preserve"> of the action or of any other such proceedings.</w:t>
      </w:r>
    </w:p>
    <w:p w:rsidR="00D7652C" w:rsidRPr="005174D9" w:rsidRDefault="00D7652C" w:rsidP="00221848">
      <w:pPr>
        <w:pStyle w:val="MediumList2-Accent41"/>
        <w:spacing w:after="0" w:line="360" w:lineRule="auto"/>
        <w:ind w:left="0"/>
        <w:jc w:val="both"/>
        <w:rPr>
          <w:rFonts w:ascii="Arial" w:hAnsi="Arial" w:cs="Arial"/>
        </w:rPr>
      </w:pPr>
    </w:p>
    <w:p w:rsidR="00D7652C" w:rsidRPr="005174D9" w:rsidRDefault="00B96FBB" w:rsidP="00221848">
      <w:pPr>
        <w:pStyle w:val="MediumList2-Accent41"/>
        <w:spacing w:after="0" w:line="360" w:lineRule="auto"/>
        <w:ind w:left="1440" w:hanging="720"/>
        <w:jc w:val="both"/>
        <w:rPr>
          <w:rFonts w:ascii="Arial" w:hAnsi="Arial" w:cs="Arial"/>
        </w:rPr>
      </w:pPr>
      <w:r w:rsidRPr="005174D9">
        <w:rPr>
          <w:rFonts w:ascii="Arial" w:hAnsi="Arial" w:cs="Arial"/>
        </w:rPr>
        <w:lastRenderedPageBreak/>
        <w:t>2</w:t>
      </w:r>
      <w:r w:rsidR="00221848">
        <w:rPr>
          <w:rFonts w:ascii="Arial" w:hAnsi="Arial" w:cs="Arial"/>
        </w:rPr>
        <w:t>.</w:t>
      </w:r>
      <w:r w:rsidRPr="005174D9">
        <w:rPr>
          <w:rFonts w:ascii="Arial" w:hAnsi="Arial" w:cs="Arial"/>
        </w:rPr>
        <w:tab/>
      </w:r>
      <w:r w:rsidR="00D7652C" w:rsidRPr="005174D9">
        <w:rPr>
          <w:rFonts w:ascii="Arial" w:hAnsi="Arial" w:cs="Arial"/>
        </w:rPr>
        <w:t xml:space="preserve">Authorising the applicants' legal representatives, the Legal </w:t>
      </w:r>
      <w:r w:rsidRPr="005174D9">
        <w:rPr>
          <w:rFonts w:ascii="Arial" w:hAnsi="Arial" w:cs="Arial"/>
        </w:rPr>
        <w:t>Assistance Cent</w:t>
      </w:r>
      <w:r w:rsidR="00D7652C" w:rsidRPr="005174D9">
        <w:rPr>
          <w:rFonts w:ascii="Arial" w:hAnsi="Arial" w:cs="Arial"/>
        </w:rPr>
        <w:t>re, to act as legal represent</w:t>
      </w:r>
      <w:r w:rsidRPr="005174D9">
        <w:rPr>
          <w:rFonts w:ascii="Arial" w:hAnsi="Arial" w:cs="Arial"/>
        </w:rPr>
        <w:t>atives for the Hai|</w:t>
      </w:r>
      <w:r w:rsidR="00D7652C" w:rsidRPr="005174D9">
        <w:rPr>
          <w:rFonts w:ascii="Arial" w:hAnsi="Arial" w:cs="Arial"/>
        </w:rPr>
        <w:t xml:space="preserve">|om and the </w:t>
      </w:r>
      <w:r w:rsidR="00E373A2" w:rsidRPr="005174D9">
        <w:rPr>
          <w:rFonts w:ascii="Arial" w:hAnsi="Arial" w:cs="Arial"/>
        </w:rPr>
        <w:t>individual members of the Hai||</w:t>
      </w:r>
      <w:r w:rsidR="00D7652C" w:rsidRPr="005174D9">
        <w:rPr>
          <w:rFonts w:ascii="Arial" w:hAnsi="Arial" w:cs="Arial"/>
        </w:rPr>
        <w:t>om with the authority to represent them in legal proceedings to institute and pro</w:t>
      </w:r>
      <w:r w:rsidR="00E373A2" w:rsidRPr="005174D9">
        <w:rPr>
          <w:rFonts w:ascii="Arial" w:hAnsi="Arial" w:cs="Arial"/>
        </w:rPr>
        <w:t>secute the action referr</w:t>
      </w:r>
      <w:r w:rsidR="00D7652C" w:rsidRPr="005174D9">
        <w:rPr>
          <w:rFonts w:ascii="Arial" w:hAnsi="Arial" w:cs="Arial"/>
        </w:rPr>
        <w:t>ed to in paragraph 1 above, including any interlocutory proceedings or proceedings inciden</w:t>
      </w:r>
      <w:r w:rsidR="00E373A2" w:rsidRPr="005174D9">
        <w:rPr>
          <w:rFonts w:ascii="Arial" w:hAnsi="Arial" w:cs="Arial"/>
        </w:rPr>
        <w:t xml:space="preserve">tal </w:t>
      </w:r>
      <w:r w:rsidR="00F97C18">
        <w:rPr>
          <w:rFonts w:ascii="Arial" w:hAnsi="Arial" w:cs="Arial"/>
        </w:rPr>
        <w:t>t</w:t>
      </w:r>
      <w:r w:rsidR="00E373A2" w:rsidRPr="005174D9">
        <w:rPr>
          <w:rFonts w:ascii="Arial" w:hAnsi="Arial" w:cs="Arial"/>
        </w:rPr>
        <w:t>o th</w:t>
      </w:r>
      <w:r w:rsidR="00D7652C" w:rsidRPr="005174D9">
        <w:rPr>
          <w:rFonts w:ascii="Arial" w:hAnsi="Arial" w:cs="Arial"/>
        </w:rPr>
        <w:t>e action, or any appeal pr</w:t>
      </w:r>
      <w:r w:rsidR="00E373A2" w:rsidRPr="005174D9">
        <w:rPr>
          <w:rFonts w:ascii="Arial" w:hAnsi="Arial" w:cs="Arial"/>
        </w:rPr>
        <w:t>oceed</w:t>
      </w:r>
      <w:r w:rsidR="00D7652C" w:rsidRPr="005174D9">
        <w:rPr>
          <w:rFonts w:ascii="Arial" w:hAnsi="Arial" w:cs="Arial"/>
        </w:rPr>
        <w:t xml:space="preserve">ings, and to negotiate and </w:t>
      </w:r>
      <w:r w:rsidR="00E373A2" w:rsidRPr="005174D9">
        <w:rPr>
          <w:rFonts w:ascii="Arial" w:hAnsi="Arial" w:cs="Arial"/>
        </w:rPr>
        <w:t>conclude a full o</w:t>
      </w:r>
      <w:r w:rsidR="00F97C18">
        <w:rPr>
          <w:rFonts w:ascii="Arial" w:hAnsi="Arial" w:cs="Arial"/>
        </w:rPr>
        <w:t>r</w:t>
      </w:r>
      <w:r w:rsidR="00D7652C" w:rsidRPr="005174D9">
        <w:rPr>
          <w:rFonts w:ascii="Arial" w:hAnsi="Arial" w:cs="Arial"/>
        </w:rPr>
        <w:t xml:space="preserve"> </w:t>
      </w:r>
      <w:r w:rsidR="00E373A2" w:rsidRPr="005174D9">
        <w:rPr>
          <w:rFonts w:ascii="Arial" w:hAnsi="Arial" w:cs="Arial"/>
        </w:rPr>
        <w:t>partial</w:t>
      </w:r>
      <w:r w:rsidR="00D7652C" w:rsidRPr="005174D9">
        <w:rPr>
          <w:rFonts w:ascii="Arial" w:hAnsi="Arial" w:cs="Arial"/>
        </w:rPr>
        <w:t xml:space="preserve"> </w:t>
      </w:r>
      <w:r w:rsidR="00E373A2" w:rsidRPr="005174D9">
        <w:rPr>
          <w:rFonts w:ascii="Arial" w:hAnsi="Arial" w:cs="Arial"/>
        </w:rPr>
        <w:t>settlement</w:t>
      </w:r>
      <w:r w:rsidR="00D7652C" w:rsidRPr="005174D9">
        <w:rPr>
          <w:rFonts w:ascii="Arial" w:hAnsi="Arial" w:cs="Arial"/>
        </w:rPr>
        <w:t xml:space="preserve"> of the action or any other such proceedings</w:t>
      </w:r>
      <w:r w:rsidR="00C1271A">
        <w:rPr>
          <w:rFonts w:ascii="Arial" w:hAnsi="Arial" w:cs="Arial"/>
        </w:rPr>
        <w:t>.</w:t>
      </w:r>
    </w:p>
    <w:p w:rsidR="00D7652C" w:rsidRPr="005174D9" w:rsidRDefault="00D7652C" w:rsidP="00221848">
      <w:pPr>
        <w:pStyle w:val="MediumList2-Accent41"/>
        <w:spacing w:after="0" w:line="360" w:lineRule="auto"/>
        <w:jc w:val="both"/>
        <w:rPr>
          <w:rFonts w:ascii="Arial" w:hAnsi="Arial" w:cs="Arial"/>
        </w:rPr>
      </w:pPr>
    </w:p>
    <w:p w:rsidR="00BB0B94" w:rsidRPr="005174D9" w:rsidRDefault="00221848" w:rsidP="00C122EF">
      <w:pPr>
        <w:pStyle w:val="MediumList2-Accent41"/>
        <w:spacing w:after="0" w:line="360" w:lineRule="auto"/>
        <w:ind w:left="1440" w:hanging="720"/>
        <w:jc w:val="both"/>
        <w:rPr>
          <w:rFonts w:ascii="Arial" w:hAnsi="Arial" w:cs="Arial"/>
        </w:rPr>
      </w:pPr>
      <w:r>
        <w:rPr>
          <w:rFonts w:ascii="Arial" w:hAnsi="Arial" w:cs="Arial"/>
        </w:rPr>
        <w:t>3.</w:t>
      </w:r>
      <w:r w:rsidR="00E373A2" w:rsidRPr="005174D9">
        <w:rPr>
          <w:rFonts w:ascii="Arial" w:hAnsi="Arial" w:cs="Arial"/>
        </w:rPr>
        <w:tab/>
      </w:r>
      <w:r w:rsidR="00D7652C" w:rsidRPr="005174D9">
        <w:rPr>
          <w:rFonts w:ascii="Arial" w:hAnsi="Arial" w:cs="Arial"/>
        </w:rPr>
        <w:t>Directing that the following steps be taken by the applicants' legal representatives to give notice of the action to</w:t>
      </w:r>
      <w:r w:rsidR="00E373A2" w:rsidRPr="005174D9">
        <w:rPr>
          <w:rFonts w:ascii="Arial" w:hAnsi="Arial" w:cs="Arial"/>
        </w:rPr>
        <w:t xml:space="preserve"> the members of the Hai|</w:t>
      </w:r>
      <w:r w:rsidR="00D7652C" w:rsidRPr="005174D9">
        <w:rPr>
          <w:rFonts w:ascii="Arial" w:hAnsi="Arial" w:cs="Arial"/>
        </w:rPr>
        <w:t xml:space="preserve">|om, by publishing the notice attached as annexure "JT6" to the affidavit of </w:t>
      </w:r>
      <w:r w:rsidR="00E373A2" w:rsidRPr="005174D9">
        <w:rPr>
          <w:rFonts w:ascii="Arial" w:hAnsi="Arial" w:cs="Arial"/>
        </w:rPr>
        <w:t>J</w:t>
      </w:r>
      <w:r w:rsidR="00D7652C" w:rsidRPr="005174D9">
        <w:rPr>
          <w:rFonts w:ascii="Arial" w:hAnsi="Arial" w:cs="Arial"/>
        </w:rPr>
        <w:t xml:space="preserve">an Tsumib ("the notice") in the </w:t>
      </w:r>
      <w:r w:rsidR="00C122EF">
        <w:rPr>
          <w:rFonts w:ascii="Arial" w:hAnsi="Arial" w:cs="Arial"/>
        </w:rPr>
        <w:t>[three local newspapers and reading a summary of the notice on the radio].</w:t>
      </w:r>
    </w:p>
    <w:p w:rsidR="00B13FE8" w:rsidRDefault="00B13FE8" w:rsidP="00221848">
      <w:pPr>
        <w:pStyle w:val="MediumList2-Accent41"/>
        <w:spacing w:after="0" w:line="360" w:lineRule="auto"/>
        <w:ind w:left="1440" w:hanging="720"/>
        <w:jc w:val="both"/>
        <w:rPr>
          <w:rFonts w:ascii="Arial" w:hAnsi="Arial" w:cs="Arial"/>
        </w:rPr>
      </w:pPr>
    </w:p>
    <w:p w:rsidR="00BB0B94" w:rsidRPr="005174D9" w:rsidRDefault="00B13FE8" w:rsidP="003E0F63">
      <w:pPr>
        <w:pStyle w:val="MediumList2-Accent41"/>
        <w:spacing w:after="0" w:line="360" w:lineRule="auto"/>
        <w:ind w:left="1440" w:hanging="720"/>
        <w:jc w:val="both"/>
        <w:rPr>
          <w:rFonts w:ascii="Arial" w:hAnsi="Arial" w:cs="Arial"/>
        </w:rPr>
      </w:pPr>
      <w:r w:rsidRPr="005174D9">
        <w:rPr>
          <w:rFonts w:ascii="Arial" w:hAnsi="Arial" w:cs="Arial"/>
        </w:rPr>
        <w:t>4.</w:t>
      </w:r>
      <w:r w:rsidRPr="005174D9">
        <w:rPr>
          <w:rFonts w:ascii="Arial" w:hAnsi="Arial" w:cs="Arial"/>
        </w:rPr>
        <w:tab/>
      </w:r>
      <w:r w:rsidR="00BB0B94" w:rsidRPr="005174D9">
        <w:rPr>
          <w:rFonts w:ascii="Arial" w:hAnsi="Arial" w:cs="Arial"/>
        </w:rPr>
        <w:t>Directing:</w:t>
      </w:r>
    </w:p>
    <w:p w:rsidR="00BB0B94" w:rsidRPr="005174D9" w:rsidRDefault="00BB0B94" w:rsidP="00221848">
      <w:pPr>
        <w:pStyle w:val="MediumList2-Accent41"/>
        <w:spacing w:after="0" w:line="360" w:lineRule="auto"/>
        <w:jc w:val="both"/>
        <w:rPr>
          <w:rFonts w:ascii="Arial" w:hAnsi="Arial" w:cs="Arial"/>
        </w:rPr>
      </w:pPr>
    </w:p>
    <w:p w:rsidR="00BB0B94" w:rsidRPr="005174D9" w:rsidRDefault="00B13FE8" w:rsidP="00221848">
      <w:pPr>
        <w:spacing w:after="0" w:line="360" w:lineRule="auto"/>
        <w:ind w:left="2160" w:hanging="720"/>
        <w:contextualSpacing/>
        <w:jc w:val="both"/>
        <w:rPr>
          <w:rFonts w:ascii="Arial" w:hAnsi="Arial" w:cs="Arial"/>
        </w:rPr>
      </w:pPr>
      <w:r w:rsidRPr="005174D9">
        <w:rPr>
          <w:rFonts w:ascii="Arial" w:hAnsi="Arial" w:cs="Arial"/>
        </w:rPr>
        <w:t>4.1</w:t>
      </w:r>
      <w:r w:rsidRPr="005174D9">
        <w:rPr>
          <w:rFonts w:ascii="Arial" w:hAnsi="Arial" w:cs="Arial"/>
        </w:rPr>
        <w:tab/>
      </w:r>
      <w:r w:rsidR="00BB0B94" w:rsidRPr="005174D9">
        <w:rPr>
          <w:rFonts w:ascii="Arial" w:hAnsi="Arial" w:cs="Arial"/>
        </w:rPr>
        <w:t>The applicant's legal representatives to add the names and further particulars of such persons who are accepted as Hai||om following the process envisaged in paragraph 6 of the notice, to the register of</w:t>
      </w:r>
      <w:r w:rsidRPr="005174D9">
        <w:rPr>
          <w:rFonts w:ascii="Arial" w:hAnsi="Arial" w:cs="Arial"/>
        </w:rPr>
        <w:t xml:space="preserve"> members of the Hai||</w:t>
      </w:r>
      <w:r w:rsidR="00BB0B94" w:rsidRPr="005174D9">
        <w:rPr>
          <w:rFonts w:ascii="Arial" w:hAnsi="Arial" w:cs="Arial"/>
        </w:rPr>
        <w:t>om, a copy of which is annexed t</w:t>
      </w:r>
      <w:r w:rsidRPr="005174D9">
        <w:rPr>
          <w:rFonts w:ascii="Arial" w:hAnsi="Arial" w:cs="Arial"/>
        </w:rPr>
        <w:t xml:space="preserve">o the </w:t>
      </w:r>
      <w:r w:rsidR="00BB0B94" w:rsidRPr="005174D9">
        <w:rPr>
          <w:rFonts w:ascii="Arial" w:hAnsi="Arial" w:cs="Arial"/>
        </w:rPr>
        <w:t>affidavit of Jan Tsumib</w:t>
      </w:r>
      <w:r w:rsidRPr="005174D9">
        <w:rPr>
          <w:rFonts w:ascii="Arial" w:hAnsi="Arial" w:cs="Arial"/>
        </w:rPr>
        <w:t xml:space="preserve"> as annexure "JT2" ("the register</w:t>
      </w:r>
      <w:r w:rsidR="00BB0B94" w:rsidRPr="005174D9">
        <w:rPr>
          <w:rFonts w:ascii="Arial" w:hAnsi="Arial" w:cs="Arial"/>
        </w:rPr>
        <w:t>");</w:t>
      </w:r>
    </w:p>
    <w:p w:rsidR="00BB0B94" w:rsidRPr="005174D9" w:rsidRDefault="00BB0B94" w:rsidP="00221848">
      <w:pPr>
        <w:spacing w:after="0" w:line="360" w:lineRule="auto"/>
        <w:ind w:left="2160" w:hanging="720"/>
        <w:contextualSpacing/>
        <w:jc w:val="both"/>
        <w:rPr>
          <w:rFonts w:ascii="Arial" w:hAnsi="Arial" w:cs="Arial"/>
        </w:rPr>
      </w:pPr>
    </w:p>
    <w:p w:rsidR="00B13FE8" w:rsidRPr="005174D9" w:rsidRDefault="00221848" w:rsidP="00221848">
      <w:pPr>
        <w:spacing w:after="0" w:line="360" w:lineRule="auto"/>
        <w:ind w:left="2160" w:hanging="720"/>
        <w:contextualSpacing/>
        <w:jc w:val="both"/>
        <w:rPr>
          <w:rFonts w:ascii="Arial" w:hAnsi="Arial" w:cs="Arial"/>
        </w:rPr>
      </w:pPr>
      <w:r>
        <w:rPr>
          <w:rFonts w:ascii="Arial" w:hAnsi="Arial" w:cs="Arial"/>
        </w:rPr>
        <w:t>4.2</w:t>
      </w:r>
      <w:r w:rsidR="00B13FE8" w:rsidRPr="005174D9">
        <w:rPr>
          <w:rFonts w:ascii="Arial" w:hAnsi="Arial" w:cs="Arial"/>
        </w:rPr>
        <w:tab/>
        <w:t xml:space="preserve">That the register will close 6 months from the date of this court order or such other date as the court may determine. </w:t>
      </w:r>
    </w:p>
    <w:p w:rsidR="00B13FE8" w:rsidRPr="005174D9" w:rsidRDefault="00B13FE8" w:rsidP="00221848">
      <w:pPr>
        <w:pStyle w:val="MediumList2-Accent41"/>
        <w:spacing w:after="0" w:line="360" w:lineRule="auto"/>
        <w:ind w:left="0"/>
        <w:jc w:val="both"/>
        <w:rPr>
          <w:rFonts w:ascii="Arial" w:hAnsi="Arial" w:cs="Arial"/>
        </w:rPr>
      </w:pPr>
    </w:p>
    <w:p w:rsidR="00B13FE8" w:rsidRPr="005174D9" w:rsidRDefault="00B13FE8" w:rsidP="00221848">
      <w:pPr>
        <w:spacing w:after="0" w:line="360" w:lineRule="auto"/>
        <w:ind w:left="1440" w:hanging="720"/>
        <w:contextualSpacing/>
        <w:jc w:val="both"/>
        <w:rPr>
          <w:rFonts w:ascii="Arial" w:hAnsi="Arial" w:cs="Arial"/>
        </w:rPr>
      </w:pPr>
      <w:r w:rsidRPr="005174D9">
        <w:rPr>
          <w:rFonts w:ascii="Arial" w:hAnsi="Arial" w:cs="Arial"/>
        </w:rPr>
        <w:t>5.</w:t>
      </w:r>
      <w:r w:rsidRPr="005174D9">
        <w:rPr>
          <w:rFonts w:ascii="Arial" w:hAnsi="Arial" w:cs="Arial"/>
        </w:rPr>
        <w:tab/>
        <w:t xml:space="preserve">Directing the applicant’s legal representatives to file a report with the Registrar </w:t>
      </w:r>
      <w:r w:rsidR="005174D9">
        <w:rPr>
          <w:rFonts w:ascii="Arial" w:hAnsi="Arial" w:cs="Arial"/>
        </w:rPr>
        <w:t>o</w:t>
      </w:r>
      <w:r w:rsidRPr="005174D9">
        <w:rPr>
          <w:rFonts w:ascii="Arial" w:hAnsi="Arial" w:cs="Arial"/>
        </w:rPr>
        <w:t xml:space="preserve">f this </w:t>
      </w:r>
      <w:r w:rsidR="005174D9" w:rsidRPr="005174D9">
        <w:rPr>
          <w:rFonts w:ascii="Arial" w:hAnsi="Arial" w:cs="Arial"/>
        </w:rPr>
        <w:t>Honourable</w:t>
      </w:r>
      <w:r w:rsidRPr="005174D9">
        <w:rPr>
          <w:rFonts w:ascii="Arial" w:hAnsi="Arial" w:cs="Arial"/>
        </w:rPr>
        <w:t xml:space="preserve"> Court within 3 months after the closing of the register, setting out the particulars of the people recorded in the register as Hai||om, and the particulars of people whose applications for membership were rejected and the reasons for any such rejection. </w:t>
      </w:r>
    </w:p>
    <w:p w:rsidR="00B13FE8" w:rsidRPr="005174D9" w:rsidRDefault="00B13FE8" w:rsidP="00221848">
      <w:pPr>
        <w:pStyle w:val="MediumList2-Accent41"/>
        <w:spacing w:after="0" w:line="360" w:lineRule="auto"/>
        <w:ind w:left="0"/>
        <w:jc w:val="both"/>
        <w:rPr>
          <w:rFonts w:ascii="Arial" w:hAnsi="Arial" w:cs="Arial"/>
        </w:rPr>
      </w:pPr>
    </w:p>
    <w:p w:rsidR="00BB0B94" w:rsidRPr="005174D9" w:rsidRDefault="00B13FE8" w:rsidP="00221848">
      <w:pPr>
        <w:spacing w:after="0" w:line="360" w:lineRule="auto"/>
        <w:ind w:left="1440" w:hanging="720"/>
        <w:contextualSpacing/>
        <w:jc w:val="both"/>
        <w:rPr>
          <w:rFonts w:ascii="Arial" w:hAnsi="Arial" w:cs="Arial"/>
        </w:rPr>
      </w:pPr>
      <w:r w:rsidRPr="005174D9">
        <w:rPr>
          <w:rFonts w:ascii="Arial" w:hAnsi="Arial" w:cs="Arial"/>
        </w:rPr>
        <w:t>6.</w:t>
      </w:r>
      <w:r w:rsidRPr="005174D9">
        <w:rPr>
          <w:rFonts w:ascii="Arial" w:hAnsi="Arial" w:cs="Arial"/>
        </w:rPr>
        <w:tab/>
      </w:r>
      <w:r w:rsidR="00BB0B94" w:rsidRPr="005174D9">
        <w:rPr>
          <w:rFonts w:ascii="Arial" w:hAnsi="Arial" w:cs="Arial"/>
        </w:rPr>
        <w:t>Permitting any of the parties to re-enrol the matter, on reasonable</w:t>
      </w:r>
      <w:r w:rsidRPr="005174D9">
        <w:rPr>
          <w:rFonts w:ascii="Arial" w:hAnsi="Arial" w:cs="Arial"/>
        </w:rPr>
        <w:t xml:space="preserve"> </w:t>
      </w:r>
      <w:r w:rsidR="00BB0B94" w:rsidRPr="005174D9">
        <w:rPr>
          <w:rFonts w:ascii="Arial" w:hAnsi="Arial" w:cs="Arial"/>
        </w:rPr>
        <w:t>notice and duly supplemented papers, to seek further or alternative relief</w:t>
      </w:r>
      <w:r w:rsidRPr="005174D9">
        <w:rPr>
          <w:rFonts w:ascii="Arial" w:hAnsi="Arial" w:cs="Arial"/>
        </w:rPr>
        <w:t xml:space="preserve"> </w:t>
      </w:r>
      <w:r w:rsidR="00C85979" w:rsidRPr="005174D9">
        <w:rPr>
          <w:rFonts w:ascii="Arial" w:hAnsi="Arial" w:cs="Arial"/>
        </w:rPr>
        <w:t>pertaining to th</w:t>
      </w:r>
      <w:r w:rsidR="0025466B" w:rsidRPr="005174D9">
        <w:rPr>
          <w:rFonts w:ascii="Arial" w:hAnsi="Arial" w:cs="Arial"/>
        </w:rPr>
        <w:t>e publication of</w:t>
      </w:r>
      <w:r w:rsidR="00BB0B94" w:rsidRPr="005174D9">
        <w:rPr>
          <w:rFonts w:ascii="Arial" w:hAnsi="Arial" w:cs="Arial"/>
        </w:rPr>
        <w:t xml:space="preserve"> the notice o</w:t>
      </w:r>
      <w:r w:rsidR="0025466B" w:rsidRPr="005174D9">
        <w:rPr>
          <w:rFonts w:ascii="Arial" w:hAnsi="Arial" w:cs="Arial"/>
        </w:rPr>
        <w:t>r th</w:t>
      </w:r>
      <w:r w:rsidRPr="005174D9">
        <w:rPr>
          <w:rFonts w:ascii="Arial" w:hAnsi="Arial" w:cs="Arial"/>
        </w:rPr>
        <w:t>e keeping of the register o</w:t>
      </w:r>
      <w:r w:rsidR="0025466B" w:rsidRPr="005174D9">
        <w:rPr>
          <w:rFonts w:ascii="Arial" w:hAnsi="Arial" w:cs="Arial"/>
        </w:rPr>
        <w:t>f members of the Hai||</w:t>
      </w:r>
      <w:r w:rsidR="00BB0B94" w:rsidRPr="005174D9">
        <w:rPr>
          <w:rFonts w:ascii="Arial" w:hAnsi="Arial" w:cs="Arial"/>
        </w:rPr>
        <w:t>om, including the varying of this order.</w:t>
      </w:r>
    </w:p>
    <w:p w:rsidR="0025466B" w:rsidRPr="005174D9" w:rsidRDefault="0025466B" w:rsidP="00221848">
      <w:pPr>
        <w:pStyle w:val="MediumList2-Accent41"/>
        <w:spacing w:after="0" w:line="360" w:lineRule="auto"/>
        <w:ind w:hanging="720"/>
        <w:jc w:val="both"/>
        <w:rPr>
          <w:rFonts w:ascii="Arial" w:hAnsi="Arial" w:cs="Arial"/>
        </w:rPr>
      </w:pPr>
    </w:p>
    <w:p w:rsidR="0025466B" w:rsidRPr="005174D9" w:rsidRDefault="0025466B" w:rsidP="00221848">
      <w:pPr>
        <w:pStyle w:val="MediumList2-Accent41"/>
        <w:spacing w:after="0" w:line="360" w:lineRule="auto"/>
        <w:jc w:val="both"/>
        <w:rPr>
          <w:rFonts w:ascii="Arial" w:hAnsi="Arial" w:cs="Arial"/>
        </w:rPr>
      </w:pPr>
      <w:r w:rsidRPr="005174D9">
        <w:rPr>
          <w:rFonts w:ascii="Arial" w:hAnsi="Arial" w:cs="Arial"/>
        </w:rPr>
        <w:t>7.</w:t>
      </w:r>
      <w:r w:rsidRPr="005174D9">
        <w:rPr>
          <w:rFonts w:ascii="Arial" w:hAnsi="Arial" w:cs="Arial"/>
        </w:rPr>
        <w:tab/>
      </w:r>
    </w:p>
    <w:p w:rsidR="00CC0377" w:rsidRPr="005174D9" w:rsidRDefault="00CC0377" w:rsidP="00221848">
      <w:pPr>
        <w:spacing w:after="0" w:line="360" w:lineRule="auto"/>
        <w:ind w:left="2160" w:hanging="720"/>
        <w:contextualSpacing/>
        <w:jc w:val="both"/>
        <w:rPr>
          <w:rFonts w:ascii="Arial" w:hAnsi="Arial" w:cs="Arial"/>
        </w:rPr>
      </w:pPr>
      <w:r w:rsidRPr="005174D9">
        <w:rPr>
          <w:rFonts w:ascii="Arial" w:hAnsi="Arial" w:cs="Arial"/>
        </w:rPr>
        <w:lastRenderedPageBreak/>
        <w:t>7.1</w:t>
      </w:r>
      <w:r w:rsidRPr="005174D9">
        <w:rPr>
          <w:rFonts w:ascii="Arial" w:hAnsi="Arial" w:cs="Arial"/>
        </w:rPr>
        <w:tab/>
        <w:t>The first respondent and any other party or parties opposing this application to pay the costs of this application irrespective of the outcome;</w:t>
      </w:r>
    </w:p>
    <w:p w:rsidR="00CC0377" w:rsidRPr="005174D9" w:rsidRDefault="00CC0377" w:rsidP="00221848">
      <w:pPr>
        <w:spacing w:after="0" w:line="360" w:lineRule="auto"/>
        <w:ind w:left="2160" w:hanging="720"/>
        <w:contextualSpacing/>
        <w:jc w:val="both"/>
        <w:rPr>
          <w:rFonts w:ascii="Arial" w:hAnsi="Arial" w:cs="Arial"/>
        </w:rPr>
      </w:pPr>
    </w:p>
    <w:p w:rsidR="00CC0377" w:rsidRPr="005174D9" w:rsidRDefault="00CC0377" w:rsidP="00221848">
      <w:pPr>
        <w:spacing w:after="0" w:line="360" w:lineRule="auto"/>
        <w:ind w:left="2160" w:hanging="720"/>
        <w:contextualSpacing/>
        <w:jc w:val="both"/>
        <w:rPr>
          <w:rFonts w:ascii="Arial" w:hAnsi="Arial" w:cs="Arial"/>
        </w:rPr>
      </w:pPr>
      <w:r w:rsidRPr="005174D9">
        <w:rPr>
          <w:rFonts w:ascii="Arial" w:hAnsi="Arial" w:cs="Arial"/>
        </w:rPr>
        <w:t>7.2</w:t>
      </w:r>
      <w:r w:rsidRPr="005174D9">
        <w:rPr>
          <w:rFonts w:ascii="Arial" w:hAnsi="Arial" w:cs="Arial"/>
        </w:rPr>
        <w:tab/>
        <w:t>alternatively, that there will be no adverse cost</w:t>
      </w:r>
      <w:r w:rsidR="003E5DBC">
        <w:rPr>
          <w:rFonts w:ascii="Arial" w:hAnsi="Arial" w:cs="Arial"/>
        </w:rPr>
        <w:t>s</w:t>
      </w:r>
      <w:r w:rsidRPr="005174D9">
        <w:rPr>
          <w:rFonts w:ascii="Arial" w:hAnsi="Arial" w:cs="Arial"/>
        </w:rPr>
        <w:t xml:space="preserve"> order against the applicants in the event that the applicants are unsuccessful in the application;</w:t>
      </w:r>
    </w:p>
    <w:p w:rsidR="00416CB9" w:rsidRPr="005174D9" w:rsidRDefault="00416CB9" w:rsidP="00221848">
      <w:pPr>
        <w:spacing w:after="0" w:line="360" w:lineRule="auto"/>
        <w:ind w:left="2160" w:hanging="720"/>
        <w:contextualSpacing/>
        <w:jc w:val="both"/>
        <w:rPr>
          <w:rFonts w:ascii="Arial" w:hAnsi="Arial" w:cs="Arial"/>
        </w:rPr>
      </w:pPr>
    </w:p>
    <w:p w:rsidR="008231A3" w:rsidRDefault="00CC0377" w:rsidP="008231A3">
      <w:pPr>
        <w:spacing w:after="0" w:line="360" w:lineRule="auto"/>
        <w:ind w:left="2160" w:hanging="720"/>
        <w:contextualSpacing/>
        <w:jc w:val="both"/>
        <w:rPr>
          <w:rFonts w:ascii="Arial" w:hAnsi="Arial" w:cs="Arial"/>
        </w:rPr>
      </w:pPr>
      <w:r w:rsidRPr="005174D9">
        <w:rPr>
          <w:rFonts w:ascii="Arial" w:hAnsi="Arial" w:cs="Arial"/>
        </w:rPr>
        <w:t>7.3</w:t>
      </w:r>
      <w:r w:rsidRPr="005174D9">
        <w:rPr>
          <w:rFonts w:ascii="Arial" w:hAnsi="Arial" w:cs="Arial"/>
        </w:rPr>
        <w:tab/>
        <w:t>in the further alternative, that there shall be no order as to costs irrespective of the outcome of this application.</w:t>
      </w:r>
    </w:p>
    <w:p w:rsidR="008231A3" w:rsidRDefault="008231A3" w:rsidP="008231A3">
      <w:pPr>
        <w:spacing w:after="0" w:line="360" w:lineRule="auto"/>
        <w:ind w:left="2160" w:hanging="720"/>
        <w:contextualSpacing/>
        <w:jc w:val="both"/>
        <w:rPr>
          <w:rFonts w:ascii="Arial" w:hAnsi="Arial" w:cs="Arial"/>
        </w:rPr>
      </w:pPr>
    </w:p>
    <w:p w:rsidR="005174D9" w:rsidRPr="005174D9" w:rsidRDefault="00221848" w:rsidP="003F66CC">
      <w:pPr>
        <w:spacing w:after="0" w:line="240" w:lineRule="auto"/>
        <w:ind w:firstLine="720"/>
        <w:rPr>
          <w:rFonts w:ascii="Arial" w:hAnsi="Arial" w:cs="Arial"/>
        </w:rPr>
      </w:pPr>
      <w:r>
        <w:rPr>
          <w:rFonts w:ascii="Arial" w:hAnsi="Arial" w:cs="Arial"/>
        </w:rPr>
        <w:t>8.</w:t>
      </w:r>
    </w:p>
    <w:p w:rsidR="00CC0377" w:rsidRPr="005174D9" w:rsidRDefault="00CC0377" w:rsidP="00221848">
      <w:pPr>
        <w:spacing w:after="0" w:line="360" w:lineRule="auto"/>
        <w:ind w:left="2160" w:hanging="720"/>
        <w:contextualSpacing/>
        <w:jc w:val="both"/>
        <w:rPr>
          <w:rFonts w:ascii="Arial" w:hAnsi="Arial" w:cs="Arial"/>
        </w:rPr>
      </w:pPr>
      <w:r w:rsidRPr="005174D9">
        <w:rPr>
          <w:rFonts w:ascii="Arial" w:hAnsi="Arial" w:cs="Arial"/>
        </w:rPr>
        <w:t>8.1</w:t>
      </w:r>
      <w:r w:rsidRPr="005174D9">
        <w:rPr>
          <w:rFonts w:ascii="Arial" w:hAnsi="Arial" w:cs="Arial"/>
        </w:rPr>
        <w:tab/>
        <w:t>that the first respondent and any other party or parties who defend the proposed action to pay the costs of the action irrespective of the outcome;</w:t>
      </w:r>
    </w:p>
    <w:p w:rsidR="00CC0377" w:rsidRPr="005174D9" w:rsidRDefault="00CC0377" w:rsidP="00221848">
      <w:pPr>
        <w:spacing w:after="0" w:line="360" w:lineRule="auto"/>
        <w:ind w:left="2160" w:hanging="720"/>
        <w:contextualSpacing/>
        <w:jc w:val="both"/>
        <w:rPr>
          <w:rFonts w:ascii="Arial" w:hAnsi="Arial" w:cs="Arial"/>
        </w:rPr>
      </w:pPr>
    </w:p>
    <w:p w:rsidR="00CC0377" w:rsidRPr="005174D9" w:rsidRDefault="00CC0377" w:rsidP="00221848">
      <w:pPr>
        <w:spacing w:after="0" w:line="360" w:lineRule="auto"/>
        <w:ind w:left="2160" w:hanging="720"/>
        <w:contextualSpacing/>
        <w:jc w:val="both"/>
        <w:rPr>
          <w:rFonts w:ascii="Arial" w:hAnsi="Arial" w:cs="Arial"/>
        </w:rPr>
      </w:pPr>
      <w:r w:rsidRPr="005174D9">
        <w:rPr>
          <w:rFonts w:ascii="Arial" w:hAnsi="Arial" w:cs="Arial"/>
        </w:rPr>
        <w:t>8.2</w:t>
      </w:r>
      <w:r w:rsidRPr="005174D9">
        <w:rPr>
          <w:rFonts w:ascii="Arial" w:hAnsi="Arial" w:cs="Arial"/>
        </w:rPr>
        <w:tab/>
        <w:t xml:space="preserve">alternatively, that there will be no adverse cost order against the applicants in the event that the applicants are unsuccessful in the </w:t>
      </w:r>
      <w:r w:rsidR="00416CB9" w:rsidRPr="005174D9">
        <w:rPr>
          <w:rFonts w:ascii="Arial" w:hAnsi="Arial" w:cs="Arial"/>
        </w:rPr>
        <w:t>propose</w:t>
      </w:r>
      <w:r w:rsidRPr="005174D9">
        <w:rPr>
          <w:rFonts w:ascii="Arial" w:hAnsi="Arial" w:cs="Arial"/>
        </w:rPr>
        <w:t>d</w:t>
      </w:r>
      <w:r w:rsidR="00416CB9" w:rsidRPr="005174D9">
        <w:rPr>
          <w:rFonts w:ascii="Arial" w:hAnsi="Arial" w:cs="Arial"/>
        </w:rPr>
        <w:t xml:space="preserve"> action;</w:t>
      </w:r>
    </w:p>
    <w:p w:rsidR="00CC0377" w:rsidRPr="005174D9" w:rsidRDefault="00CC0377" w:rsidP="00221848">
      <w:pPr>
        <w:spacing w:after="0" w:line="360" w:lineRule="auto"/>
        <w:ind w:left="2160" w:hanging="720"/>
        <w:contextualSpacing/>
        <w:jc w:val="both"/>
        <w:rPr>
          <w:rFonts w:ascii="Arial" w:hAnsi="Arial" w:cs="Arial"/>
        </w:rPr>
      </w:pPr>
    </w:p>
    <w:p w:rsidR="00CC0377" w:rsidRPr="005174D9" w:rsidRDefault="00416CB9" w:rsidP="00221848">
      <w:pPr>
        <w:spacing w:after="0" w:line="360" w:lineRule="auto"/>
        <w:ind w:left="2160" w:hanging="720"/>
        <w:contextualSpacing/>
        <w:jc w:val="both"/>
        <w:rPr>
          <w:rFonts w:ascii="Arial" w:hAnsi="Arial" w:cs="Arial"/>
        </w:rPr>
      </w:pPr>
      <w:r w:rsidRPr="005174D9">
        <w:rPr>
          <w:rFonts w:ascii="Arial" w:hAnsi="Arial" w:cs="Arial"/>
        </w:rPr>
        <w:t>8</w:t>
      </w:r>
      <w:r w:rsidR="00CC0377" w:rsidRPr="005174D9">
        <w:rPr>
          <w:rFonts w:ascii="Arial" w:hAnsi="Arial" w:cs="Arial"/>
        </w:rPr>
        <w:t>.3</w:t>
      </w:r>
      <w:r w:rsidRPr="005174D9">
        <w:rPr>
          <w:rFonts w:ascii="Arial" w:hAnsi="Arial" w:cs="Arial"/>
        </w:rPr>
        <w:tab/>
        <w:t>in the further alternative, that there shall be no order as to cost</w:t>
      </w:r>
      <w:r w:rsidR="00CC0377" w:rsidRPr="005174D9">
        <w:rPr>
          <w:rFonts w:ascii="Arial" w:hAnsi="Arial" w:cs="Arial"/>
        </w:rPr>
        <w:t xml:space="preserve">s </w:t>
      </w:r>
      <w:r w:rsidRPr="005174D9">
        <w:rPr>
          <w:rFonts w:ascii="Arial" w:hAnsi="Arial" w:cs="Arial"/>
        </w:rPr>
        <w:t>irrespective of the outcome of the prop</w:t>
      </w:r>
      <w:r w:rsidR="00CC0377" w:rsidRPr="005174D9">
        <w:rPr>
          <w:rFonts w:ascii="Arial" w:hAnsi="Arial" w:cs="Arial"/>
        </w:rPr>
        <w:t>osed action.</w:t>
      </w:r>
    </w:p>
    <w:p w:rsidR="00CC0377" w:rsidRPr="005174D9" w:rsidRDefault="00CC0377" w:rsidP="00221848">
      <w:pPr>
        <w:pStyle w:val="MediumList2-Accent41"/>
        <w:spacing w:after="0" w:line="360" w:lineRule="auto"/>
        <w:ind w:hanging="720"/>
        <w:jc w:val="both"/>
        <w:rPr>
          <w:rFonts w:ascii="Arial" w:hAnsi="Arial" w:cs="Arial"/>
        </w:rPr>
      </w:pPr>
    </w:p>
    <w:p w:rsidR="00B96FBB" w:rsidRPr="005174D9" w:rsidRDefault="00CC0377" w:rsidP="00221848">
      <w:pPr>
        <w:pStyle w:val="MediumList2-Accent41"/>
        <w:spacing w:after="0" w:line="360" w:lineRule="auto"/>
        <w:jc w:val="both"/>
        <w:rPr>
          <w:rFonts w:ascii="Arial" w:hAnsi="Arial" w:cs="Arial"/>
        </w:rPr>
      </w:pPr>
      <w:r w:rsidRPr="005174D9">
        <w:rPr>
          <w:rFonts w:ascii="Arial" w:hAnsi="Arial" w:cs="Arial"/>
        </w:rPr>
        <w:t>9.</w:t>
      </w:r>
      <w:r w:rsidR="00416CB9" w:rsidRPr="005174D9">
        <w:rPr>
          <w:rFonts w:ascii="Arial" w:hAnsi="Arial" w:cs="Arial"/>
        </w:rPr>
        <w:tab/>
      </w:r>
      <w:r w:rsidRPr="005174D9">
        <w:rPr>
          <w:rFonts w:ascii="Arial" w:hAnsi="Arial" w:cs="Arial"/>
        </w:rPr>
        <w:t>Granting such further or alternative relief as the court deems</w:t>
      </w:r>
      <w:r w:rsidR="00416CB9" w:rsidRPr="005174D9">
        <w:rPr>
          <w:rFonts w:ascii="Arial" w:hAnsi="Arial" w:cs="Arial"/>
        </w:rPr>
        <w:t xml:space="preserve"> </w:t>
      </w:r>
      <w:r w:rsidRPr="005174D9">
        <w:rPr>
          <w:rFonts w:ascii="Arial" w:hAnsi="Arial" w:cs="Arial"/>
        </w:rPr>
        <w:t>appropriate</w:t>
      </w:r>
      <w:r w:rsidR="00416CB9" w:rsidRPr="005174D9">
        <w:rPr>
          <w:rFonts w:ascii="Arial" w:hAnsi="Arial" w:cs="Arial"/>
        </w:rPr>
        <w:t>.</w:t>
      </w:r>
      <w:r w:rsidR="00AA0ACB">
        <w:rPr>
          <w:rFonts w:ascii="Arial" w:hAnsi="Arial" w:cs="Arial"/>
        </w:rPr>
        <w:t>’</w:t>
      </w:r>
      <w:r w:rsidR="005174D9">
        <w:rPr>
          <w:rFonts w:ascii="Arial" w:hAnsi="Arial" w:cs="Arial"/>
        </w:rPr>
        <w:t xml:space="preserve"> </w:t>
      </w:r>
    </w:p>
    <w:p w:rsidR="000C40EC" w:rsidRDefault="000C40EC">
      <w:pPr>
        <w:spacing w:after="0" w:line="240" w:lineRule="auto"/>
        <w:rPr>
          <w:rFonts w:ascii="Arial" w:hAnsi="Arial" w:cs="Arial"/>
          <w:sz w:val="24"/>
          <w:szCs w:val="24"/>
          <w:u w:val="single"/>
        </w:rPr>
      </w:pPr>
    </w:p>
    <w:p w:rsidR="008231A3" w:rsidRDefault="008231A3" w:rsidP="00867CE6">
      <w:pPr>
        <w:pStyle w:val="MediumList2-Accent41"/>
        <w:spacing w:after="0" w:line="480" w:lineRule="auto"/>
        <w:ind w:left="0"/>
        <w:jc w:val="both"/>
        <w:rPr>
          <w:rFonts w:ascii="Arial" w:hAnsi="Arial" w:cs="Arial"/>
          <w:sz w:val="24"/>
          <w:szCs w:val="24"/>
          <w:u w:val="single"/>
        </w:rPr>
      </w:pPr>
    </w:p>
    <w:p w:rsidR="00586EED" w:rsidRPr="00586EED" w:rsidRDefault="00586EED" w:rsidP="00867CE6">
      <w:pPr>
        <w:pStyle w:val="MediumList2-Accent41"/>
        <w:spacing w:after="0" w:line="480" w:lineRule="auto"/>
        <w:ind w:left="0"/>
        <w:jc w:val="both"/>
        <w:rPr>
          <w:rFonts w:ascii="Arial" w:hAnsi="Arial" w:cs="Arial"/>
          <w:sz w:val="24"/>
          <w:szCs w:val="24"/>
          <w:u w:val="single"/>
        </w:rPr>
      </w:pPr>
      <w:r w:rsidRPr="00586EED">
        <w:rPr>
          <w:rFonts w:ascii="Arial" w:hAnsi="Arial" w:cs="Arial"/>
          <w:sz w:val="24"/>
          <w:szCs w:val="24"/>
          <w:u w:val="single"/>
        </w:rPr>
        <w:t>The founding affidavit</w:t>
      </w:r>
    </w:p>
    <w:p w:rsidR="00140075" w:rsidRPr="005174D9" w:rsidRDefault="00586EED" w:rsidP="005174D9">
      <w:pPr>
        <w:numPr>
          <w:ilvl w:val="0"/>
          <w:numId w:val="9"/>
        </w:numPr>
        <w:tabs>
          <w:tab w:val="left" w:pos="709"/>
        </w:tabs>
        <w:spacing w:after="0" w:line="480" w:lineRule="auto"/>
        <w:ind w:left="0" w:firstLine="0"/>
        <w:jc w:val="both"/>
        <w:rPr>
          <w:rFonts w:ascii="Arial" w:hAnsi="Arial" w:cs="Arial"/>
          <w:sz w:val="24"/>
          <w:szCs w:val="24"/>
        </w:rPr>
      </w:pPr>
      <w:r w:rsidRPr="001D0779">
        <w:rPr>
          <w:rFonts w:ascii="Arial" w:hAnsi="Arial" w:cs="Arial"/>
          <w:sz w:val="24"/>
          <w:szCs w:val="24"/>
          <w:lang w:val="en-US"/>
        </w:rPr>
        <w:t xml:space="preserve">The </w:t>
      </w:r>
      <w:r>
        <w:rPr>
          <w:rFonts w:ascii="Arial" w:hAnsi="Arial" w:cs="Arial"/>
          <w:sz w:val="24"/>
          <w:szCs w:val="24"/>
          <w:lang w:val="en-US"/>
        </w:rPr>
        <w:t xml:space="preserve">first appellant (Mr Tsumib) deposed to a founding affidavit in support of the relief the applicants seek. The affidavit sets out in great detail the </w:t>
      </w:r>
      <w:r w:rsidRPr="005174D9">
        <w:rPr>
          <w:rFonts w:ascii="Arial" w:hAnsi="Arial" w:cs="Arial"/>
          <w:sz w:val="24"/>
          <w:szCs w:val="24"/>
        </w:rPr>
        <w:t xml:space="preserve">envisaged claims, the </w:t>
      </w:r>
      <w:r w:rsidR="00741600" w:rsidRPr="005174D9">
        <w:rPr>
          <w:rFonts w:ascii="Arial" w:hAnsi="Arial" w:cs="Arial"/>
          <w:sz w:val="24"/>
          <w:szCs w:val="24"/>
        </w:rPr>
        <w:t xml:space="preserve">prospective </w:t>
      </w:r>
      <w:r w:rsidRPr="005174D9">
        <w:rPr>
          <w:rFonts w:ascii="Arial" w:hAnsi="Arial" w:cs="Arial"/>
          <w:sz w:val="24"/>
          <w:szCs w:val="24"/>
        </w:rPr>
        <w:t xml:space="preserve">defendants against whom they will be brought and the legal basis underpinning the claims. The latter is founded on the Namibian Constitution and international law. </w:t>
      </w:r>
    </w:p>
    <w:p w:rsidR="00140075" w:rsidRPr="005174D9" w:rsidRDefault="00140075" w:rsidP="005174D9">
      <w:pPr>
        <w:tabs>
          <w:tab w:val="left" w:pos="709"/>
        </w:tabs>
        <w:spacing w:after="0" w:line="480" w:lineRule="auto"/>
        <w:jc w:val="both"/>
        <w:rPr>
          <w:rFonts w:ascii="Arial" w:hAnsi="Arial" w:cs="Arial"/>
          <w:sz w:val="24"/>
          <w:szCs w:val="24"/>
        </w:rPr>
      </w:pPr>
    </w:p>
    <w:p w:rsidR="00D964F3" w:rsidRPr="005174D9" w:rsidRDefault="00D964F3" w:rsidP="005174D9">
      <w:pPr>
        <w:numPr>
          <w:ilvl w:val="0"/>
          <w:numId w:val="9"/>
        </w:numPr>
        <w:tabs>
          <w:tab w:val="left" w:pos="709"/>
        </w:tabs>
        <w:spacing w:after="0" w:line="480" w:lineRule="auto"/>
        <w:ind w:left="0" w:firstLine="0"/>
        <w:jc w:val="both"/>
        <w:rPr>
          <w:rFonts w:ascii="Arial" w:hAnsi="Arial" w:cs="Arial"/>
          <w:sz w:val="24"/>
          <w:szCs w:val="24"/>
        </w:rPr>
      </w:pPr>
      <w:r w:rsidRPr="005174D9">
        <w:rPr>
          <w:rFonts w:ascii="Arial" w:hAnsi="Arial" w:cs="Arial"/>
          <w:sz w:val="24"/>
          <w:szCs w:val="24"/>
        </w:rPr>
        <w:lastRenderedPageBreak/>
        <w:t xml:space="preserve">The essence of the </w:t>
      </w:r>
      <w:r w:rsidR="00741600" w:rsidRPr="005174D9">
        <w:rPr>
          <w:rFonts w:ascii="Arial" w:hAnsi="Arial" w:cs="Arial"/>
          <w:sz w:val="24"/>
          <w:szCs w:val="24"/>
        </w:rPr>
        <w:t xml:space="preserve">intended </w:t>
      </w:r>
      <w:r w:rsidRPr="005174D9">
        <w:rPr>
          <w:rFonts w:ascii="Arial" w:hAnsi="Arial" w:cs="Arial"/>
          <w:sz w:val="24"/>
          <w:szCs w:val="24"/>
        </w:rPr>
        <w:t>c</w:t>
      </w:r>
      <w:r w:rsidR="00600F9D">
        <w:rPr>
          <w:rFonts w:ascii="Arial" w:hAnsi="Arial" w:cs="Arial"/>
          <w:sz w:val="24"/>
          <w:szCs w:val="24"/>
        </w:rPr>
        <w:t xml:space="preserve">ivil claims </w:t>
      </w:r>
      <w:r w:rsidRPr="005174D9">
        <w:rPr>
          <w:rFonts w:ascii="Arial" w:hAnsi="Arial" w:cs="Arial"/>
          <w:sz w:val="24"/>
          <w:szCs w:val="24"/>
        </w:rPr>
        <w:t xml:space="preserve">is that the Hai||om had before </w:t>
      </w:r>
      <w:r w:rsidR="00866A60">
        <w:rPr>
          <w:rFonts w:ascii="Arial" w:hAnsi="Arial" w:cs="Arial"/>
          <w:sz w:val="24"/>
          <w:szCs w:val="24"/>
        </w:rPr>
        <w:t xml:space="preserve">Namibia’s </w:t>
      </w:r>
      <w:r w:rsidR="008231A3">
        <w:rPr>
          <w:rFonts w:ascii="Arial" w:hAnsi="Arial" w:cs="Arial"/>
          <w:sz w:val="24"/>
          <w:szCs w:val="24"/>
        </w:rPr>
        <w:t>I</w:t>
      </w:r>
      <w:r w:rsidRPr="005174D9">
        <w:rPr>
          <w:rFonts w:ascii="Arial" w:hAnsi="Arial" w:cs="Arial"/>
          <w:sz w:val="24"/>
          <w:szCs w:val="24"/>
        </w:rPr>
        <w:t xml:space="preserve">ndependence </w:t>
      </w:r>
      <w:r w:rsidR="00140075" w:rsidRPr="005174D9">
        <w:rPr>
          <w:rFonts w:ascii="Arial" w:hAnsi="Arial" w:cs="Arial"/>
          <w:sz w:val="24"/>
          <w:szCs w:val="24"/>
        </w:rPr>
        <w:t xml:space="preserve">been </w:t>
      </w:r>
      <w:r w:rsidR="00866A60">
        <w:rPr>
          <w:rFonts w:ascii="Arial" w:hAnsi="Arial" w:cs="Arial"/>
          <w:sz w:val="24"/>
          <w:szCs w:val="24"/>
        </w:rPr>
        <w:t>dispossessed</w:t>
      </w:r>
      <w:r w:rsidR="00140075" w:rsidRPr="005174D9">
        <w:rPr>
          <w:rFonts w:ascii="Arial" w:hAnsi="Arial" w:cs="Arial"/>
          <w:sz w:val="24"/>
          <w:szCs w:val="24"/>
        </w:rPr>
        <w:t xml:space="preserve"> of their </w:t>
      </w:r>
      <w:r w:rsidR="00600F9D">
        <w:rPr>
          <w:rFonts w:ascii="Arial" w:hAnsi="Arial" w:cs="Arial"/>
          <w:sz w:val="24"/>
          <w:szCs w:val="24"/>
        </w:rPr>
        <w:t>‘</w:t>
      </w:r>
      <w:r w:rsidR="00140075" w:rsidRPr="005174D9">
        <w:rPr>
          <w:rFonts w:ascii="Arial" w:hAnsi="Arial" w:cs="Arial"/>
          <w:sz w:val="24"/>
          <w:szCs w:val="24"/>
        </w:rPr>
        <w:t>ancestral land</w:t>
      </w:r>
      <w:r w:rsidR="00600F9D">
        <w:rPr>
          <w:rFonts w:ascii="Arial" w:hAnsi="Arial" w:cs="Arial"/>
          <w:sz w:val="24"/>
          <w:szCs w:val="24"/>
        </w:rPr>
        <w:t>’</w:t>
      </w:r>
      <w:r w:rsidR="00140075" w:rsidRPr="005174D9">
        <w:rPr>
          <w:rFonts w:ascii="Arial" w:hAnsi="Arial" w:cs="Arial"/>
          <w:sz w:val="24"/>
          <w:szCs w:val="24"/>
        </w:rPr>
        <w:t xml:space="preserve"> </w:t>
      </w:r>
      <w:r w:rsidRPr="005174D9">
        <w:rPr>
          <w:rFonts w:ascii="Arial" w:hAnsi="Arial" w:cs="Arial"/>
          <w:sz w:val="24"/>
          <w:szCs w:val="24"/>
        </w:rPr>
        <w:t>and</w:t>
      </w:r>
      <w:r w:rsidR="00600F9D">
        <w:rPr>
          <w:rFonts w:ascii="Arial" w:hAnsi="Arial" w:cs="Arial"/>
          <w:sz w:val="24"/>
          <w:szCs w:val="24"/>
        </w:rPr>
        <w:t>,</w:t>
      </w:r>
      <w:r w:rsidRPr="005174D9">
        <w:rPr>
          <w:rFonts w:ascii="Arial" w:hAnsi="Arial" w:cs="Arial"/>
          <w:sz w:val="24"/>
          <w:szCs w:val="24"/>
        </w:rPr>
        <w:t xml:space="preserve"> after </w:t>
      </w:r>
      <w:r w:rsidR="008231A3">
        <w:rPr>
          <w:rFonts w:ascii="Arial" w:hAnsi="Arial" w:cs="Arial"/>
          <w:sz w:val="24"/>
          <w:szCs w:val="24"/>
        </w:rPr>
        <w:t>I</w:t>
      </w:r>
      <w:r w:rsidRPr="005174D9">
        <w:rPr>
          <w:rFonts w:ascii="Arial" w:hAnsi="Arial" w:cs="Arial"/>
          <w:sz w:val="24"/>
          <w:szCs w:val="24"/>
        </w:rPr>
        <w:t>ndependence</w:t>
      </w:r>
      <w:r w:rsidR="00600F9D">
        <w:rPr>
          <w:rFonts w:ascii="Arial" w:hAnsi="Arial" w:cs="Arial"/>
          <w:sz w:val="24"/>
          <w:szCs w:val="24"/>
        </w:rPr>
        <w:t>,</w:t>
      </w:r>
      <w:r w:rsidRPr="005174D9">
        <w:rPr>
          <w:rFonts w:ascii="Arial" w:hAnsi="Arial" w:cs="Arial"/>
          <w:sz w:val="24"/>
          <w:szCs w:val="24"/>
        </w:rPr>
        <w:t xml:space="preserve"> been </w:t>
      </w:r>
      <w:r w:rsidR="00140075" w:rsidRPr="005174D9">
        <w:rPr>
          <w:rFonts w:ascii="Arial" w:hAnsi="Arial" w:cs="Arial"/>
          <w:sz w:val="24"/>
          <w:szCs w:val="24"/>
        </w:rPr>
        <w:t>marginali</w:t>
      </w:r>
      <w:r w:rsidR="00866A60">
        <w:rPr>
          <w:rFonts w:ascii="Arial" w:hAnsi="Arial" w:cs="Arial"/>
          <w:sz w:val="24"/>
          <w:szCs w:val="24"/>
        </w:rPr>
        <w:t>s</w:t>
      </w:r>
      <w:r w:rsidR="00140075" w:rsidRPr="005174D9">
        <w:rPr>
          <w:rFonts w:ascii="Arial" w:hAnsi="Arial" w:cs="Arial"/>
          <w:sz w:val="24"/>
          <w:szCs w:val="24"/>
        </w:rPr>
        <w:t xml:space="preserve">ed as a minority group. </w:t>
      </w:r>
      <w:r w:rsidR="00DA0C96">
        <w:rPr>
          <w:rFonts w:ascii="Arial" w:hAnsi="Arial" w:cs="Arial"/>
          <w:sz w:val="24"/>
          <w:szCs w:val="24"/>
        </w:rPr>
        <w:t>It is alleged that f</w:t>
      </w:r>
      <w:r w:rsidRPr="005174D9">
        <w:rPr>
          <w:rFonts w:ascii="Arial" w:hAnsi="Arial" w:cs="Arial"/>
          <w:sz w:val="24"/>
          <w:szCs w:val="24"/>
        </w:rPr>
        <w:t xml:space="preserve">or that </w:t>
      </w:r>
      <w:r w:rsidR="00140075" w:rsidRPr="005174D9">
        <w:rPr>
          <w:rFonts w:ascii="Arial" w:hAnsi="Arial" w:cs="Arial"/>
          <w:sz w:val="24"/>
          <w:szCs w:val="24"/>
        </w:rPr>
        <w:t xml:space="preserve">violation of their </w:t>
      </w:r>
      <w:r w:rsidRPr="005174D9">
        <w:rPr>
          <w:rFonts w:ascii="Arial" w:hAnsi="Arial" w:cs="Arial"/>
          <w:sz w:val="24"/>
          <w:szCs w:val="24"/>
        </w:rPr>
        <w:t>constitutional rights and rights protected under international law</w:t>
      </w:r>
      <w:r w:rsidR="00600F9D">
        <w:rPr>
          <w:rFonts w:ascii="Arial" w:hAnsi="Arial" w:cs="Arial"/>
          <w:sz w:val="24"/>
          <w:szCs w:val="24"/>
        </w:rPr>
        <w:t>,</w:t>
      </w:r>
      <w:r w:rsidRPr="005174D9">
        <w:rPr>
          <w:rFonts w:ascii="Arial" w:hAnsi="Arial" w:cs="Arial"/>
          <w:sz w:val="24"/>
          <w:szCs w:val="24"/>
        </w:rPr>
        <w:t xml:space="preserve"> they are entitled to legal redress.</w:t>
      </w:r>
    </w:p>
    <w:p w:rsidR="00D964F3" w:rsidRPr="005174D9" w:rsidRDefault="00D964F3" w:rsidP="005174D9">
      <w:pPr>
        <w:tabs>
          <w:tab w:val="left" w:pos="709"/>
        </w:tabs>
        <w:spacing w:after="0" w:line="480" w:lineRule="auto"/>
        <w:jc w:val="both"/>
        <w:rPr>
          <w:rFonts w:ascii="Arial" w:hAnsi="Arial" w:cs="Arial"/>
          <w:sz w:val="24"/>
          <w:szCs w:val="24"/>
        </w:rPr>
      </w:pPr>
    </w:p>
    <w:p w:rsidR="00866A60" w:rsidRDefault="00140075" w:rsidP="005174D9">
      <w:pPr>
        <w:numPr>
          <w:ilvl w:val="0"/>
          <w:numId w:val="9"/>
        </w:numPr>
        <w:tabs>
          <w:tab w:val="left" w:pos="709"/>
        </w:tabs>
        <w:spacing w:after="0" w:line="480" w:lineRule="auto"/>
        <w:ind w:left="0" w:firstLine="0"/>
        <w:jc w:val="both"/>
        <w:rPr>
          <w:rFonts w:ascii="Arial" w:hAnsi="Arial" w:cs="Arial"/>
          <w:sz w:val="24"/>
          <w:szCs w:val="24"/>
        </w:rPr>
      </w:pPr>
      <w:r w:rsidRPr="005174D9">
        <w:rPr>
          <w:rFonts w:ascii="Arial" w:hAnsi="Arial" w:cs="Arial"/>
          <w:sz w:val="24"/>
          <w:szCs w:val="24"/>
        </w:rPr>
        <w:t>The</w:t>
      </w:r>
      <w:r w:rsidR="00586EED" w:rsidRPr="005174D9">
        <w:rPr>
          <w:rFonts w:ascii="Arial" w:hAnsi="Arial" w:cs="Arial"/>
          <w:sz w:val="24"/>
          <w:szCs w:val="24"/>
        </w:rPr>
        <w:t xml:space="preserve"> applicants contend that </w:t>
      </w:r>
      <w:r w:rsidRPr="005174D9">
        <w:rPr>
          <w:rFonts w:ascii="Arial" w:hAnsi="Arial" w:cs="Arial"/>
          <w:sz w:val="24"/>
          <w:szCs w:val="24"/>
        </w:rPr>
        <w:t xml:space="preserve">the third respondent </w:t>
      </w:r>
      <w:r w:rsidR="00586EED" w:rsidRPr="001D0779">
        <w:rPr>
          <w:rFonts w:ascii="Arial" w:hAnsi="Arial" w:cs="Arial"/>
          <w:sz w:val="24"/>
          <w:szCs w:val="24"/>
        </w:rPr>
        <w:t xml:space="preserve">cannot represent the </w:t>
      </w:r>
      <w:r>
        <w:rPr>
          <w:rFonts w:ascii="Arial" w:hAnsi="Arial" w:cs="Arial"/>
          <w:sz w:val="24"/>
          <w:szCs w:val="24"/>
        </w:rPr>
        <w:t>Hai||om</w:t>
      </w:r>
      <w:r w:rsidR="00586EED" w:rsidRPr="001D0779">
        <w:rPr>
          <w:rFonts w:ascii="Arial" w:hAnsi="Arial" w:cs="Arial"/>
          <w:sz w:val="24"/>
          <w:szCs w:val="24"/>
        </w:rPr>
        <w:t xml:space="preserve"> in litigation against the GRN, because of the </w:t>
      </w:r>
      <w:r>
        <w:rPr>
          <w:rFonts w:ascii="Arial" w:hAnsi="Arial" w:cs="Arial"/>
          <w:sz w:val="24"/>
          <w:szCs w:val="24"/>
        </w:rPr>
        <w:t xml:space="preserve">role it plays in terms of the </w:t>
      </w:r>
      <w:r w:rsidR="00866A60">
        <w:rPr>
          <w:rFonts w:ascii="Arial" w:hAnsi="Arial" w:cs="Arial"/>
          <w:sz w:val="24"/>
          <w:szCs w:val="24"/>
        </w:rPr>
        <w:t xml:space="preserve">TAA which, amongst others, requires </w:t>
      </w:r>
      <w:r w:rsidR="003B4BAC">
        <w:rPr>
          <w:rFonts w:ascii="Arial" w:hAnsi="Arial" w:cs="Arial"/>
          <w:sz w:val="24"/>
          <w:szCs w:val="24"/>
        </w:rPr>
        <w:t xml:space="preserve">it </w:t>
      </w:r>
      <w:r w:rsidR="00866A60">
        <w:rPr>
          <w:rFonts w:ascii="Arial" w:hAnsi="Arial" w:cs="Arial"/>
          <w:sz w:val="24"/>
          <w:szCs w:val="24"/>
        </w:rPr>
        <w:t xml:space="preserve">to </w:t>
      </w:r>
      <w:r w:rsidR="00B54A6F">
        <w:rPr>
          <w:rFonts w:ascii="Arial" w:hAnsi="Arial" w:cs="Arial"/>
          <w:sz w:val="24"/>
          <w:szCs w:val="24"/>
        </w:rPr>
        <w:t xml:space="preserve">support </w:t>
      </w:r>
      <w:r w:rsidR="00866A60">
        <w:rPr>
          <w:rFonts w:ascii="Arial" w:hAnsi="Arial" w:cs="Arial"/>
          <w:sz w:val="24"/>
          <w:szCs w:val="24"/>
        </w:rPr>
        <w:t xml:space="preserve">the policies of the </w:t>
      </w:r>
      <w:r w:rsidR="008231A3">
        <w:rPr>
          <w:rFonts w:ascii="Arial" w:hAnsi="Arial" w:cs="Arial"/>
          <w:sz w:val="24"/>
          <w:szCs w:val="24"/>
        </w:rPr>
        <w:t>GRN</w:t>
      </w:r>
      <w:r w:rsidR="00866A60">
        <w:rPr>
          <w:rFonts w:ascii="Arial" w:hAnsi="Arial" w:cs="Arial"/>
          <w:sz w:val="24"/>
          <w:szCs w:val="24"/>
        </w:rPr>
        <w:t>– the very government against who</w:t>
      </w:r>
      <w:r w:rsidR="00600F9D">
        <w:rPr>
          <w:rFonts w:ascii="Arial" w:hAnsi="Arial" w:cs="Arial"/>
          <w:sz w:val="24"/>
          <w:szCs w:val="24"/>
        </w:rPr>
        <w:t>m</w:t>
      </w:r>
      <w:r w:rsidR="00866A60">
        <w:rPr>
          <w:rFonts w:ascii="Arial" w:hAnsi="Arial" w:cs="Arial"/>
          <w:sz w:val="24"/>
          <w:szCs w:val="24"/>
        </w:rPr>
        <w:t xml:space="preserve"> the intended claims are directed.</w:t>
      </w:r>
    </w:p>
    <w:p w:rsidR="00866A60" w:rsidRDefault="00866A60" w:rsidP="00866A60">
      <w:pPr>
        <w:pStyle w:val="LightGrid-Accent31"/>
        <w:rPr>
          <w:rFonts w:ascii="Arial" w:hAnsi="Arial" w:cs="Arial"/>
          <w:sz w:val="24"/>
          <w:szCs w:val="24"/>
        </w:rPr>
      </w:pPr>
    </w:p>
    <w:p w:rsidR="00140075" w:rsidRDefault="00215734" w:rsidP="005174D9">
      <w:pPr>
        <w:numPr>
          <w:ilvl w:val="0"/>
          <w:numId w:val="9"/>
        </w:numPr>
        <w:tabs>
          <w:tab w:val="left" w:pos="709"/>
        </w:tabs>
        <w:spacing w:after="0" w:line="480" w:lineRule="auto"/>
        <w:ind w:left="0" w:firstLine="0"/>
        <w:jc w:val="both"/>
        <w:rPr>
          <w:rFonts w:ascii="Arial" w:hAnsi="Arial" w:cs="Arial"/>
          <w:sz w:val="24"/>
          <w:szCs w:val="24"/>
        </w:rPr>
      </w:pPr>
      <w:r>
        <w:rPr>
          <w:rFonts w:ascii="Arial" w:hAnsi="Arial" w:cs="Arial"/>
          <w:sz w:val="24"/>
          <w:szCs w:val="24"/>
        </w:rPr>
        <w:t>It is necessary therefore to set out at the outset the relevant statutory framework</w:t>
      </w:r>
      <w:r w:rsidR="00B54A6F">
        <w:rPr>
          <w:rFonts w:ascii="Arial" w:hAnsi="Arial" w:cs="Arial"/>
          <w:sz w:val="24"/>
          <w:szCs w:val="24"/>
        </w:rPr>
        <w:t xml:space="preserve"> before </w:t>
      </w:r>
      <w:r w:rsidR="00866A60">
        <w:rPr>
          <w:rFonts w:ascii="Arial" w:hAnsi="Arial" w:cs="Arial"/>
          <w:sz w:val="24"/>
          <w:szCs w:val="24"/>
        </w:rPr>
        <w:t xml:space="preserve">dealing </w:t>
      </w:r>
      <w:r w:rsidR="00B54A6F">
        <w:rPr>
          <w:rFonts w:ascii="Arial" w:hAnsi="Arial" w:cs="Arial"/>
          <w:sz w:val="24"/>
          <w:szCs w:val="24"/>
        </w:rPr>
        <w:t xml:space="preserve">further </w:t>
      </w:r>
      <w:r w:rsidR="00866A60">
        <w:rPr>
          <w:rFonts w:ascii="Arial" w:hAnsi="Arial" w:cs="Arial"/>
          <w:sz w:val="24"/>
          <w:szCs w:val="24"/>
        </w:rPr>
        <w:t>with the allegations in support of the relief sought</w:t>
      </w:r>
      <w:r>
        <w:rPr>
          <w:rFonts w:ascii="Arial" w:hAnsi="Arial" w:cs="Arial"/>
          <w:sz w:val="24"/>
          <w:szCs w:val="24"/>
        </w:rPr>
        <w:t>.</w:t>
      </w:r>
    </w:p>
    <w:p w:rsidR="00140075" w:rsidRDefault="00140075" w:rsidP="005174D9">
      <w:pPr>
        <w:tabs>
          <w:tab w:val="left" w:pos="709"/>
        </w:tabs>
        <w:spacing w:after="0" w:line="480" w:lineRule="auto"/>
        <w:jc w:val="both"/>
        <w:rPr>
          <w:rFonts w:ascii="Arial" w:hAnsi="Arial" w:cs="Arial"/>
          <w:sz w:val="24"/>
          <w:szCs w:val="24"/>
        </w:rPr>
      </w:pPr>
    </w:p>
    <w:p w:rsidR="00140075" w:rsidRPr="005174D9" w:rsidRDefault="00416CB9" w:rsidP="005174D9">
      <w:pPr>
        <w:numPr>
          <w:ilvl w:val="0"/>
          <w:numId w:val="9"/>
        </w:numPr>
        <w:tabs>
          <w:tab w:val="left" w:pos="709"/>
        </w:tabs>
        <w:spacing w:after="0" w:line="480" w:lineRule="auto"/>
        <w:ind w:left="0" w:firstLine="0"/>
        <w:jc w:val="both"/>
        <w:rPr>
          <w:rFonts w:ascii="Arial" w:hAnsi="Arial" w:cs="Arial"/>
          <w:sz w:val="24"/>
          <w:szCs w:val="24"/>
        </w:rPr>
      </w:pPr>
      <w:r w:rsidRPr="005174D9">
        <w:rPr>
          <w:rFonts w:ascii="Arial" w:hAnsi="Arial" w:cs="Arial"/>
          <w:sz w:val="24"/>
          <w:szCs w:val="24"/>
        </w:rPr>
        <w:tab/>
      </w:r>
      <w:r w:rsidR="00140075" w:rsidRPr="005174D9">
        <w:rPr>
          <w:rFonts w:ascii="Arial" w:hAnsi="Arial" w:cs="Arial"/>
          <w:sz w:val="24"/>
          <w:szCs w:val="24"/>
        </w:rPr>
        <w:t>Namibian law recogni</w:t>
      </w:r>
      <w:r w:rsidR="004002AA">
        <w:rPr>
          <w:rFonts w:ascii="Arial" w:hAnsi="Arial" w:cs="Arial"/>
          <w:sz w:val="24"/>
          <w:szCs w:val="24"/>
        </w:rPr>
        <w:t>ses</w:t>
      </w:r>
      <w:r w:rsidR="00140075" w:rsidRPr="005174D9">
        <w:rPr>
          <w:rFonts w:ascii="Arial" w:hAnsi="Arial" w:cs="Arial"/>
          <w:sz w:val="24"/>
          <w:szCs w:val="24"/>
        </w:rPr>
        <w:t xml:space="preserve"> the ethnic diversity of </w:t>
      </w:r>
      <w:r w:rsidR="00741600" w:rsidRPr="005174D9">
        <w:rPr>
          <w:rFonts w:ascii="Arial" w:hAnsi="Arial" w:cs="Arial"/>
          <w:sz w:val="24"/>
          <w:szCs w:val="24"/>
        </w:rPr>
        <w:t>the country</w:t>
      </w:r>
      <w:r w:rsidR="00140075" w:rsidRPr="005174D9">
        <w:rPr>
          <w:rFonts w:ascii="Arial" w:hAnsi="Arial" w:cs="Arial"/>
          <w:sz w:val="24"/>
          <w:szCs w:val="24"/>
        </w:rPr>
        <w:t xml:space="preserve"> and the importance of regulating the exercise </w:t>
      </w:r>
      <w:r w:rsidR="00DA0C96">
        <w:rPr>
          <w:rFonts w:ascii="Arial" w:hAnsi="Arial" w:cs="Arial"/>
          <w:sz w:val="24"/>
          <w:szCs w:val="24"/>
        </w:rPr>
        <w:t xml:space="preserve">by communities </w:t>
      </w:r>
      <w:r w:rsidR="00140075" w:rsidRPr="005174D9">
        <w:rPr>
          <w:rFonts w:ascii="Arial" w:hAnsi="Arial" w:cs="Arial"/>
          <w:sz w:val="24"/>
          <w:szCs w:val="24"/>
        </w:rPr>
        <w:t>of collective cu</w:t>
      </w:r>
      <w:r w:rsidR="00DA0C96">
        <w:rPr>
          <w:rFonts w:ascii="Arial" w:hAnsi="Arial" w:cs="Arial"/>
          <w:sz w:val="24"/>
          <w:szCs w:val="24"/>
        </w:rPr>
        <w:t>stomary</w:t>
      </w:r>
      <w:r w:rsidR="00140075" w:rsidRPr="005174D9">
        <w:rPr>
          <w:rFonts w:ascii="Arial" w:hAnsi="Arial" w:cs="Arial"/>
          <w:sz w:val="24"/>
          <w:szCs w:val="24"/>
        </w:rPr>
        <w:t xml:space="preserve"> </w:t>
      </w:r>
      <w:r w:rsidR="003F66CC">
        <w:rPr>
          <w:rFonts w:ascii="Arial" w:hAnsi="Arial" w:cs="Arial"/>
          <w:sz w:val="24"/>
          <w:szCs w:val="24"/>
        </w:rPr>
        <w:t>practise</w:t>
      </w:r>
      <w:r w:rsidR="00140075" w:rsidRPr="005174D9">
        <w:rPr>
          <w:rFonts w:ascii="Arial" w:hAnsi="Arial" w:cs="Arial"/>
          <w:sz w:val="24"/>
          <w:szCs w:val="24"/>
        </w:rPr>
        <w:t xml:space="preserve">s. A notable example is the Traditional Authorities </w:t>
      </w:r>
      <w:r w:rsidR="00215734" w:rsidRPr="005174D9">
        <w:rPr>
          <w:rFonts w:ascii="Arial" w:hAnsi="Arial" w:cs="Arial"/>
          <w:sz w:val="24"/>
          <w:szCs w:val="24"/>
        </w:rPr>
        <w:t xml:space="preserve">Act </w:t>
      </w:r>
      <w:r w:rsidR="00117247">
        <w:rPr>
          <w:rFonts w:ascii="Arial" w:hAnsi="Arial" w:cs="Arial"/>
          <w:sz w:val="24"/>
          <w:szCs w:val="24"/>
        </w:rPr>
        <w:t>2</w:t>
      </w:r>
      <w:r w:rsidR="00215734" w:rsidRPr="005174D9">
        <w:rPr>
          <w:rFonts w:ascii="Arial" w:hAnsi="Arial" w:cs="Arial"/>
          <w:sz w:val="24"/>
          <w:szCs w:val="24"/>
        </w:rPr>
        <w:t>5 of 200</w:t>
      </w:r>
      <w:r w:rsidR="00117247">
        <w:rPr>
          <w:rFonts w:ascii="Arial" w:hAnsi="Arial" w:cs="Arial"/>
          <w:sz w:val="24"/>
          <w:szCs w:val="24"/>
        </w:rPr>
        <w:t>0</w:t>
      </w:r>
      <w:r w:rsidR="00215734" w:rsidRPr="005174D9">
        <w:rPr>
          <w:rFonts w:ascii="Arial" w:hAnsi="Arial" w:cs="Arial"/>
          <w:sz w:val="24"/>
          <w:szCs w:val="24"/>
        </w:rPr>
        <w:t xml:space="preserve"> </w:t>
      </w:r>
      <w:r w:rsidR="00140075" w:rsidRPr="005174D9">
        <w:rPr>
          <w:rFonts w:ascii="Arial" w:hAnsi="Arial" w:cs="Arial"/>
          <w:sz w:val="24"/>
          <w:szCs w:val="24"/>
        </w:rPr>
        <w:t>(</w:t>
      </w:r>
      <w:r w:rsidR="00283A06">
        <w:rPr>
          <w:rFonts w:ascii="Arial" w:hAnsi="Arial" w:cs="Arial"/>
          <w:sz w:val="24"/>
          <w:szCs w:val="24"/>
        </w:rPr>
        <w:t xml:space="preserve">the </w:t>
      </w:r>
      <w:r w:rsidR="00140075" w:rsidRPr="005174D9">
        <w:rPr>
          <w:rFonts w:ascii="Arial" w:hAnsi="Arial" w:cs="Arial"/>
          <w:sz w:val="24"/>
          <w:szCs w:val="24"/>
        </w:rPr>
        <w:t xml:space="preserve">TAA). Some of its salient provisions are set out next as a backdrop to the proper appreciation of the legal </w:t>
      </w:r>
      <w:r w:rsidR="00F9292C">
        <w:rPr>
          <w:rFonts w:ascii="Arial" w:hAnsi="Arial" w:cs="Arial"/>
          <w:sz w:val="24"/>
          <w:szCs w:val="24"/>
        </w:rPr>
        <w:t>issues involved in this appeal.</w:t>
      </w:r>
    </w:p>
    <w:p w:rsidR="00140075" w:rsidRPr="005174D9" w:rsidRDefault="00140075" w:rsidP="005174D9">
      <w:pPr>
        <w:tabs>
          <w:tab w:val="left" w:pos="709"/>
        </w:tabs>
        <w:spacing w:after="0" w:line="480" w:lineRule="auto"/>
        <w:jc w:val="both"/>
        <w:rPr>
          <w:rFonts w:ascii="Arial" w:hAnsi="Arial" w:cs="Arial"/>
          <w:sz w:val="24"/>
          <w:szCs w:val="24"/>
        </w:rPr>
      </w:pPr>
    </w:p>
    <w:p w:rsidR="00741600" w:rsidRPr="005174D9" w:rsidRDefault="00140075" w:rsidP="005174D9">
      <w:pPr>
        <w:numPr>
          <w:ilvl w:val="0"/>
          <w:numId w:val="9"/>
        </w:numPr>
        <w:tabs>
          <w:tab w:val="left" w:pos="709"/>
        </w:tabs>
        <w:spacing w:after="0" w:line="480" w:lineRule="auto"/>
        <w:ind w:left="0" w:firstLine="0"/>
        <w:jc w:val="both"/>
        <w:rPr>
          <w:rFonts w:ascii="Arial" w:hAnsi="Arial" w:cs="Arial"/>
          <w:sz w:val="24"/>
          <w:szCs w:val="24"/>
        </w:rPr>
      </w:pPr>
      <w:r w:rsidRPr="005174D9">
        <w:rPr>
          <w:rFonts w:ascii="Arial" w:hAnsi="Arial" w:cs="Arial"/>
          <w:sz w:val="24"/>
          <w:szCs w:val="24"/>
        </w:rPr>
        <w:t>Namibia’s indigenous social groupings sharing certain basic criteria</w:t>
      </w:r>
      <w:r w:rsidR="00600F9D">
        <w:rPr>
          <w:rStyle w:val="FootnoteReference"/>
          <w:rFonts w:ascii="Arial" w:hAnsi="Arial" w:cs="Arial"/>
          <w:sz w:val="24"/>
          <w:szCs w:val="24"/>
        </w:rPr>
        <w:footnoteReference w:id="2"/>
      </w:r>
      <w:r w:rsidRPr="005174D9">
        <w:rPr>
          <w:rFonts w:ascii="Arial" w:hAnsi="Arial" w:cs="Arial"/>
          <w:sz w:val="24"/>
          <w:szCs w:val="24"/>
        </w:rPr>
        <w:t xml:space="preserve"> and who recognise a common traditional authority and inhabit a common communal area, are recognised under Namibian law as ‘traditional communities’. A traditional community may</w:t>
      </w:r>
      <w:r w:rsidR="007A7750">
        <w:rPr>
          <w:rStyle w:val="FootnoteReference"/>
          <w:rFonts w:ascii="Arial" w:hAnsi="Arial" w:cs="Arial"/>
          <w:sz w:val="24"/>
          <w:szCs w:val="24"/>
        </w:rPr>
        <w:footnoteReference w:id="3"/>
      </w:r>
      <w:r w:rsidRPr="005174D9">
        <w:rPr>
          <w:rFonts w:ascii="Arial" w:hAnsi="Arial" w:cs="Arial"/>
          <w:sz w:val="24"/>
          <w:szCs w:val="24"/>
        </w:rPr>
        <w:t xml:space="preserve"> </w:t>
      </w:r>
      <w:r w:rsidR="00600F9D">
        <w:rPr>
          <w:rFonts w:ascii="Arial" w:hAnsi="Arial" w:cs="Arial"/>
          <w:sz w:val="24"/>
          <w:szCs w:val="24"/>
        </w:rPr>
        <w:t>(</w:t>
      </w:r>
      <w:r w:rsidR="00F239AD">
        <w:rPr>
          <w:rFonts w:ascii="Arial" w:hAnsi="Arial" w:cs="Arial"/>
          <w:sz w:val="24"/>
          <w:szCs w:val="24"/>
        </w:rPr>
        <w:t>it</w:t>
      </w:r>
      <w:r w:rsidR="00600F9D">
        <w:rPr>
          <w:rFonts w:ascii="Arial" w:hAnsi="Arial" w:cs="Arial"/>
          <w:sz w:val="24"/>
          <w:szCs w:val="24"/>
        </w:rPr>
        <w:t xml:space="preserve"> is not obliged to</w:t>
      </w:r>
      <w:r w:rsidR="002E237C">
        <w:rPr>
          <w:rFonts w:ascii="Arial" w:hAnsi="Arial" w:cs="Arial"/>
          <w:sz w:val="24"/>
          <w:szCs w:val="24"/>
        </w:rPr>
        <w:t>)</w:t>
      </w:r>
      <w:r w:rsidR="00600F9D">
        <w:rPr>
          <w:rFonts w:ascii="Arial" w:hAnsi="Arial" w:cs="Arial"/>
          <w:sz w:val="24"/>
          <w:szCs w:val="24"/>
        </w:rPr>
        <w:t xml:space="preserve"> </w:t>
      </w:r>
      <w:r w:rsidRPr="005174D9">
        <w:rPr>
          <w:rFonts w:ascii="Arial" w:hAnsi="Arial" w:cs="Arial"/>
          <w:sz w:val="24"/>
          <w:szCs w:val="24"/>
        </w:rPr>
        <w:t xml:space="preserve">seek government recognition to create a ‘traditional authority’ </w:t>
      </w:r>
      <w:r w:rsidRPr="005174D9">
        <w:rPr>
          <w:rFonts w:ascii="Arial" w:hAnsi="Arial" w:cs="Arial"/>
          <w:sz w:val="24"/>
          <w:szCs w:val="24"/>
        </w:rPr>
        <w:lastRenderedPageBreak/>
        <w:t>led by a chief.</w:t>
      </w:r>
      <w:r w:rsidR="00741600" w:rsidRPr="005174D9">
        <w:rPr>
          <w:rFonts w:ascii="Arial" w:hAnsi="Arial" w:cs="Arial"/>
          <w:sz w:val="24"/>
          <w:szCs w:val="24"/>
        </w:rPr>
        <w:t xml:space="preserve"> </w:t>
      </w:r>
      <w:r w:rsidR="00117247">
        <w:rPr>
          <w:rFonts w:ascii="Arial" w:hAnsi="Arial" w:cs="Arial"/>
          <w:sz w:val="24"/>
          <w:szCs w:val="24"/>
        </w:rPr>
        <w:t xml:space="preserve">The </w:t>
      </w:r>
      <w:r w:rsidR="004002AA">
        <w:rPr>
          <w:rFonts w:ascii="Arial" w:hAnsi="Arial" w:cs="Arial"/>
          <w:sz w:val="24"/>
          <w:szCs w:val="24"/>
        </w:rPr>
        <w:t xml:space="preserve">GRN </w:t>
      </w:r>
      <w:r w:rsidR="00117247">
        <w:rPr>
          <w:rFonts w:ascii="Arial" w:hAnsi="Arial" w:cs="Arial"/>
          <w:sz w:val="24"/>
          <w:szCs w:val="24"/>
        </w:rPr>
        <w:t xml:space="preserve">may also refuse recognition </w:t>
      </w:r>
      <w:r w:rsidR="00D27185">
        <w:rPr>
          <w:rFonts w:ascii="Arial" w:hAnsi="Arial" w:cs="Arial"/>
          <w:sz w:val="24"/>
          <w:szCs w:val="24"/>
        </w:rPr>
        <w:t xml:space="preserve">of a designated traditional authority </w:t>
      </w:r>
      <w:r w:rsidR="00117247">
        <w:rPr>
          <w:rFonts w:ascii="Arial" w:hAnsi="Arial" w:cs="Arial"/>
          <w:sz w:val="24"/>
          <w:szCs w:val="24"/>
        </w:rPr>
        <w:t>if satisfied that the criteria for recognition are not met.</w:t>
      </w:r>
      <w:r w:rsidR="00D27185">
        <w:rPr>
          <w:rStyle w:val="FootnoteReference"/>
          <w:rFonts w:ascii="Arial" w:hAnsi="Arial" w:cs="Arial"/>
          <w:sz w:val="24"/>
          <w:szCs w:val="24"/>
        </w:rPr>
        <w:footnoteReference w:id="4"/>
      </w:r>
      <w:r w:rsidR="00117247">
        <w:rPr>
          <w:rFonts w:ascii="Arial" w:hAnsi="Arial" w:cs="Arial"/>
          <w:sz w:val="24"/>
          <w:szCs w:val="24"/>
        </w:rPr>
        <w:t xml:space="preserve"> I make this point early in the judgment so that it is clear that </w:t>
      </w:r>
      <w:r w:rsidR="00556C99">
        <w:rPr>
          <w:rFonts w:ascii="Arial" w:hAnsi="Arial" w:cs="Arial"/>
          <w:sz w:val="24"/>
          <w:szCs w:val="24"/>
        </w:rPr>
        <w:t xml:space="preserve">not all traditional communities have </w:t>
      </w:r>
      <w:r w:rsidR="004002AA">
        <w:rPr>
          <w:rFonts w:ascii="Arial" w:hAnsi="Arial" w:cs="Arial"/>
          <w:sz w:val="24"/>
          <w:szCs w:val="24"/>
        </w:rPr>
        <w:t xml:space="preserve">been </w:t>
      </w:r>
      <w:r w:rsidR="00556C99">
        <w:rPr>
          <w:rFonts w:ascii="Arial" w:hAnsi="Arial" w:cs="Arial"/>
          <w:sz w:val="24"/>
          <w:szCs w:val="24"/>
        </w:rPr>
        <w:t xml:space="preserve">recognised </w:t>
      </w:r>
      <w:r w:rsidR="004002AA">
        <w:rPr>
          <w:rFonts w:ascii="Arial" w:hAnsi="Arial" w:cs="Arial"/>
          <w:sz w:val="24"/>
          <w:szCs w:val="24"/>
        </w:rPr>
        <w:t xml:space="preserve">as </w:t>
      </w:r>
      <w:r w:rsidR="00556C99">
        <w:rPr>
          <w:rFonts w:ascii="Arial" w:hAnsi="Arial" w:cs="Arial"/>
          <w:sz w:val="24"/>
          <w:szCs w:val="24"/>
        </w:rPr>
        <w:t>traditional authorities</w:t>
      </w:r>
      <w:r w:rsidR="004002AA">
        <w:rPr>
          <w:rFonts w:ascii="Arial" w:hAnsi="Arial" w:cs="Arial"/>
          <w:sz w:val="24"/>
          <w:szCs w:val="24"/>
        </w:rPr>
        <w:t xml:space="preserve"> in terms of the TAA</w:t>
      </w:r>
      <w:r w:rsidR="00556C99">
        <w:rPr>
          <w:rFonts w:ascii="Arial" w:hAnsi="Arial" w:cs="Arial"/>
          <w:sz w:val="24"/>
          <w:szCs w:val="24"/>
        </w:rPr>
        <w:t>.</w:t>
      </w:r>
    </w:p>
    <w:p w:rsidR="00E35074" w:rsidRDefault="00E35074" w:rsidP="00867CE6">
      <w:pPr>
        <w:pStyle w:val="MediumList2-Accent41"/>
        <w:spacing w:after="0" w:line="480" w:lineRule="auto"/>
        <w:ind w:left="0"/>
        <w:jc w:val="both"/>
        <w:rPr>
          <w:rFonts w:ascii="Arial" w:hAnsi="Arial" w:cs="Arial"/>
          <w:sz w:val="24"/>
          <w:szCs w:val="24"/>
          <w:lang w:val="en-US"/>
        </w:rPr>
      </w:pPr>
    </w:p>
    <w:p w:rsidR="00140075" w:rsidRPr="001D0779" w:rsidRDefault="00140075" w:rsidP="002F1EAD">
      <w:pPr>
        <w:numPr>
          <w:ilvl w:val="0"/>
          <w:numId w:val="9"/>
        </w:numPr>
        <w:tabs>
          <w:tab w:val="left" w:pos="709"/>
        </w:tabs>
        <w:spacing w:after="0" w:line="480" w:lineRule="auto"/>
        <w:ind w:left="0" w:firstLine="0"/>
        <w:jc w:val="both"/>
        <w:rPr>
          <w:rFonts w:ascii="Arial" w:hAnsi="Arial" w:cs="Arial"/>
          <w:sz w:val="24"/>
          <w:szCs w:val="24"/>
          <w:lang w:val="en-US"/>
        </w:rPr>
      </w:pPr>
      <w:r w:rsidRPr="001D0779">
        <w:rPr>
          <w:rFonts w:ascii="Arial" w:hAnsi="Arial" w:cs="Arial"/>
          <w:sz w:val="24"/>
          <w:szCs w:val="24"/>
          <w:lang w:val="en-US"/>
        </w:rPr>
        <w:t>Once recognised, a traditional authority enjoys ‘jurisdiction over the members of the traditional community.’</w:t>
      </w:r>
      <w:r w:rsidR="00741600">
        <w:rPr>
          <w:rFonts w:ascii="Arial" w:hAnsi="Arial" w:cs="Arial"/>
          <w:sz w:val="24"/>
          <w:szCs w:val="24"/>
          <w:lang w:val="en-US"/>
        </w:rPr>
        <w:t xml:space="preserve"> </w:t>
      </w:r>
      <w:r w:rsidRPr="001D0779">
        <w:rPr>
          <w:rFonts w:ascii="Arial" w:hAnsi="Arial" w:cs="Arial"/>
          <w:sz w:val="24"/>
          <w:szCs w:val="24"/>
          <w:lang w:val="en-US"/>
        </w:rPr>
        <w:t>In terms of s 3 of the TAA, a traditional authority has</w:t>
      </w:r>
      <w:r w:rsidR="00BB4E67">
        <w:rPr>
          <w:rFonts w:ascii="Arial" w:hAnsi="Arial" w:cs="Arial"/>
          <w:sz w:val="24"/>
          <w:szCs w:val="24"/>
          <w:lang w:val="en-US"/>
        </w:rPr>
        <w:t>,</w:t>
      </w:r>
      <w:r w:rsidRPr="001D0779">
        <w:rPr>
          <w:rFonts w:ascii="Arial" w:hAnsi="Arial" w:cs="Arial"/>
          <w:sz w:val="24"/>
          <w:szCs w:val="24"/>
          <w:lang w:val="en-US"/>
        </w:rPr>
        <w:t xml:space="preserve"> the following powers, </w:t>
      </w:r>
      <w:r w:rsidR="00BB4E67" w:rsidRPr="001D0779">
        <w:rPr>
          <w:rFonts w:ascii="Arial" w:hAnsi="Arial" w:cs="Arial"/>
          <w:sz w:val="24"/>
          <w:szCs w:val="24"/>
          <w:lang w:val="en-US"/>
        </w:rPr>
        <w:t>duties,</w:t>
      </w:r>
      <w:r w:rsidRPr="001D0779">
        <w:rPr>
          <w:rFonts w:ascii="Arial" w:hAnsi="Arial" w:cs="Arial"/>
          <w:sz w:val="24"/>
          <w:szCs w:val="24"/>
          <w:lang w:val="en-US"/>
        </w:rPr>
        <w:t xml:space="preserve"> and functions:</w:t>
      </w:r>
    </w:p>
    <w:p w:rsidR="00140075" w:rsidRPr="001D0779" w:rsidRDefault="00140075" w:rsidP="00867CE6">
      <w:pPr>
        <w:spacing w:after="0" w:line="480" w:lineRule="auto"/>
        <w:ind w:left="720"/>
        <w:jc w:val="both"/>
        <w:rPr>
          <w:rFonts w:ascii="Arial" w:hAnsi="Arial" w:cs="Arial"/>
          <w:b/>
          <w:bCs/>
          <w:szCs w:val="24"/>
          <w:lang w:val="en-GB"/>
        </w:rPr>
      </w:pPr>
    </w:p>
    <w:p w:rsidR="00140075" w:rsidRDefault="00140075" w:rsidP="00EF6686">
      <w:pPr>
        <w:spacing w:after="0" w:line="360" w:lineRule="auto"/>
        <w:ind w:left="720"/>
        <w:jc w:val="both"/>
        <w:rPr>
          <w:rFonts w:ascii="Arial" w:hAnsi="Arial" w:cs="Arial"/>
          <w:szCs w:val="24"/>
          <w:lang w:val="en-GB"/>
        </w:rPr>
      </w:pPr>
      <w:r w:rsidRPr="00C23241">
        <w:rPr>
          <w:rFonts w:ascii="Arial" w:hAnsi="Arial" w:cs="Arial"/>
          <w:bCs/>
          <w:szCs w:val="24"/>
          <w:lang w:val="en-GB"/>
        </w:rPr>
        <w:t>‘</w:t>
      </w:r>
      <w:r w:rsidR="00EF6686">
        <w:rPr>
          <w:rFonts w:ascii="Arial" w:hAnsi="Arial" w:cs="Arial"/>
          <w:szCs w:val="24"/>
          <w:lang w:val="en-GB"/>
        </w:rPr>
        <w:t>(1)</w:t>
      </w:r>
      <w:r w:rsidR="00EF6686">
        <w:rPr>
          <w:rFonts w:ascii="Arial" w:hAnsi="Arial" w:cs="Arial"/>
          <w:szCs w:val="24"/>
          <w:lang w:val="en-GB"/>
        </w:rPr>
        <w:tab/>
      </w:r>
      <w:r w:rsidRPr="001D0779">
        <w:rPr>
          <w:rFonts w:ascii="Arial" w:hAnsi="Arial" w:cs="Arial"/>
          <w:szCs w:val="24"/>
          <w:lang w:val="en-GB"/>
        </w:rPr>
        <w:t xml:space="preserve">Subject to section 16, the functions of a traditional authority, in relation to the traditional community which it leads, shall be to promote peace and welfare amongst the members of that community, supervise and ensure the observance of the customary law of that community by its members, and in particular to – </w:t>
      </w:r>
    </w:p>
    <w:p w:rsidR="00C23241" w:rsidRPr="001D0779" w:rsidRDefault="00C23241" w:rsidP="00EF6686">
      <w:pPr>
        <w:spacing w:after="0" w:line="360" w:lineRule="auto"/>
        <w:ind w:left="720"/>
        <w:jc w:val="both"/>
        <w:rPr>
          <w:rFonts w:ascii="Arial" w:hAnsi="Arial" w:cs="Arial"/>
          <w:szCs w:val="24"/>
          <w:lang w:val="en-GB"/>
        </w:rPr>
      </w:pPr>
    </w:p>
    <w:p w:rsidR="00140075" w:rsidRPr="001D0779" w:rsidRDefault="00140075" w:rsidP="00EF6686">
      <w:pPr>
        <w:numPr>
          <w:ilvl w:val="0"/>
          <w:numId w:val="4"/>
        </w:numPr>
        <w:spacing w:after="0" w:line="360" w:lineRule="auto"/>
        <w:ind w:left="1860"/>
        <w:jc w:val="both"/>
        <w:rPr>
          <w:rFonts w:ascii="Arial" w:hAnsi="Arial" w:cs="Arial"/>
          <w:szCs w:val="24"/>
          <w:lang w:val="en-GB"/>
        </w:rPr>
      </w:pPr>
      <w:r w:rsidRPr="001D0779">
        <w:rPr>
          <w:rFonts w:ascii="Arial" w:hAnsi="Arial" w:cs="Arial"/>
          <w:szCs w:val="24"/>
          <w:lang w:val="en-GB"/>
        </w:rPr>
        <w:t xml:space="preserve">ascertain the customary law applicable in that traditional community after consultation with the members of that community, and assist in its codification; </w:t>
      </w:r>
    </w:p>
    <w:p w:rsidR="00140075" w:rsidRPr="001D0779" w:rsidRDefault="00140075" w:rsidP="00EF6686">
      <w:pPr>
        <w:spacing w:after="0" w:line="360" w:lineRule="auto"/>
        <w:ind w:left="720"/>
        <w:jc w:val="both"/>
        <w:rPr>
          <w:rFonts w:ascii="Arial" w:hAnsi="Arial" w:cs="Arial"/>
          <w:szCs w:val="24"/>
          <w:lang w:val="en-GB"/>
        </w:rPr>
      </w:pPr>
    </w:p>
    <w:p w:rsidR="00140075" w:rsidRPr="001D0779" w:rsidRDefault="00140075" w:rsidP="00EF6686">
      <w:pPr>
        <w:numPr>
          <w:ilvl w:val="0"/>
          <w:numId w:val="4"/>
        </w:numPr>
        <w:spacing w:after="0" w:line="360" w:lineRule="auto"/>
        <w:ind w:left="1860"/>
        <w:jc w:val="both"/>
        <w:rPr>
          <w:rFonts w:ascii="Arial" w:hAnsi="Arial" w:cs="Arial"/>
          <w:szCs w:val="24"/>
          <w:lang w:val="en-GB"/>
        </w:rPr>
      </w:pPr>
      <w:r w:rsidRPr="001D0779">
        <w:rPr>
          <w:rFonts w:ascii="Arial" w:hAnsi="Arial" w:cs="Arial"/>
          <w:szCs w:val="24"/>
          <w:lang w:val="en-GB"/>
        </w:rPr>
        <w:t xml:space="preserve">administer and execute the customary law of that traditional community; </w:t>
      </w:r>
    </w:p>
    <w:p w:rsidR="00140075" w:rsidRPr="001D0779" w:rsidRDefault="00140075" w:rsidP="00EF6686">
      <w:pPr>
        <w:spacing w:after="0" w:line="360" w:lineRule="auto"/>
        <w:ind w:left="720"/>
        <w:jc w:val="both"/>
        <w:rPr>
          <w:rFonts w:ascii="Arial" w:hAnsi="Arial" w:cs="Arial"/>
          <w:szCs w:val="24"/>
          <w:lang w:val="en-GB"/>
        </w:rPr>
      </w:pPr>
    </w:p>
    <w:p w:rsidR="00140075" w:rsidRPr="001D0779" w:rsidRDefault="00140075" w:rsidP="00EF6686">
      <w:pPr>
        <w:numPr>
          <w:ilvl w:val="0"/>
          <w:numId w:val="4"/>
        </w:numPr>
        <w:spacing w:after="0" w:line="360" w:lineRule="auto"/>
        <w:ind w:left="1860"/>
        <w:jc w:val="both"/>
        <w:rPr>
          <w:rFonts w:ascii="Arial" w:hAnsi="Arial" w:cs="Arial"/>
          <w:szCs w:val="24"/>
          <w:lang w:val="en-GB"/>
        </w:rPr>
      </w:pPr>
      <w:r w:rsidRPr="001D0779">
        <w:rPr>
          <w:rFonts w:ascii="Arial" w:hAnsi="Arial" w:cs="Arial"/>
          <w:szCs w:val="24"/>
          <w:lang w:val="en-GB"/>
        </w:rPr>
        <w:t xml:space="preserve">uphold, promote, protect and preserve the culture, language, tradition and traditional values of that traditional community; </w:t>
      </w:r>
    </w:p>
    <w:p w:rsidR="00140075" w:rsidRPr="001D0779" w:rsidRDefault="00140075" w:rsidP="00EF6686">
      <w:pPr>
        <w:spacing w:after="0" w:line="360" w:lineRule="auto"/>
        <w:ind w:left="720"/>
        <w:jc w:val="both"/>
        <w:rPr>
          <w:rFonts w:ascii="Arial" w:hAnsi="Arial" w:cs="Arial"/>
          <w:szCs w:val="24"/>
          <w:lang w:val="en-GB"/>
        </w:rPr>
      </w:pPr>
    </w:p>
    <w:p w:rsidR="00140075" w:rsidRPr="001D0779" w:rsidRDefault="00140075" w:rsidP="00EF6686">
      <w:pPr>
        <w:numPr>
          <w:ilvl w:val="0"/>
          <w:numId w:val="4"/>
        </w:numPr>
        <w:spacing w:after="0" w:line="360" w:lineRule="auto"/>
        <w:ind w:left="1860"/>
        <w:jc w:val="both"/>
        <w:rPr>
          <w:rFonts w:ascii="Arial" w:hAnsi="Arial" w:cs="Arial"/>
          <w:szCs w:val="24"/>
          <w:lang w:val="en-GB"/>
        </w:rPr>
      </w:pPr>
      <w:r w:rsidRPr="001D0779">
        <w:rPr>
          <w:rFonts w:ascii="Arial" w:hAnsi="Arial" w:cs="Arial"/>
          <w:szCs w:val="24"/>
          <w:lang w:val="en-GB"/>
        </w:rPr>
        <w:t xml:space="preserve">preserve and maintain the cultural sites, works of art and literary works of that traditional community; </w:t>
      </w:r>
    </w:p>
    <w:p w:rsidR="00140075" w:rsidRPr="001D0779" w:rsidRDefault="00140075" w:rsidP="00EF6686">
      <w:pPr>
        <w:spacing w:after="0" w:line="360" w:lineRule="auto"/>
        <w:ind w:left="720"/>
        <w:jc w:val="both"/>
        <w:rPr>
          <w:rFonts w:ascii="Arial" w:hAnsi="Arial" w:cs="Arial"/>
          <w:szCs w:val="24"/>
          <w:lang w:val="en-GB"/>
        </w:rPr>
      </w:pPr>
    </w:p>
    <w:p w:rsidR="00140075" w:rsidRPr="001D0779" w:rsidRDefault="00140075" w:rsidP="00EF6686">
      <w:pPr>
        <w:numPr>
          <w:ilvl w:val="0"/>
          <w:numId w:val="4"/>
        </w:numPr>
        <w:spacing w:after="0" w:line="360" w:lineRule="auto"/>
        <w:ind w:left="1860"/>
        <w:jc w:val="both"/>
        <w:rPr>
          <w:rFonts w:ascii="Arial" w:hAnsi="Arial" w:cs="Arial"/>
          <w:szCs w:val="24"/>
          <w:lang w:val="en-GB"/>
        </w:rPr>
      </w:pPr>
      <w:r w:rsidRPr="001D0779">
        <w:rPr>
          <w:rFonts w:ascii="Arial" w:hAnsi="Arial" w:cs="Arial"/>
          <w:szCs w:val="24"/>
          <w:lang w:val="en-GB"/>
        </w:rPr>
        <w:t xml:space="preserve">perform traditional ceremonies and functions held within that traditional community; </w:t>
      </w:r>
    </w:p>
    <w:p w:rsidR="00140075" w:rsidRPr="001D0779" w:rsidRDefault="00140075" w:rsidP="00EF6686">
      <w:pPr>
        <w:spacing w:after="0" w:line="360" w:lineRule="auto"/>
        <w:ind w:left="720"/>
        <w:jc w:val="both"/>
        <w:rPr>
          <w:rFonts w:ascii="Arial" w:hAnsi="Arial" w:cs="Arial"/>
          <w:szCs w:val="24"/>
          <w:lang w:val="en-GB"/>
        </w:rPr>
      </w:pPr>
    </w:p>
    <w:p w:rsidR="00140075" w:rsidRPr="001D0779" w:rsidRDefault="00140075" w:rsidP="00EF6686">
      <w:pPr>
        <w:numPr>
          <w:ilvl w:val="0"/>
          <w:numId w:val="4"/>
        </w:numPr>
        <w:spacing w:after="0" w:line="360" w:lineRule="auto"/>
        <w:ind w:left="1860"/>
        <w:jc w:val="both"/>
        <w:rPr>
          <w:rFonts w:ascii="Arial" w:hAnsi="Arial" w:cs="Arial"/>
          <w:szCs w:val="24"/>
          <w:lang w:val="en-GB"/>
        </w:rPr>
      </w:pPr>
      <w:r w:rsidRPr="001D0779">
        <w:rPr>
          <w:rFonts w:ascii="Arial" w:hAnsi="Arial" w:cs="Arial"/>
          <w:szCs w:val="24"/>
          <w:lang w:val="en-GB"/>
        </w:rPr>
        <w:t xml:space="preserve">advise the Council of Traditional Leaders in the performance of its functions as provided under Article 102(5) of the Namibian Constitution, </w:t>
      </w:r>
      <w:r w:rsidRPr="001D0779">
        <w:rPr>
          <w:rFonts w:ascii="Arial" w:hAnsi="Arial" w:cs="Arial"/>
          <w:szCs w:val="24"/>
          <w:lang w:val="en-GB"/>
        </w:rPr>
        <w:lastRenderedPageBreak/>
        <w:t xml:space="preserve">the Council of Traditional Leaders Act, 1997 (Act No. 13 of 1997), or under any other law; </w:t>
      </w:r>
    </w:p>
    <w:p w:rsidR="00140075" w:rsidRPr="001D0779" w:rsidRDefault="00140075" w:rsidP="00EF6686">
      <w:pPr>
        <w:spacing w:after="0" w:line="360" w:lineRule="auto"/>
        <w:ind w:left="720"/>
        <w:jc w:val="both"/>
        <w:rPr>
          <w:rFonts w:ascii="Arial" w:hAnsi="Arial" w:cs="Arial"/>
          <w:szCs w:val="24"/>
          <w:lang w:val="en-GB"/>
        </w:rPr>
      </w:pPr>
    </w:p>
    <w:p w:rsidR="00140075" w:rsidRPr="001D0779" w:rsidRDefault="00140075" w:rsidP="00EF6686">
      <w:pPr>
        <w:numPr>
          <w:ilvl w:val="0"/>
          <w:numId w:val="4"/>
        </w:numPr>
        <w:spacing w:after="0" w:line="360" w:lineRule="auto"/>
        <w:ind w:left="1860"/>
        <w:jc w:val="both"/>
        <w:rPr>
          <w:rFonts w:ascii="Arial" w:hAnsi="Arial" w:cs="Arial"/>
          <w:szCs w:val="24"/>
          <w:lang w:val="en-GB"/>
        </w:rPr>
      </w:pPr>
      <w:r w:rsidRPr="001D0779">
        <w:rPr>
          <w:rFonts w:ascii="Arial" w:hAnsi="Arial" w:cs="Arial"/>
          <w:szCs w:val="24"/>
          <w:lang w:val="en-GB"/>
        </w:rPr>
        <w:t xml:space="preserve">promote affirmative action amongst the members of that traditional community as contemplated in Article 23 of the Namibian Constitution, in particular by promoting gender equality with regard to positions of leadership; and </w:t>
      </w:r>
    </w:p>
    <w:p w:rsidR="00140075" w:rsidRPr="001D0779" w:rsidRDefault="00140075" w:rsidP="00EF6686">
      <w:pPr>
        <w:spacing w:after="0" w:line="360" w:lineRule="auto"/>
        <w:ind w:left="720"/>
        <w:jc w:val="both"/>
        <w:rPr>
          <w:rFonts w:ascii="Arial" w:hAnsi="Arial" w:cs="Arial"/>
          <w:szCs w:val="24"/>
          <w:lang w:val="en-GB"/>
        </w:rPr>
      </w:pPr>
    </w:p>
    <w:p w:rsidR="00140075" w:rsidRPr="001D0779" w:rsidRDefault="00140075" w:rsidP="00EF6686">
      <w:pPr>
        <w:numPr>
          <w:ilvl w:val="0"/>
          <w:numId w:val="4"/>
        </w:numPr>
        <w:spacing w:after="0" w:line="360" w:lineRule="auto"/>
        <w:ind w:left="1860"/>
        <w:jc w:val="both"/>
        <w:rPr>
          <w:rFonts w:ascii="Arial" w:hAnsi="Arial" w:cs="Arial"/>
          <w:szCs w:val="24"/>
          <w:lang w:val="en-GB"/>
        </w:rPr>
      </w:pPr>
      <w:r w:rsidRPr="001D0779">
        <w:rPr>
          <w:rFonts w:ascii="Arial" w:hAnsi="Arial" w:cs="Arial"/>
          <w:szCs w:val="24"/>
          <w:lang w:val="en-GB"/>
        </w:rPr>
        <w:t xml:space="preserve">perform any other function as may be conferred upon it by law or custom. </w:t>
      </w:r>
    </w:p>
    <w:p w:rsidR="00140075" w:rsidRPr="001D0779" w:rsidRDefault="00140075" w:rsidP="00EF6686">
      <w:pPr>
        <w:spacing w:after="0" w:line="360" w:lineRule="auto"/>
        <w:ind w:left="720"/>
        <w:jc w:val="both"/>
        <w:rPr>
          <w:rFonts w:ascii="Arial" w:hAnsi="Arial" w:cs="Arial"/>
          <w:szCs w:val="24"/>
          <w:lang w:val="en-GB"/>
        </w:rPr>
      </w:pPr>
    </w:p>
    <w:p w:rsidR="00140075" w:rsidRDefault="00EF6686" w:rsidP="00EF6686">
      <w:pPr>
        <w:spacing w:after="0" w:line="360" w:lineRule="auto"/>
        <w:ind w:left="720"/>
        <w:jc w:val="both"/>
        <w:rPr>
          <w:rFonts w:ascii="Arial" w:hAnsi="Arial" w:cs="Arial"/>
          <w:szCs w:val="24"/>
          <w:lang w:val="en-GB"/>
        </w:rPr>
      </w:pPr>
      <w:r>
        <w:rPr>
          <w:rFonts w:ascii="Arial" w:hAnsi="Arial" w:cs="Arial"/>
          <w:szCs w:val="24"/>
          <w:lang w:val="en-GB"/>
        </w:rPr>
        <w:t>(2)</w:t>
      </w:r>
      <w:r>
        <w:rPr>
          <w:rFonts w:ascii="Arial" w:hAnsi="Arial" w:cs="Arial"/>
          <w:szCs w:val="24"/>
          <w:lang w:val="en-GB"/>
        </w:rPr>
        <w:tab/>
      </w:r>
      <w:r w:rsidR="00140075" w:rsidRPr="001D0779">
        <w:rPr>
          <w:rFonts w:ascii="Arial" w:hAnsi="Arial" w:cs="Arial"/>
          <w:szCs w:val="24"/>
          <w:lang w:val="en-GB"/>
        </w:rPr>
        <w:t xml:space="preserve">A member of a traditional authority shall in addition to the functions referred to in subsection (1) have the following duties, namely – </w:t>
      </w:r>
    </w:p>
    <w:p w:rsidR="00EF6686" w:rsidRPr="001D0779" w:rsidRDefault="00EF6686" w:rsidP="00EF6686">
      <w:pPr>
        <w:spacing w:after="0" w:line="360" w:lineRule="auto"/>
        <w:ind w:left="720"/>
        <w:jc w:val="both"/>
        <w:rPr>
          <w:rFonts w:ascii="Arial" w:hAnsi="Arial" w:cs="Arial"/>
          <w:szCs w:val="24"/>
          <w:lang w:val="en-GB"/>
        </w:rPr>
      </w:pPr>
    </w:p>
    <w:p w:rsidR="00140075" w:rsidRPr="001D0779" w:rsidRDefault="00140075" w:rsidP="00EF6686">
      <w:pPr>
        <w:numPr>
          <w:ilvl w:val="0"/>
          <w:numId w:val="5"/>
        </w:numPr>
        <w:spacing w:after="0" w:line="360" w:lineRule="auto"/>
        <w:ind w:left="1800"/>
        <w:jc w:val="both"/>
        <w:rPr>
          <w:rFonts w:ascii="Arial" w:hAnsi="Arial" w:cs="Arial"/>
          <w:szCs w:val="24"/>
          <w:lang w:val="en-GB"/>
        </w:rPr>
      </w:pPr>
      <w:r w:rsidRPr="001D0779">
        <w:rPr>
          <w:rFonts w:ascii="Arial" w:hAnsi="Arial" w:cs="Arial"/>
          <w:szCs w:val="24"/>
          <w:lang w:val="en-GB"/>
        </w:rPr>
        <w:t xml:space="preserve">to assist the Namibian police and other law enforcement agencies in the prevention and investigation of crime and, subject to the provisions of the Criminal Procedure Act, 1977 (Act No. 51 of 1977), the apprehension of offenders within their jurisdiction; </w:t>
      </w:r>
    </w:p>
    <w:p w:rsidR="00140075" w:rsidRPr="001D0779" w:rsidRDefault="00140075" w:rsidP="00EF6686">
      <w:pPr>
        <w:spacing w:after="0" w:line="360" w:lineRule="auto"/>
        <w:ind w:left="720"/>
        <w:jc w:val="both"/>
        <w:rPr>
          <w:rFonts w:ascii="Arial" w:hAnsi="Arial" w:cs="Arial"/>
          <w:szCs w:val="24"/>
          <w:lang w:val="en-GB"/>
        </w:rPr>
      </w:pPr>
    </w:p>
    <w:p w:rsidR="00140075" w:rsidRPr="00DE300F" w:rsidRDefault="00140075" w:rsidP="00EF6686">
      <w:pPr>
        <w:numPr>
          <w:ilvl w:val="0"/>
          <w:numId w:val="5"/>
        </w:numPr>
        <w:spacing w:after="0" w:line="360" w:lineRule="auto"/>
        <w:ind w:left="1800"/>
        <w:jc w:val="both"/>
        <w:rPr>
          <w:rFonts w:ascii="Arial" w:hAnsi="Arial" w:cs="Arial"/>
          <w:szCs w:val="24"/>
          <w:u w:val="single"/>
          <w:lang w:val="en-GB"/>
        </w:rPr>
      </w:pPr>
      <w:r w:rsidRPr="00DE300F">
        <w:rPr>
          <w:rFonts w:ascii="Arial" w:hAnsi="Arial" w:cs="Arial"/>
          <w:szCs w:val="24"/>
          <w:u w:val="single"/>
          <w:lang w:val="en-GB"/>
        </w:rPr>
        <w:t xml:space="preserve">to assist and co-operate with the Government, regional councils and local authority councils in the execution of their policies and keep the members of the traditional community informed of developmental projects in their area; </w:t>
      </w:r>
    </w:p>
    <w:p w:rsidR="00140075" w:rsidRPr="001D0779" w:rsidRDefault="00140075" w:rsidP="00EF6686">
      <w:pPr>
        <w:spacing w:after="0" w:line="360" w:lineRule="auto"/>
        <w:ind w:left="720"/>
        <w:jc w:val="both"/>
        <w:rPr>
          <w:rFonts w:ascii="Arial" w:hAnsi="Arial" w:cs="Arial"/>
          <w:szCs w:val="24"/>
          <w:lang w:val="en-GB"/>
        </w:rPr>
      </w:pPr>
    </w:p>
    <w:p w:rsidR="00140075" w:rsidRPr="001D0779" w:rsidRDefault="00140075" w:rsidP="00EF6686">
      <w:pPr>
        <w:numPr>
          <w:ilvl w:val="0"/>
          <w:numId w:val="5"/>
        </w:numPr>
        <w:spacing w:after="0" w:line="360" w:lineRule="auto"/>
        <w:ind w:left="1800"/>
        <w:jc w:val="both"/>
        <w:rPr>
          <w:rFonts w:ascii="Arial" w:hAnsi="Arial" w:cs="Arial"/>
          <w:szCs w:val="24"/>
          <w:lang w:val="en-GB"/>
        </w:rPr>
      </w:pPr>
      <w:r w:rsidRPr="001D0779">
        <w:rPr>
          <w:rFonts w:ascii="Arial" w:hAnsi="Arial" w:cs="Arial"/>
          <w:szCs w:val="24"/>
          <w:lang w:val="en-GB"/>
        </w:rPr>
        <w:t xml:space="preserve">to ensure that the members of his or her traditional community use the natural resources at their disposal on a sustainable basis and in a manner that conserves the environment and maintains the ecosystems for the benefit of all persons in Namibia; </w:t>
      </w:r>
    </w:p>
    <w:p w:rsidR="00140075" w:rsidRPr="001D0779" w:rsidRDefault="00140075" w:rsidP="00EF6686">
      <w:pPr>
        <w:spacing w:after="0" w:line="360" w:lineRule="auto"/>
        <w:ind w:left="720"/>
        <w:jc w:val="both"/>
        <w:rPr>
          <w:rFonts w:ascii="Arial" w:hAnsi="Arial" w:cs="Arial"/>
          <w:szCs w:val="24"/>
          <w:lang w:val="en-GB"/>
        </w:rPr>
      </w:pPr>
    </w:p>
    <w:p w:rsidR="00140075" w:rsidRPr="001D0779" w:rsidRDefault="00140075" w:rsidP="00EF6686">
      <w:pPr>
        <w:numPr>
          <w:ilvl w:val="0"/>
          <w:numId w:val="5"/>
        </w:numPr>
        <w:spacing w:after="0" w:line="360" w:lineRule="auto"/>
        <w:ind w:left="1800"/>
        <w:jc w:val="both"/>
        <w:rPr>
          <w:rFonts w:ascii="Arial" w:hAnsi="Arial" w:cs="Arial"/>
          <w:szCs w:val="24"/>
          <w:lang w:val="en-GB"/>
        </w:rPr>
      </w:pPr>
      <w:r w:rsidRPr="001D0779">
        <w:rPr>
          <w:rFonts w:ascii="Arial" w:hAnsi="Arial" w:cs="Arial"/>
          <w:szCs w:val="24"/>
          <w:lang w:val="en-GB"/>
        </w:rPr>
        <w:t>to be ordinarily resident in the communal area of the traditional community which he or she leads, failing which such traditional leader may be removed from office, if he or she is a chief or a head of a traditional community, under section 8(1) or, if he or she is a senior traditional council</w:t>
      </w:r>
      <w:r w:rsidR="00AA0ACB">
        <w:rPr>
          <w:rFonts w:ascii="Arial" w:hAnsi="Arial" w:cs="Arial"/>
          <w:szCs w:val="24"/>
          <w:lang w:val="en-GB"/>
        </w:rPr>
        <w:t>lor</w:t>
      </w:r>
      <w:r w:rsidRPr="001D0779">
        <w:rPr>
          <w:rFonts w:ascii="Arial" w:hAnsi="Arial" w:cs="Arial"/>
          <w:szCs w:val="24"/>
          <w:lang w:val="en-GB"/>
        </w:rPr>
        <w:t xml:space="preserve"> or traditional councillor, in accordance with the applicable customary law, but a person who is not so resident at his or her designation and recognition or appointment or election as a traditional leader in terms of this Act shall not be disqualified to be so designated and recognized or appointed or elected; and </w:t>
      </w:r>
    </w:p>
    <w:p w:rsidR="00140075" w:rsidRPr="001D0779" w:rsidRDefault="00140075" w:rsidP="00EF6686">
      <w:pPr>
        <w:spacing w:after="0" w:line="360" w:lineRule="auto"/>
        <w:ind w:left="720"/>
        <w:jc w:val="both"/>
        <w:rPr>
          <w:rFonts w:ascii="Arial" w:hAnsi="Arial" w:cs="Arial"/>
          <w:szCs w:val="24"/>
          <w:lang w:val="en-GB"/>
        </w:rPr>
      </w:pPr>
    </w:p>
    <w:p w:rsidR="00140075" w:rsidRPr="001D0779" w:rsidRDefault="00140075" w:rsidP="00EF6686">
      <w:pPr>
        <w:numPr>
          <w:ilvl w:val="0"/>
          <w:numId w:val="5"/>
        </w:numPr>
        <w:spacing w:after="0" w:line="360" w:lineRule="auto"/>
        <w:ind w:left="1800"/>
        <w:jc w:val="both"/>
        <w:rPr>
          <w:rFonts w:ascii="Arial" w:hAnsi="Arial" w:cs="Arial"/>
          <w:sz w:val="24"/>
          <w:szCs w:val="24"/>
          <w:lang w:val="en-GB"/>
        </w:rPr>
      </w:pPr>
      <w:r w:rsidRPr="001D0779">
        <w:rPr>
          <w:rFonts w:ascii="Arial" w:hAnsi="Arial" w:cs="Arial"/>
          <w:szCs w:val="24"/>
          <w:lang w:val="en-GB"/>
        </w:rPr>
        <w:t>to respect the culture, customs and language of any person who resides within the communal area of that traditional authority, but who is not a member of the traditional community which such member leads</w:t>
      </w:r>
      <w:r w:rsidRPr="001D0779">
        <w:rPr>
          <w:rFonts w:ascii="Arial" w:hAnsi="Arial" w:cs="Arial"/>
          <w:sz w:val="24"/>
          <w:szCs w:val="24"/>
          <w:lang w:val="en-GB"/>
        </w:rPr>
        <w:t xml:space="preserve">. </w:t>
      </w:r>
    </w:p>
    <w:p w:rsidR="00140075" w:rsidRPr="001D0779" w:rsidRDefault="00140075" w:rsidP="00EF6686">
      <w:pPr>
        <w:spacing w:after="0" w:line="360" w:lineRule="auto"/>
        <w:ind w:left="720"/>
        <w:jc w:val="both"/>
        <w:rPr>
          <w:rFonts w:ascii="Arial" w:hAnsi="Arial" w:cs="Arial"/>
          <w:sz w:val="24"/>
          <w:szCs w:val="24"/>
          <w:lang w:val="en-GB"/>
        </w:rPr>
      </w:pPr>
    </w:p>
    <w:p w:rsidR="00140075" w:rsidRDefault="00EF6686" w:rsidP="000C40EC">
      <w:pPr>
        <w:spacing w:after="0" w:line="360" w:lineRule="auto"/>
        <w:ind w:left="720"/>
        <w:jc w:val="both"/>
        <w:rPr>
          <w:rFonts w:ascii="Arial" w:hAnsi="Arial" w:cs="Arial"/>
          <w:szCs w:val="24"/>
          <w:lang w:val="en-GB"/>
        </w:rPr>
      </w:pPr>
      <w:r>
        <w:rPr>
          <w:rFonts w:ascii="Arial" w:hAnsi="Arial" w:cs="Arial"/>
          <w:szCs w:val="24"/>
          <w:lang w:val="en-GB"/>
        </w:rPr>
        <w:t>(3)</w:t>
      </w:r>
      <w:r>
        <w:rPr>
          <w:rFonts w:ascii="Arial" w:hAnsi="Arial" w:cs="Arial"/>
          <w:szCs w:val="24"/>
          <w:lang w:val="en-GB"/>
        </w:rPr>
        <w:tab/>
      </w:r>
      <w:r w:rsidR="00140075" w:rsidRPr="001D0779">
        <w:rPr>
          <w:rFonts w:ascii="Arial" w:hAnsi="Arial" w:cs="Arial"/>
          <w:szCs w:val="24"/>
          <w:lang w:val="en-GB"/>
        </w:rPr>
        <w:t xml:space="preserve">In the performance of its duties and functions under this Act, a traditional authority may – </w:t>
      </w:r>
    </w:p>
    <w:p w:rsidR="00EF6686" w:rsidRPr="001D0779" w:rsidRDefault="00EF6686" w:rsidP="000C40EC">
      <w:pPr>
        <w:spacing w:after="0" w:line="360" w:lineRule="auto"/>
        <w:ind w:left="720"/>
        <w:jc w:val="both"/>
        <w:rPr>
          <w:rFonts w:ascii="Arial" w:hAnsi="Arial" w:cs="Arial"/>
          <w:szCs w:val="24"/>
          <w:lang w:val="en-GB"/>
        </w:rPr>
      </w:pPr>
    </w:p>
    <w:p w:rsidR="00140075" w:rsidRPr="001D0779" w:rsidRDefault="00140075" w:rsidP="000C40EC">
      <w:pPr>
        <w:numPr>
          <w:ilvl w:val="0"/>
          <w:numId w:val="6"/>
        </w:numPr>
        <w:spacing w:after="0" w:line="360" w:lineRule="auto"/>
        <w:ind w:left="1800"/>
        <w:jc w:val="both"/>
        <w:rPr>
          <w:rFonts w:ascii="Arial" w:hAnsi="Arial" w:cs="Arial"/>
          <w:szCs w:val="24"/>
          <w:lang w:val="en-GB"/>
        </w:rPr>
      </w:pPr>
      <w:r w:rsidRPr="001D0779">
        <w:rPr>
          <w:rFonts w:ascii="Arial" w:hAnsi="Arial" w:cs="Arial"/>
          <w:szCs w:val="24"/>
          <w:lang w:val="en-GB"/>
        </w:rPr>
        <w:t xml:space="preserve">in addition to any contributions contemplated in section 18(3), raise funds on behalf of its traditional community, which funds shall be paid into the Community Trust Fund of that community; </w:t>
      </w:r>
    </w:p>
    <w:p w:rsidR="00140075" w:rsidRPr="001D0779" w:rsidRDefault="00140075" w:rsidP="000C40EC">
      <w:pPr>
        <w:spacing w:after="0" w:line="360" w:lineRule="auto"/>
        <w:ind w:left="720"/>
        <w:jc w:val="both"/>
        <w:rPr>
          <w:rFonts w:ascii="Arial" w:hAnsi="Arial" w:cs="Arial"/>
          <w:szCs w:val="24"/>
          <w:lang w:val="en-GB"/>
        </w:rPr>
      </w:pPr>
    </w:p>
    <w:p w:rsidR="00140075" w:rsidRPr="001D0779" w:rsidRDefault="00140075" w:rsidP="000C40EC">
      <w:pPr>
        <w:numPr>
          <w:ilvl w:val="0"/>
          <w:numId w:val="6"/>
        </w:numPr>
        <w:spacing w:after="0" w:line="360" w:lineRule="auto"/>
        <w:ind w:left="1800"/>
        <w:jc w:val="both"/>
        <w:rPr>
          <w:rFonts w:ascii="Arial" w:hAnsi="Arial" w:cs="Arial"/>
          <w:szCs w:val="24"/>
          <w:lang w:val="en-GB"/>
        </w:rPr>
      </w:pPr>
      <w:r w:rsidRPr="001D0779">
        <w:rPr>
          <w:rFonts w:ascii="Arial" w:hAnsi="Arial" w:cs="Arial"/>
          <w:szCs w:val="24"/>
          <w:lang w:val="en-GB"/>
        </w:rPr>
        <w:t xml:space="preserve">hear and settle disputes between the members of the traditional community in accordance with the customary law of that community; </w:t>
      </w:r>
    </w:p>
    <w:p w:rsidR="00140075" w:rsidRPr="001D0779" w:rsidRDefault="00140075" w:rsidP="000C40EC">
      <w:pPr>
        <w:spacing w:after="0" w:line="360" w:lineRule="auto"/>
        <w:ind w:left="720"/>
        <w:jc w:val="both"/>
        <w:rPr>
          <w:rFonts w:ascii="Arial" w:hAnsi="Arial" w:cs="Arial"/>
          <w:szCs w:val="24"/>
          <w:lang w:val="en-GB"/>
        </w:rPr>
      </w:pPr>
    </w:p>
    <w:p w:rsidR="00140075" w:rsidRPr="001D0779" w:rsidRDefault="00140075" w:rsidP="000C40EC">
      <w:pPr>
        <w:numPr>
          <w:ilvl w:val="0"/>
          <w:numId w:val="6"/>
        </w:numPr>
        <w:spacing w:after="0" w:line="360" w:lineRule="auto"/>
        <w:ind w:left="1800"/>
        <w:jc w:val="both"/>
        <w:rPr>
          <w:rFonts w:ascii="Arial" w:hAnsi="Arial" w:cs="Arial"/>
          <w:szCs w:val="24"/>
          <w:lang w:val="en-GB"/>
        </w:rPr>
      </w:pPr>
      <w:r w:rsidRPr="001D0779">
        <w:rPr>
          <w:rFonts w:ascii="Arial" w:hAnsi="Arial" w:cs="Arial"/>
          <w:szCs w:val="24"/>
          <w:lang w:val="en-GB"/>
        </w:rPr>
        <w:t xml:space="preserve">make customary laws; and </w:t>
      </w:r>
    </w:p>
    <w:p w:rsidR="00140075" w:rsidRPr="001D0779" w:rsidRDefault="00140075" w:rsidP="000C40EC">
      <w:pPr>
        <w:spacing w:after="0" w:line="360" w:lineRule="auto"/>
        <w:ind w:left="720"/>
        <w:jc w:val="both"/>
        <w:rPr>
          <w:rFonts w:ascii="Arial" w:hAnsi="Arial" w:cs="Arial"/>
          <w:szCs w:val="24"/>
          <w:lang w:val="en-GB"/>
        </w:rPr>
      </w:pPr>
    </w:p>
    <w:p w:rsidR="00140075" w:rsidRPr="001D0779" w:rsidRDefault="00140075" w:rsidP="000C40EC">
      <w:pPr>
        <w:numPr>
          <w:ilvl w:val="0"/>
          <w:numId w:val="6"/>
        </w:numPr>
        <w:spacing w:after="0" w:line="360" w:lineRule="auto"/>
        <w:ind w:left="1800"/>
        <w:jc w:val="both"/>
        <w:rPr>
          <w:rFonts w:ascii="Arial" w:hAnsi="Arial" w:cs="Arial"/>
          <w:sz w:val="24"/>
          <w:szCs w:val="24"/>
          <w:lang w:val="en-GB"/>
        </w:rPr>
      </w:pPr>
      <w:r w:rsidRPr="001D0779">
        <w:rPr>
          <w:rFonts w:ascii="Arial" w:hAnsi="Arial" w:cs="Arial"/>
          <w:szCs w:val="24"/>
          <w:lang w:val="en-GB"/>
        </w:rPr>
        <w:t>use on all its correspondence an office stamp of its own design</w:t>
      </w:r>
      <w:r w:rsidRPr="001D0779">
        <w:rPr>
          <w:rFonts w:ascii="Arial" w:hAnsi="Arial" w:cs="Arial"/>
          <w:sz w:val="24"/>
          <w:szCs w:val="24"/>
          <w:lang w:val="en-GB"/>
        </w:rPr>
        <w:t xml:space="preserve">. </w:t>
      </w:r>
    </w:p>
    <w:p w:rsidR="00140075" w:rsidRPr="001D0779" w:rsidRDefault="00140075" w:rsidP="000C40EC">
      <w:pPr>
        <w:spacing w:after="0" w:line="360" w:lineRule="auto"/>
        <w:ind w:left="720"/>
        <w:jc w:val="both"/>
        <w:rPr>
          <w:rFonts w:ascii="Arial" w:hAnsi="Arial" w:cs="Arial"/>
          <w:sz w:val="24"/>
          <w:szCs w:val="24"/>
          <w:lang w:val="en-GB"/>
        </w:rPr>
      </w:pPr>
    </w:p>
    <w:p w:rsidR="00140075" w:rsidRDefault="00EF6686" w:rsidP="000C40EC">
      <w:pPr>
        <w:spacing w:after="0" w:line="360" w:lineRule="auto"/>
        <w:ind w:left="720"/>
        <w:jc w:val="both"/>
        <w:rPr>
          <w:rFonts w:ascii="Arial" w:hAnsi="Arial" w:cs="Arial"/>
          <w:szCs w:val="24"/>
          <w:u w:val="single"/>
          <w:lang w:val="en-GB"/>
        </w:rPr>
      </w:pPr>
      <w:r>
        <w:rPr>
          <w:rFonts w:ascii="Arial" w:hAnsi="Arial" w:cs="Arial"/>
          <w:szCs w:val="24"/>
          <w:lang w:val="en-GB"/>
        </w:rPr>
        <w:t>(4)</w:t>
      </w:r>
      <w:r>
        <w:rPr>
          <w:rFonts w:ascii="Arial" w:hAnsi="Arial" w:cs="Arial"/>
          <w:szCs w:val="24"/>
          <w:lang w:val="en-GB"/>
        </w:rPr>
        <w:tab/>
      </w:r>
      <w:r w:rsidR="00140075" w:rsidRPr="00706A46">
        <w:rPr>
          <w:rFonts w:ascii="Arial" w:hAnsi="Arial" w:cs="Arial"/>
          <w:szCs w:val="24"/>
          <w:u w:val="single"/>
          <w:lang w:val="en-GB"/>
        </w:rPr>
        <w:t xml:space="preserve">Where a traditional authority referred to in section 2(1) has been established for a traditional community, and a group of members of that traditional community establishes in conflict with the provisions of this Act another authority purporting to be a traditional authority for such group, and any member of such last-mentioned authority exercises or performs any of the functions contemplated in paragraphs </w:t>
      </w:r>
      <w:r w:rsidR="00140075" w:rsidRPr="00BB4E67">
        <w:rPr>
          <w:rFonts w:ascii="Arial" w:hAnsi="Arial" w:cs="Arial"/>
          <w:i/>
          <w:iCs/>
          <w:szCs w:val="24"/>
          <w:u w:val="single"/>
          <w:lang w:val="en-GB"/>
        </w:rPr>
        <w:t>(b)</w:t>
      </w:r>
      <w:r w:rsidR="00140075" w:rsidRPr="00706A46">
        <w:rPr>
          <w:rFonts w:ascii="Arial" w:hAnsi="Arial" w:cs="Arial"/>
          <w:szCs w:val="24"/>
          <w:u w:val="single"/>
          <w:lang w:val="en-GB"/>
        </w:rPr>
        <w:t xml:space="preserve"> and </w:t>
      </w:r>
      <w:r w:rsidR="00140075" w:rsidRPr="00BB4E67">
        <w:rPr>
          <w:rFonts w:ascii="Arial" w:hAnsi="Arial" w:cs="Arial"/>
          <w:i/>
          <w:iCs/>
          <w:szCs w:val="24"/>
          <w:u w:val="single"/>
          <w:lang w:val="en-GB"/>
        </w:rPr>
        <w:t>(h)</w:t>
      </w:r>
      <w:r w:rsidR="00140075" w:rsidRPr="00706A46">
        <w:rPr>
          <w:rFonts w:ascii="Arial" w:hAnsi="Arial" w:cs="Arial"/>
          <w:szCs w:val="24"/>
          <w:u w:val="single"/>
          <w:lang w:val="en-GB"/>
        </w:rPr>
        <w:t xml:space="preserve"> of subsection (1) and </w:t>
      </w:r>
      <w:r w:rsidR="00140075" w:rsidRPr="00BB4E67">
        <w:rPr>
          <w:rFonts w:ascii="Arial" w:hAnsi="Arial" w:cs="Arial"/>
          <w:szCs w:val="24"/>
          <w:u w:val="single"/>
          <w:lang w:val="en-GB"/>
        </w:rPr>
        <w:t>paragraphs</w:t>
      </w:r>
      <w:r w:rsidR="00140075" w:rsidRPr="00BB4E67">
        <w:rPr>
          <w:rFonts w:ascii="Arial" w:hAnsi="Arial" w:cs="Arial"/>
          <w:i/>
          <w:iCs/>
          <w:szCs w:val="24"/>
          <w:u w:val="single"/>
          <w:lang w:val="en-GB"/>
        </w:rPr>
        <w:t xml:space="preserve"> (a)</w:t>
      </w:r>
      <w:r w:rsidR="00140075" w:rsidRPr="00706A46">
        <w:rPr>
          <w:rFonts w:ascii="Arial" w:hAnsi="Arial" w:cs="Arial"/>
          <w:szCs w:val="24"/>
          <w:u w:val="single"/>
          <w:lang w:val="en-GB"/>
        </w:rPr>
        <w:t xml:space="preserve"> and </w:t>
      </w:r>
      <w:r w:rsidR="00140075" w:rsidRPr="00BB4E67">
        <w:rPr>
          <w:rFonts w:ascii="Arial" w:hAnsi="Arial" w:cs="Arial"/>
          <w:i/>
          <w:iCs/>
          <w:szCs w:val="24"/>
          <w:u w:val="single"/>
          <w:lang w:val="en-GB"/>
        </w:rPr>
        <w:t>(b)</w:t>
      </w:r>
      <w:r w:rsidR="00140075" w:rsidRPr="00706A46">
        <w:rPr>
          <w:rFonts w:ascii="Arial" w:hAnsi="Arial" w:cs="Arial"/>
          <w:szCs w:val="24"/>
          <w:u w:val="single"/>
          <w:lang w:val="en-GB"/>
        </w:rPr>
        <w:t xml:space="preserve"> of subsection (3) of this section- </w:t>
      </w:r>
    </w:p>
    <w:p w:rsidR="00EF6686" w:rsidRPr="00706A46" w:rsidRDefault="00EF6686" w:rsidP="000C40EC">
      <w:pPr>
        <w:spacing w:after="0" w:line="360" w:lineRule="auto"/>
        <w:ind w:left="720"/>
        <w:jc w:val="both"/>
        <w:rPr>
          <w:rFonts w:ascii="Arial" w:hAnsi="Arial" w:cs="Arial"/>
          <w:szCs w:val="24"/>
          <w:u w:val="single"/>
          <w:lang w:val="en-GB"/>
        </w:rPr>
      </w:pPr>
    </w:p>
    <w:p w:rsidR="00140075" w:rsidRPr="00706A46" w:rsidRDefault="00140075" w:rsidP="000C40EC">
      <w:pPr>
        <w:numPr>
          <w:ilvl w:val="0"/>
          <w:numId w:val="7"/>
        </w:numPr>
        <w:spacing w:after="0" w:line="360" w:lineRule="auto"/>
        <w:ind w:left="1800"/>
        <w:jc w:val="both"/>
        <w:rPr>
          <w:rFonts w:ascii="Arial" w:hAnsi="Arial" w:cs="Arial"/>
          <w:szCs w:val="24"/>
          <w:u w:val="single"/>
          <w:lang w:val="en-GB"/>
        </w:rPr>
      </w:pPr>
      <w:r w:rsidRPr="00706A46">
        <w:rPr>
          <w:rFonts w:ascii="Arial" w:hAnsi="Arial" w:cs="Arial"/>
          <w:szCs w:val="24"/>
          <w:u w:val="single"/>
          <w:lang w:val="en-GB"/>
        </w:rPr>
        <w:t xml:space="preserve">any such act shall be null and void; and </w:t>
      </w:r>
    </w:p>
    <w:p w:rsidR="00140075" w:rsidRPr="00706A46" w:rsidRDefault="00140075" w:rsidP="000C40EC">
      <w:pPr>
        <w:spacing w:after="0" w:line="360" w:lineRule="auto"/>
        <w:ind w:left="720"/>
        <w:jc w:val="both"/>
        <w:rPr>
          <w:rFonts w:ascii="Arial" w:hAnsi="Arial" w:cs="Arial"/>
          <w:szCs w:val="24"/>
          <w:u w:val="single"/>
          <w:lang w:val="en-GB"/>
        </w:rPr>
      </w:pPr>
    </w:p>
    <w:p w:rsidR="00140075" w:rsidRPr="002D17A3" w:rsidRDefault="00140075" w:rsidP="000C40EC">
      <w:pPr>
        <w:numPr>
          <w:ilvl w:val="0"/>
          <w:numId w:val="7"/>
        </w:numPr>
        <w:spacing w:after="0" w:line="360" w:lineRule="auto"/>
        <w:ind w:left="1800"/>
        <w:jc w:val="both"/>
        <w:rPr>
          <w:rFonts w:ascii="Arial" w:hAnsi="Arial" w:cs="Arial"/>
          <w:szCs w:val="24"/>
          <w:u w:val="single"/>
          <w:lang w:val="en-GB"/>
        </w:rPr>
      </w:pPr>
      <w:r w:rsidRPr="00706A46">
        <w:rPr>
          <w:rFonts w:ascii="Arial" w:hAnsi="Arial" w:cs="Arial"/>
          <w:szCs w:val="24"/>
          <w:u w:val="single"/>
          <w:lang w:val="en-GB"/>
        </w:rPr>
        <w:t>such member shall be guilty of an offence, and upon conviction be liable to a fine of N$4 000 or to imprisonment for a period of twelve months or to both such fine and imprisonment.’</w:t>
      </w:r>
      <w:r w:rsidR="005E3D03" w:rsidRPr="00BB4E67">
        <w:rPr>
          <w:rFonts w:ascii="Arial" w:hAnsi="Arial" w:cs="Arial"/>
          <w:szCs w:val="24"/>
          <w:lang w:val="en-GB"/>
        </w:rPr>
        <w:t xml:space="preserve"> </w:t>
      </w:r>
      <w:r w:rsidR="005E3D03" w:rsidRPr="00BB4E67">
        <w:rPr>
          <w:rFonts w:ascii="Arial" w:hAnsi="Arial" w:cs="Arial"/>
          <w:sz w:val="24"/>
          <w:szCs w:val="24"/>
          <w:lang w:val="en-US"/>
        </w:rPr>
        <w:t>(</w:t>
      </w:r>
      <w:r w:rsidR="005E3D03" w:rsidRPr="005A318B">
        <w:rPr>
          <w:rFonts w:ascii="Arial" w:hAnsi="Arial" w:cs="Arial"/>
          <w:sz w:val="24"/>
          <w:szCs w:val="24"/>
          <w:lang w:val="en-US"/>
        </w:rPr>
        <w:t>My underlining for emphasis).</w:t>
      </w:r>
    </w:p>
    <w:p w:rsidR="002D17A3" w:rsidRDefault="002D17A3" w:rsidP="002D17A3">
      <w:pPr>
        <w:tabs>
          <w:tab w:val="left" w:pos="709"/>
        </w:tabs>
        <w:spacing w:after="0" w:line="480" w:lineRule="auto"/>
        <w:jc w:val="both"/>
        <w:rPr>
          <w:rFonts w:ascii="Arial" w:hAnsi="Arial" w:cs="Arial"/>
          <w:sz w:val="24"/>
          <w:szCs w:val="24"/>
        </w:rPr>
      </w:pPr>
    </w:p>
    <w:p w:rsidR="002D17A3" w:rsidRDefault="002D17A3" w:rsidP="00C23241">
      <w:pPr>
        <w:numPr>
          <w:ilvl w:val="0"/>
          <w:numId w:val="9"/>
        </w:numPr>
        <w:tabs>
          <w:tab w:val="left" w:pos="709"/>
        </w:tabs>
        <w:spacing w:after="0" w:line="480" w:lineRule="auto"/>
        <w:ind w:left="0" w:firstLine="0"/>
        <w:jc w:val="both"/>
        <w:rPr>
          <w:rFonts w:ascii="Arial" w:hAnsi="Arial" w:cs="Arial"/>
          <w:sz w:val="24"/>
          <w:szCs w:val="24"/>
        </w:rPr>
      </w:pPr>
      <w:r>
        <w:rPr>
          <w:rFonts w:ascii="Arial" w:hAnsi="Arial" w:cs="Arial"/>
          <w:sz w:val="24"/>
          <w:szCs w:val="24"/>
        </w:rPr>
        <w:t>In terms of s 16 of the TAA:</w:t>
      </w:r>
    </w:p>
    <w:p w:rsidR="00C23241" w:rsidRDefault="00C23241" w:rsidP="00784DBB">
      <w:pPr>
        <w:tabs>
          <w:tab w:val="left" w:pos="709"/>
        </w:tabs>
        <w:spacing w:after="0" w:line="360" w:lineRule="auto"/>
        <w:jc w:val="both"/>
        <w:rPr>
          <w:rFonts w:ascii="Arial" w:hAnsi="Arial" w:cs="Arial"/>
          <w:sz w:val="24"/>
          <w:szCs w:val="24"/>
        </w:rPr>
      </w:pPr>
    </w:p>
    <w:p w:rsidR="002D17A3" w:rsidRDefault="002D17A3" w:rsidP="00784DBB">
      <w:pPr>
        <w:tabs>
          <w:tab w:val="left" w:pos="709"/>
        </w:tabs>
        <w:spacing w:after="0" w:line="360" w:lineRule="auto"/>
        <w:ind w:left="709"/>
        <w:jc w:val="both"/>
        <w:rPr>
          <w:rFonts w:ascii="Arial" w:hAnsi="Arial" w:cs="Arial"/>
          <w:sz w:val="24"/>
          <w:szCs w:val="24"/>
        </w:rPr>
      </w:pPr>
      <w:r>
        <w:rPr>
          <w:rFonts w:ascii="Arial" w:hAnsi="Arial" w:cs="Arial"/>
          <w:sz w:val="24"/>
          <w:szCs w:val="24"/>
        </w:rPr>
        <w:lastRenderedPageBreak/>
        <w:tab/>
        <w:t>‘</w:t>
      </w:r>
      <w:r w:rsidR="00BB319C" w:rsidRPr="00BB319C">
        <w:rPr>
          <w:rFonts w:ascii="Arial" w:hAnsi="Arial" w:cs="Arial"/>
        </w:rPr>
        <w:t>A traditional authority shall in the exercise of its powers and the performance of its duties and functions under customary law or as specified in this Act give support to the policies of the Government, regional councils and local authority councils and refrain from any act which undermines the authority of those institutions’</w:t>
      </w:r>
      <w:r w:rsidR="00BB319C">
        <w:rPr>
          <w:rFonts w:ascii="Arial" w:hAnsi="Arial" w:cs="Arial"/>
          <w:sz w:val="24"/>
          <w:szCs w:val="24"/>
        </w:rPr>
        <w:t>.</w:t>
      </w:r>
    </w:p>
    <w:p w:rsidR="00BB319C" w:rsidRDefault="00BB319C" w:rsidP="00D0725A">
      <w:pPr>
        <w:tabs>
          <w:tab w:val="left" w:pos="709"/>
        </w:tabs>
        <w:spacing w:after="0" w:line="480" w:lineRule="auto"/>
        <w:jc w:val="both"/>
        <w:rPr>
          <w:rFonts w:ascii="Arial" w:hAnsi="Arial" w:cs="Arial"/>
          <w:sz w:val="24"/>
          <w:szCs w:val="24"/>
        </w:rPr>
      </w:pPr>
    </w:p>
    <w:p w:rsidR="00140075" w:rsidRPr="002F1EAD" w:rsidRDefault="00215734" w:rsidP="002F1EAD">
      <w:pPr>
        <w:numPr>
          <w:ilvl w:val="0"/>
          <w:numId w:val="9"/>
        </w:numPr>
        <w:tabs>
          <w:tab w:val="left" w:pos="709"/>
        </w:tabs>
        <w:spacing w:after="0" w:line="480" w:lineRule="auto"/>
        <w:ind w:left="0" w:firstLine="0"/>
        <w:jc w:val="both"/>
        <w:rPr>
          <w:rFonts w:ascii="Arial" w:hAnsi="Arial" w:cs="Arial"/>
          <w:sz w:val="24"/>
          <w:szCs w:val="24"/>
        </w:rPr>
      </w:pPr>
      <w:r>
        <w:rPr>
          <w:rFonts w:ascii="Arial" w:hAnsi="Arial" w:cs="Arial"/>
          <w:sz w:val="24"/>
          <w:szCs w:val="24"/>
        </w:rPr>
        <w:t xml:space="preserve">The </w:t>
      </w:r>
      <w:r w:rsidR="00BB319C">
        <w:rPr>
          <w:rFonts w:ascii="Arial" w:hAnsi="Arial" w:cs="Arial"/>
          <w:sz w:val="24"/>
          <w:szCs w:val="24"/>
        </w:rPr>
        <w:t>HTA</w:t>
      </w:r>
      <w:r>
        <w:rPr>
          <w:rFonts w:ascii="Arial" w:hAnsi="Arial" w:cs="Arial"/>
          <w:sz w:val="24"/>
          <w:szCs w:val="24"/>
        </w:rPr>
        <w:t xml:space="preserve"> was established in terms of the TAA</w:t>
      </w:r>
      <w:r w:rsidR="00E677CA">
        <w:rPr>
          <w:rFonts w:ascii="Arial" w:hAnsi="Arial" w:cs="Arial"/>
          <w:sz w:val="24"/>
          <w:szCs w:val="24"/>
        </w:rPr>
        <w:t>.</w:t>
      </w:r>
      <w:r w:rsidR="00D64E5C">
        <w:rPr>
          <w:rFonts w:ascii="Arial" w:hAnsi="Arial" w:cs="Arial"/>
          <w:sz w:val="24"/>
          <w:szCs w:val="24"/>
        </w:rPr>
        <w:t xml:space="preserve"> </w:t>
      </w:r>
      <w:r w:rsidR="00D64E5C" w:rsidRPr="001D0779">
        <w:rPr>
          <w:rFonts w:ascii="Arial" w:hAnsi="Arial" w:cs="Arial"/>
          <w:sz w:val="24"/>
          <w:szCs w:val="24"/>
          <w:lang w:val="en-US"/>
        </w:rPr>
        <w:t xml:space="preserve">The proper </w:t>
      </w:r>
      <w:r w:rsidR="00D64E5C" w:rsidRPr="002F1EAD">
        <w:rPr>
          <w:rFonts w:ascii="Arial" w:hAnsi="Arial" w:cs="Arial"/>
          <w:sz w:val="24"/>
          <w:szCs w:val="24"/>
        </w:rPr>
        <w:t xml:space="preserve">interpretation and </w:t>
      </w:r>
      <w:r w:rsidR="00600F9D">
        <w:rPr>
          <w:rFonts w:ascii="Arial" w:hAnsi="Arial" w:cs="Arial"/>
          <w:sz w:val="24"/>
          <w:szCs w:val="24"/>
        </w:rPr>
        <w:t>ambit</w:t>
      </w:r>
      <w:r w:rsidR="00D64E5C" w:rsidRPr="002F1EAD">
        <w:rPr>
          <w:rFonts w:ascii="Arial" w:hAnsi="Arial" w:cs="Arial"/>
          <w:sz w:val="24"/>
          <w:szCs w:val="24"/>
        </w:rPr>
        <w:t xml:space="preserve"> of </w:t>
      </w:r>
      <w:r w:rsidR="00E677CA">
        <w:rPr>
          <w:rFonts w:ascii="Arial" w:hAnsi="Arial" w:cs="Arial"/>
          <w:sz w:val="24"/>
          <w:szCs w:val="24"/>
        </w:rPr>
        <w:t>principally ss 3 and 16 of the TAA</w:t>
      </w:r>
      <w:r w:rsidR="00D64E5C" w:rsidRPr="002F1EAD">
        <w:rPr>
          <w:rFonts w:ascii="Arial" w:hAnsi="Arial" w:cs="Arial"/>
          <w:sz w:val="24"/>
          <w:szCs w:val="24"/>
        </w:rPr>
        <w:t xml:space="preserve"> </w:t>
      </w:r>
      <w:r w:rsidR="002E237C">
        <w:rPr>
          <w:rFonts w:ascii="Arial" w:hAnsi="Arial" w:cs="Arial"/>
          <w:sz w:val="24"/>
          <w:szCs w:val="24"/>
        </w:rPr>
        <w:t>are</w:t>
      </w:r>
      <w:r w:rsidR="00D64E5C" w:rsidRPr="002F1EAD">
        <w:rPr>
          <w:rFonts w:ascii="Arial" w:hAnsi="Arial" w:cs="Arial"/>
          <w:sz w:val="24"/>
          <w:szCs w:val="24"/>
        </w:rPr>
        <w:t xml:space="preserve"> at the core of the outcome of the appeal.</w:t>
      </w:r>
    </w:p>
    <w:p w:rsidR="00741600" w:rsidRDefault="00741600" w:rsidP="002F1EAD">
      <w:pPr>
        <w:tabs>
          <w:tab w:val="left" w:pos="709"/>
        </w:tabs>
        <w:spacing w:after="0" w:line="480" w:lineRule="auto"/>
        <w:jc w:val="both"/>
        <w:rPr>
          <w:rFonts w:ascii="Arial" w:hAnsi="Arial" w:cs="Arial"/>
          <w:sz w:val="24"/>
          <w:szCs w:val="24"/>
        </w:rPr>
      </w:pPr>
    </w:p>
    <w:p w:rsidR="00586EED" w:rsidRDefault="00416CB9" w:rsidP="002F1EAD">
      <w:pPr>
        <w:numPr>
          <w:ilvl w:val="0"/>
          <w:numId w:val="9"/>
        </w:numPr>
        <w:tabs>
          <w:tab w:val="left" w:pos="709"/>
        </w:tabs>
        <w:spacing w:after="0" w:line="480" w:lineRule="auto"/>
        <w:ind w:left="0" w:firstLine="0"/>
        <w:jc w:val="both"/>
        <w:rPr>
          <w:rFonts w:ascii="Arial" w:hAnsi="Arial" w:cs="Arial"/>
          <w:sz w:val="24"/>
          <w:szCs w:val="24"/>
        </w:rPr>
      </w:pPr>
      <w:r>
        <w:rPr>
          <w:rFonts w:ascii="Arial" w:hAnsi="Arial" w:cs="Arial"/>
          <w:sz w:val="24"/>
          <w:szCs w:val="24"/>
        </w:rPr>
        <w:tab/>
      </w:r>
      <w:r w:rsidR="00586EED" w:rsidRPr="001D0779">
        <w:rPr>
          <w:rFonts w:ascii="Arial" w:hAnsi="Arial" w:cs="Arial"/>
          <w:sz w:val="24"/>
          <w:szCs w:val="24"/>
        </w:rPr>
        <w:t xml:space="preserve">According to </w:t>
      </w:r>
      <w:r w:rsidR="00600F9D">
        <w:rPr>
          <w:rFonts w:ascii="Arial" w:hAnsi="Arial" w:cs="Arial"/>
          <w:sz w:val="24"/>
          <w:szCs w:val="24"/>
        </w:rPr>
        <w:t xml:space="preserve">Mr Tsumib, </w:t>
      </w:r>
      <w:r w:rsidR="00586EED" w:rsidRPr="001D0779">
        <w:rPr>
          <w:rFonts w:ascii="Arial" w:hAnsi="Arial" w:cs="Arial"/>
          <w:sz w:val="24"/>
          <w:szCs w:val="24"/>
        </w:rPr>
        <w:t>the provisions of s</w:t>
      </w:r>
      <w:r w:rsidR="005E3D03">
        <w:rPr>
          <w:rFonts w:ascii="Arial" w:hAnsi="Arial" w:cs="Arial"/>
          <w:sz w:val="24"/>
          <w:szCs w:val="24"/>
        </w:rPr>
        <w:t xml:space="preserve"> </w:t>
      </w:r>
      <w:r w:rsidR="00586EED" w:rsidRPr="001D0779">
        <w:rPr>
          <w:rFonts w:ascii="Arial" w:hAnsi="Arial" w:cs="Arial"/>
          <w:sz w:val="24"/>
          <w:szCs w:val="24"/>
        </w:rPr>
        <w:t xml:space="preserve">16 of the TAA make </w:t>
      </w:r>
      <w:r w:rsidR="00215734">
        <w:rPr>
          <w:rFonts w:ascii="Arial" w:hAnsi="Arial" w:cs="Arial"/>
          <w:sz w:val="24"/>
          <w:szCs w:val="24"/>
        </w:rPr>
        <w:t xml:space="preserve">the </w:t>
      </w:r>
      <w:r w:rsidR="00556C99">
        <w:rPr>
          <w:rFonts w:ascii="Arial" w:hAnsi="Arial" w:cs="Arial"/>
          <w:sz w:val="24"/>
          <w:szCs w:val="24"/>
        </w:rPr>
        <w:t xml:space="preserve">HTA and indeed all traditional authorities </w:t>
      </w:r>
      <w:r w:rsidR="00586EED" w:rsidRPr="001D0779">
        <w:rPr>
          <w:rFonts w:ascii="Arial" w:hAnsi="Arial" w:cs="Arial"/>
          <w:sz w:val="24"/>
          <w:szCs w:val="24"/>
        </w:rPr>
        <w:t xml:space="preserve">subject to </w:t>
      </w:r>
      <w:r w:rsidR="005E3D03">
        <w:rPr>
          <w:rFonts w:ascii="Arial" w:hAnsi="Arial" w:cs="Arial"/>
          <w:sz w:val="24"/>
          <w:szCs w:val="24"/>
        </w:rPr>
        <w:t>S</w:t>
      </w:r>
      <w:r w:rsidR="00586EED" w:rsidRPr="001D0779">
        <w:rPr>
          <w:rFonts w:ascii="Arial" w:hAnsi="Arial" w:cs="Arial"/>
          <w:sz w:val="24"/>
          <w:szCs w:val="24"/>
        </w:rPr>
        <w:t xml:space="preserve">tate policies and </w:t>
      </w:r>
      <w:r w:rsidR="00741600">
        <w:rPr>
          <w:rFonts w:ascii="Arial" w:hAnsi="Arial" w:cs="Arial"/>
          <w:sz w:val="24"/>
          <w:szCs w:val="24"/>
        </w:rPr>
        <w:t>directives,</w:t>
      </w:r>
      <w:r w:rsidR="00215734">
        <w:rPr>
          <w:rFonts w:ascii="Arial" w:hAnsi="Arial" w:cs="Arial"/>
          <w:sz w:val="24"/>
          <w:szCs w:val="24"/>
        </w:rPr>
        <w:t xml:space="preserve"> </w:t>
      </w:r>
      <w:r w:rsidR="00586EED" w:rsidRPr="001D0779">
        <w:rPr>
          <w:rFonts w:ascii="Arial" w:hAnsi="Arial" w:cs="Arial"/>
          <w:sz w:val="24"/>
          <w:szCs w:val="24"/>
        </w:rPr>
        <w:t xml:space="preserve">making </w:t>
      </w:r>
      <w:r w:rsidR="00215734">
        <w:rPr>
          <w:rFonts w:ascii="Arial" w:hAnsi="Arial" w:cs="Arial"/>
          <w:sz w:val="24"/>
          <w:szCs w:val="24"/>
        </w:rPr>
        <w:t xml:space="preserve">it </w:t>
      </w:r>
      <w:r w:rsidR="00586EED" w:rsidRPr="001D0779">
        <w:rPr>
          <w:rFonts w:ascii="Arial" w:hAnsi="Arial" w:cs="Arial"/>
          <w:sz w:val="24"/>
          <w:szCs w:val="24"/>
        </w:rPr>
        <w:t xml:space="preserve">an extension of the GRN. </w:t>
      </w:r>
      <w:r w:rsidR="00215734">
        <w:rPr>
          <w:rFonts w:ascii="Arial" w:hAnsi="Arial" w:cs="Arial"/>
          <w:sz w:val="24"/>
          <w:szCs w:val="24"/>
        </w:rPr>
        <w:t xml:space="preserve">The contention goes that if a traditional authority is </w:t>
      </w:r>
      <w:r w:rsidR="00586EED" w:rsidRPr="001D0779">
        <w:rPr>
          <w:rFonts w:ascii="Arial" w:hAnsi="Arial" w:cs="Arial"/>
          <w:sz w:val="24"/>
          <w:szCs w:val="24"/>
        </w:rPr>
        <w:t xml:space="preserve">obliged to cooperate with the GRN, and </w:t>
      </w:r>
      <w:r w:rsidR="00215734">
        <w:rPr>
          <w:rFonts w:ascii="Arial" w:hAnsi="Arial" w:cs="Arial"/>
          <w:sz w:val="24"/>
          <w:szCs w:val="24"/>
        </w:rPr>
        <w:t>is</w:t>
      </w:r>
      <w:r w:rsidR="00586EED" w:rsidRPr="001D0779">
        <w:rPr>
          <w:rFonts w:ascii="Arial" w:hAnsi="Arial" w:cs="Arial"/>
          <w:sz w:val="24"/>
          <w:szCs w:val="24"/>
        </w:rPr>
        <w:t xml:space="preserve"> effectively an organ of GRN, </w:t>
      </w:r>
      <w:r w:rsidR="00215734">
        <w:rPr>
          <w:rFonts w:ascii="Arial" w:hAnsi="Arial" w:cs="Arial"/>
          <w:sz w:val="24"/>
          <w:szCs w:val="24"/>
        </w:rPr>
        <w:t>it</w:t>
      </w:r>
      <w:r w:rsidR="00586EED" w:rsidRPr="001D0779">
        <w:rPr>
          <w:rFonts w:ascii="Arial" w:hAnsi="Arial" w:cs="Arial"/>
          <w:sz w:val="24"/>
          <w:szCs w:val="24"/>
        </w:rPr>
        <w:t xml:space="preserve"> cannot have the exclusive power to represent members of traditional communities</w:t>
      </w:r>
      <w:r w:rsidR="002F66D3">
        <w:rPr>
          <w:rFonts w:ascii="Arial" w:hAnsi="Arial" w:cs="Arial"/>
          <w:sz w:val="24"/>
          <w:szCs w:val="24"/>
        </w:rPr>
        <w:t xml:space="preserve"> in suits against the government</w:t>
      </w:r>
      <w:r w:rsidR="002515AF">
        <w:rPr>
          <w:rFonts w:ascii="Arial" w:hAnsi="Arial" w:cs="Arial"/>
          <w:sz w:val="24"/>
          <w:szCs w:val="24"/>
        </w:rPr>
        <w:t>.</w:t>
      </w:r>
    </w:p>
    <w:p w:rsidR="00741600" w:rsidRPr="001D0779" w:rsidRDefault="00741600" w:rsidP="00867CE6">
      <w:pPr>
        <w:pStyle w:val="MediumList2-Accent41"/>
        <w:spacing w:after="0" w:line="480" w:lineRule="auto"/>
        <w:ind w:left="0"/>
        <w:jc w:val="both"/>
        <w:rPr>
          <w:rFonts w:ascii="Arial" w:hAnsi="Arial" w:cs="Arial"/>
          <w:sz w:val="24"/>
          <w:szCs w:val="24"/>
          <w:lang w:val="en-US"/>
        </w:rPr>
      </w:pPr>
    </w:p>
    <w:p w:rsidR="00F3531C" w:rsidRPr="00741600" w:rsidRDefault="00CE4336" w:rsidP="002F1EAD">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rPr>
        <w:t>He</w:t>
      </w:r>
      <w:r w:rsidR="00D64E5C">
        <w:rPr>
          <w:rFonts w:ascii="Arial" w:hAnsi="Arial" w:cs="Arial"/>
          <w:sz w:val="24"/>
          <w:szCs w:val="24"/>
        </w:rPr>
        <w:t xml:space="preserve"> </w:t>
      </w:r>
      <w:r w:rsidR="002F66D3">
        <w:rPr>
          <w:rFonts w:ascii="Arial" w:hAnsi="Arial" w:cs="Arial"/>
          <w:sz w:val="24"/>
          <w:szCs w:val="24"/>
        </w:rPr>
        <w:t>alleges</w:t>
      </w:r>
      <w:r w:rsidR="00D64E5C">
        <w:rPr>
          <w:rFonts w:ascii="Arial" w:hAnsi="Arial" w:cs="Arial"/>
          <w:sz w:val="24"/>
          <w:szCs w:val="24"/>
        </w:rPr>
        <w:t xml:space="preserve"> that </w:t>
      </w:r>
      <w:r w:rsidR="00586EED" w:rsidRPr="001D0779">
        <w:rPr>
          <w:rFonts w:ascii="Arial" w:hAnsi="Arial" w:cs="Arial"/>
          <w:sz w:val="24"/>
          <w:szCs w:val="24"/>
        </w:rPr>
        <w:t xml:space="preserve">the </w:t>
      </w:r>
      <w:r w:rsidR="00556C99">
        <w:rPr>
          <w:rFonts w:ascii="Arial" w:hAnsi="Arial" w:cs="Arial"/>
          <w:sz w:val="24"/>
          <w:szCs w:val="24"/>
        </w:rPr>
        <w:t>HTA has failed since its establishment to do</w:t>
      </w:r>
      <w:r w:rsidR="00586EED" w:rsidRPr="001D0779">
        <w:rPr>
          <w:rFonts w:ascii="Arial" w:hAnsi="Arial" w:cs="Arial"/>
          <w:sz w:val="24"/>
          <w:szCs w:val="24"/>
        </w:rPr>
        <w:t xml:space="preserve"> anything </w:t>
      </w:r>
      <w:r w:rsidR="00556C99">
        <w:rPr>
          <w:rFonts w:ascii="Arial" w:hAnsi="Arial" w:cs="Arial"/>
          <w:sz w:val="24"/>
          <w:szCs w:val="24"/>
        </w:rPr>
        <w:t xml:space="preserve">about the plight of the Hai||om, in particular </w:t>
      </w:r>
      <w:r w:rsidR="00D64E5C">
        <w:rPr>
          <w:rFonts w:ascii="Arial" w:hAnsi="Arial" w:cs="Arial"/>
          <w:sz w:val="24"/>
          <w:szCs w:val="24"/>
        </w:rPr>
        <w:t>to have the</w:t>
      </w:r>
      <w:r>
        <w:rPr>
          <w:rFonts w:ascii="Arial" w:hAnsi="Arial" w:cs="Arial"/>
          <w:sz w:val="24"/>
          <w:szCs w:val="24"/>
        </w:rPr>
        <w:t xml:space="preserve">ir ancestral land </w:t>
      </w:r>
      <w:r w:rsidR="00D64E5C">
        <w:rPr>
          <w:rFonts w:ascii="Arial" w:hAnsi="Arial" w:cs="Arial"/>
          <w:sz w:val="24"/>
          <w:szCs w:val="24"/>
        </w:rPr>
        <w:t xml:space="preserve">restored </w:t>
      </w:r>
      <w:r>
        <w:rPr>
          <w:rFonts w:ascii="Arial" w:hAnsi="Arial" w:cs="Arial"/>
          <w:sz w:val="24"/>
          <w:szCs w:val="24"/>
        </w:rPr>
        <w:t xml:space="preserve">to them </w:t>
      </w:r>
      <w:r w:rsidR="002F66D3">
        <w:rPr>
          <w:rFonts w:ascii="Arial" w:hAnsi="Arial" w:cs="Arial"/>
          <w:sz w:val="24"/>
          <w:szCs w:val="24"/>
        </w:rPr>
        <w:t>and to assist them</w:t>
      </w:r>
      <w:r w:rsidR="002919CF">
        <w:rPr>
          <w:rFonts w:ascii="Arial" w:hAnsi="Arial" w:cs="Arial"/>
          <w:sz w:val="24"/>
          <w:szCs w:val="24"/>
        </w:rPr>
        <w:t xml:space="preserve"> to</w:t>
      </w:r>
      <w:r w:rsidR="002F66D3">
        <w:rPr>
          <w:rFonts w:ascii="Arial" w:hAnsi="Arial" w:cs="Arial"/>
          <w:sz w:val="24"/>
          <w:szCs w:val="24"/>
        </w:rPr>
        <w:t xml:space="preserve"> </w:t>
      </w:r>
      <w:r w:rsidR="00D64E5C">
        <w:rPr>
          <w:rFonts w:ascii="Arial" w:hAnsi="Arial" w:cs="Arial"/>
          <w:sz w:val="24"/>
          <w:szCs w:val="24"/>
        </w:rPr>
        <w:t>benefit from</w:t>
      </w:r>
      <w:r w:rsidR="005E3D03">
        <w:rPr>
          <w:rFonts w:ascii="Arial" w:hAnsi="Arial" w:cs="Arial"/>
          <w:sz w:val="24"/>
          <w:szCs w:val="24"/>
        </w:rPr>
        <w:t xml:space="preserve"> the GRN</w:t>
      </w:r>
      <w:r w:rsidR="00556C99">
        <w:rPr>
          <w:rFonts w:ascii="Arial" w:hAnsi="Arial" w:cs="Arial"/>
          <w:sz w:val="24"/>
          <w:szCs w:val="24"/>
        </w:rPr>
        <w:t xml:space="preserve">’s </w:t>
      </w:r>
      <w:r w:rsidR="00586EED" w:rsidRPr="001D0779">
        <w:rPr>
          <w:rFonts w:ascii="Arial" w:hAnsi="Arial" w:cs="Arial"/>
          <w:sz w:val="24"/>
          <w:szCs w:val="24"/>
        </w:rPr>
        <w:t>development</w:t>
      </w:r>
      <w:r w:rsidR="00556C99">
        <w:rPr>
          <w:rFonts w:ascii="Arial" w:hAnsi="Arial" w:cs="Arial"/>
          <w:sz w:val="24"/>
          <w:szCs w:val="24"/>
        </w:rPr>
        <w:t xml:space="preserve"> programs</w:t>
      </w:r>
      <w:r w:rsidR="00D64E5C">
        <w:rPr>
          <w:rFonts w:ascii="Arial" w:hAnsi="Arial" w:cs="Arial"/>
          <w:sz w:val="24"/>
          <w:szCs w:val="24"/>
        </w:rPr>
        <w:t>.</w:t>
      </w:r>
      <w:r w:rsidR="00586EED" w:rsidRPr="001D0779">
        <w:rPr>
          <w:rFonts w:ascii="Arial" w:hAnsi="Arial" w:cs="Arial"/>
          <w:sz w:val="24"/>
          <w:szCs w:val="24"/>
        </w:rPr>
        <w:t xml:space="preserve"> </w:t>
      </w:r>
      <w:r w:rsidR="00D64E5C">
        <w:rPr>
          <w:rFonts w:ascii="Arial" w:hAnsi="Arial" w:cs="Arial"/>
          <w:sz w:val="24"/>
          <w:szCs w:val="24"/>
        </w:rPr>
        <w:t xml:space="preserve">Since the </w:t>
      </w:r>
      <w:r w:rsidR="00C5654E">
        <w:rPr>
          <w:rFonts w:ascii="Arial" w:hAnsi="Arial" w:cs="Arial"/>
          <w:sz w:val="24"/>
          <w:szCs w:val="24"/>
        </w:rPr>
        <w:t>HTA</w:t>
      </w:r>
      <w:r w:rsidR="00D64E5C">
        <w:rPr>
          <w:rFonts w:ascii="Arial" w:hAnsi="Arial" w:cs="Arial"/>
          <w:sz w:val="24"/>
          <w:szCs w:val="24"/>
        </w:rPr>
        <w:t xml:space="preserve"> cannot act in the</w:t>
      </w:r>
      <w:r w:rsidR="00E677CA">
        <w:rPr>
          <w:rFonts w:ascii="Arial" w:hAnsi="Arial" w:cs="Arial"/>
          <w:sz w:val="24"/>
          <w:szCs w:val="24"/>
        </w:rPr>
        <w:t xml:space="preserve"> best interests of the Hai||om people by </w:t>
      </w:r>
      <w:r w:rsidR="00D64E5C">
        <w:rPr>
          <w:rFonts w:ascii="Arial" w:hAnsi="Arial" w:cs="Arial"/>
          <w:sz w:val="24"/>
          <w:szCs w:val="24"/>
        </w:rPr>
        <w:t>asserting their rights, the</w:t>
      </w:r>
      <w:r w:rsidR="00E677CA">
        <w:rPr>
          <w:rFonts w:ascii="Arial" w:hAnsi="Arial" w:cs="Arial"/>
          <w:sz w:val="24"/>
          <w:szCs w:val="24"/>
        </w:rPr>
        <w:t xml:space="preserve"> Hai||om people’s</w:t>
      </w:r>
      <w:r w:rsidR="00D64E5C">
        <w:rPr>
          <w:rFonts w:ascii="Arial" w:hAnsi="Arial" w:cs="Arial"/>
          <w:sz w:val="24"/>
          <w:szCs w:val="24"/>
        </w:rPr>
        <w:t xml:space="preserve"> right of access to court guaranteed by </w:t>
      </w:r>
      <w:r w:rsidR="002919CF">
        <w:rPr>
          <w:rFonts w:ascii="Arial" w:hAnsi="Arial" w:cs="Arial"/>
          <w:sz w:val="24"/>
          <w:szCs w:val="24"/>
        </w:rPr>
        <w:t>A</w:t>
      </w:r>
      <w:r w:rsidR="00D64E5C">
        <w:rPr>
          <w:rFonts w:ascii="Arial" w:hAnsi="Arial" w:cs="Arial"/>
          <w:sz w:val="24"/>
          <w:szCs w:val="24"/>
        </w:rPr>
        <w:t>rt 12(1)</w:t>
      </w:r>
      <w:r w:rsidR="00D64E5C" w:rsidRPr="00BB4E67">
        <w:rPr>
          <w:rFonts w:ascii="Arial" w:hAnsi="Arial" w:cs="Arial"/>
          <w:sz w:val="24"/>
          <w:szCs w:val="24"/>
        </w:rPr>
        <w:t>(a)</w:t>
      </w:r>
      <w:r w:rsidR="00D64E5C" w:rsidRPr="00784DBB">
        <w:rPr>
          <w:rFonts w:ascii="Arial" w:hAnsi="Arial" w:cs="Arial"/>
          <w:i/>
          <w:iCs/>
          <w:sz w:val="24"/>
          <w:szCs w:val="24"/>
        </w:rPr>
        <w:t xml:space="preserve"> </w:t>
      </w:r>
      <w:r w:rsidR="00D64E5C">
        <w:rPr>
          <w:rFonts w:ascii="Arial" w:hAnsi="Arial" w:cs="Arial"/>
          <w:sz w:val="24"/>
          <w:szCs w:val="24"/>
        </w:rPr>
        <w:t xml:space="preserve">of the </w:t>
      </w:r>
      <w:r w:rsidR="00BB4E67">
        <w:rPr>
          <w:rFonts w:ascii="Arial" w:hAnsi="Arial" w:cs="Arial"/>
          <w:sz w:val="24"/>
          <w:szCs w:val="24"/>
        </w:rPr>
        <w:t xml:space="preserve">Namibian </w:t>
      </w:r>
      <w:r w:rsidR="00D64E5C">
        <w:rPr>
          <w:rFonts w:ascii="Arial" w:hAnsi="Arial" w:cs="Arial"/>
          <w:sz w:val="24"/>
          <w:szCs w:val="24"/>
        </w:rPr>
        <w:t>Constitution is being infringed. The only way in which that defect can be cured is if the</w:t>
      </w:r>
      <w:r w:rsidR="00E677CA">
        <w:rPr>
          <w:rFonts w:ascii="Arial" w:hAnsi="Arial" w:cs="Arial"/>
          <w:sz w:val="24"/>
          <w:szCs w:val="24"/>
        </w:rPr>
        <w:t xml:space="preserve"> applicants</w:t>
      </w:r>
      <w:r w:rsidR="00D64E5C">
        <w:rPr>
          <w:rFonts w:ascii="Arial" w:hAnsi="Arial" w:cs="Arial"/>
          <w:sz w:val="24"/>
          <w:szCs w:val="24"/>
        </w:rPr>
        <w:t xml:space="preserve"> are granted leave to prosecute the civil claims on behalf of the Hai||om people.</w:t>
      </w:r>
    </w:p>
    <w:p w:rsidR="00B8685F" w:rsidRPr="001D0779" w:rsidRDefault="00B8685F" w:rsidP="00867CE6">
      <w:pPr>
        <w:pStyle w:val="MediumList2-Accent41"/>
        <w:spacing w:after="0" w:line="480" w:lineRule="auto"/>
        <w:jc w:val="both"/>
        <w:rPr>
          <w:rFonts w:ascii="Arial" w:hAnsi="Arial" w:cs="Arial"/>
          <w:sz w:val="24"/>
          <w:szCs w:val="24"/>
          <w:u w:val="single"/>
          <w:lang w:val="en-US"/>
        </w:rPr>
      </w:pPr>
    </w:p>
    <w:p w:rsidR="00061093" w:rsidRDefault="00061093" w:rsidP="002F1EAD">
      <w:pPr>
        <w:numPr>
          <w:ilvl w:val="0"/>
          <w:numId w:val="9"/>
        </w:numPr>
        <w:tabs>
          <w:tab w:val="left" w:pos="709"/>
        </w:tabs>
        <w:spacing w:after="0" w:line="480" w:lineRule="auto"/>
        <w:ind w:left="0" w:firstLine="0"/>
        <w:jc w:val="both"/>
        <w:rPr>
          <w:rFonts w:ascii="Arial" w:hAnsi="Arial" w:cs="Arial"/>
          <w:sz w:val="24"/>
          <w:szCs w:val="24"/>
          <w:lang w:val="en-US"/>
        </w:rPr>
      </w:pPr>
      <w:r w:rsidRPr="002F1EAD">
        <w:rPr>
          <w:rFonts w:ascii="Arial" w:hAnsi="Arial" w:cs="Arial"/>
          <w:sz w:val="24"/>
          <w:szCs w:val="24"/>
        </w:rPr>
        <w:t>The</w:t>
      </w:r>
      <w:r w:rsidRPr="001D0779">
        <w:rPr>
          <w:rFonts w:ascii="Arial" w:hAnsi="Arial" w:cs="Arial"/>
          <w:sz w:val="24"/>
          <w:szCs w:val="24"/>
          <w:lang w:val="en-US"/>
        </w:rPr>
        <w:t xml:space="preserve"> envisaged claims are </w:t>
      </w:r>
      <w:r w:rsidR="00E677CA">
        <w:rPr>
          <w:rFonts w:ascii="Arial" w:hAnsi="Arial" w:cs="Arial"/>
          <w:sz w:val="24"/>
          <w:szCs w:val="24"/>
          <w:lang w:val="en-US"/>
        </w:rPr>
        <w:t>pegged</w:t>
      </w:r>
      <w:r w:rsidRPr="001D0779">
        <w:rPr>
          <w:rFonts w:ascii="Arial" w:hAnsi="Arial" w:cs="Arial"/>
          <w:sz w:val="24"/>
          <w:szCs w:val="24"/>
          <w:lang w:val="en-US"/>
        </w:rPr>
        <w:t xml:space="preserve"> on the following pillars:</w:t>
      </w:r>
    </w:p>
    <w:p w:rsidR="00C23241" w:rsidRDefault="00C23241" w:rsidP="002515AF">
      <w:pPr>
        <w:pStyle w:val="ListParagraph"/>
        <w:spacing w:after="0"/>
        <w:rPr>
          <w:rFonts w:ascii="Arial" w:hAnsi="Arial" w:cs="Arial"/>
          <w:sz w:val="24"/>
          <w:szCs w:val="24"/>
          <w:lang w:val="en-US"/>
        </w:rPr>
      </w:pPr>
    </w:p>
    <w:p w:rsidR="00061093" w:rsidRPr="001D0779" w:rsidRDefault="00F3531C" w:rsidP="00BB4E67">
      <w:pPr>
        <w:numPr>
          <w:ilvl w:val="0"/>
          <w:numId w:val="20"/>
        </w:numPr>
        <w:spacing w:after="0" w:line="480" w:lineRule="auto"/>
        <w:jc w:val="both"/>
        <w:rPr>
          <w:rFonts w:ascii="Arial" w:hAnsi="Arial" w:cs="Arial"/>
          <w:sz w:val="24"/>
          <w:szCs w:val="24"/>
          <w:lang w:val="en-US"/>
        </w:rPr>
      </w:pPr>
      <w:r>
        <w:rPr>
          <w:rFonts w:ascii="Arial" w:hAnsi="Arial" w:cs="Arial"/>
          <w:sz w:val="24"/>
          <w:szCs w:val="24"/>
          <w:lang w:val="en-US"/>
        </w:rPr>
        <w:lastRenderedPageBreak/>
        <w:t>In pre-colonial times the Hai||</w:t>
      </w:r>
      <w:r w:rsidR="00061093" w:rsidRPr="001D0779">
        <w:rPr>
          <w:rFonts w:ascii="Arial" w:hAnsi="Arial" w:cs="Arial"/>
          <w:sz w:val="24"/>
          <w:szCs w:val="24"/>
          <w:lang w:val="en-US"/>
        </w:rPr>
        <w:t>om had been in occupation of the subject land which had thereby become their ancestral land;</w:t>
      </w:r>
    </w:p>
    <w:p w:rsidR="00061093" w:rsidRPr="001D0779" w:rsidRDefault="00061093" w:rsidP="00BB4E67">
      <w:pPr>
        <w:spacing w:after="0" w:line="480" w:lineRule="auto"/>
        <w:jc w:val="both"/>
        <w:rPr>
          <w:rFonts w:ascii="Arial" w:hAnsi="Arial" w:cs="Arial"/>
          <w:sz w:val="24"/>
          <w:szCs w:val="24"/>
          <w:lang w:val="en-US"/>
        </w:rPr>
      </w:pPr>
    </w:p>
    <w:p w:rsidR="00061093" w:rsidRPr="001D0779" w:rsidRDefault="00061093" w:rsidP="00BB4E67">
      <w:pPr>
        <w:numPr>
          <w:ilvl w:val="0"/>
          <w:numId w:val="20"/>
        </w:numPr>
        <w:spacing w:after="0" w:line="480" w:lineRule="auto"/>
        <w:jc w:val="both"/>
        <w:rPr>
          <w:rFonts w:ascii="Arial" w:hAnsi="Arial" w:cs="Arial"/>
          <w:sz w:val="24"/>
          <w:szCs w:val="24"/>
          <w:lang w:val="en-US"/>
        </w:rPr>
      </w:pPr>
      <w:r w:rsidRPr="001D0779">
        <w:rPr>
          <w:rFonts w:ascii="Arial" w:hAnsi="Arial" w:cs="Arial"/>
          <w:sz w:val="24"/>
          <w:szCs w:val="24"/>
          <w:lang w:val="en-US"/>
        </w:rPr>
        <w:t>Successive colonial admi</w:t>
      </w:r>
      <w:r w:rsidR="00F3531C">
        <w:rPr>
          <w:rFonts w:ascii="Arial" w:hAnsi="Arial" w:cs="Arial"/>
          <w:sz w:val="24"/>
          <w:szCs w:val="24"/>
          <w:lang w:val="en-US"/>
        </w:rPr>
        <w:t>nistrations recognised the Hai||</w:t>
      </w:r>
      <w:r w:rsidRPr="001D0779">
        <w:rPr>
          <w:rFonts w:ascii="Arial" w:hAnsi="Arial" w:cs="Arial"/>
          <w:sz w:val="24"/>
          <w:szCs w:val="24"/>
          <w:lang w:val="en-US"/>
        </w:rPr>
        <w:t>om’s occupation of the subject lands and later dispos</w:t>
      </w:r>
      <w:r w:rsidR="002F66D3">
        <w:rPr>
          <w:rFonts w:ascii="Arial" w:hAnsi="Arial" w:cs="Arial"/>
          <w:sz w:val="24"/>
          <w:szCs w:val="24"/>
          <w:lang w:val="en-US"/>
        </w:rPr>
        <w:t>sessed</w:t>
      </w:r>
      <w:r w:rsidRPr="001D0779">
        <w:rPr>
          <w:rFonts w:ascii="Arial" w:hAnsi="Arial" w:cs="Arial"/>
          <w:sz w:val="24"/>
          <w:szCs w:val="24"/>
          <w:lang w:val="en-US"/>
        </w:rPr>
        <w:t xml:space="preserve"> them of it;</w:t>
      </w:r>
    </w:p>
    <w:p w:rsidR="00061093" w:rsidRPr="001D0779" w:rsidRDefault="00061093" w:rsidP="00BB4E67">
      <w:pPr>
        <w:spacing w:after="0" w:line="480" w:lineRule="auto"/>
        <w:jc w:val="both"/>
        <w:rPr>
          <w:rFonts w:ascii="Arial" w:hAnsi="Arial" w:cs="Arial"/>
          <w:sz w:val="24"/>
          <w:szCs w:val="24"/>
          <w:lang w:val="en-US"/>
        </w:rPr>
      </w:pPr>
    </w:p>
    <w:p w:rsidR="00061093" w:rsidRPr="001D0779" w:rsidRDefault="00061093" w:rsidP="00BB4E67">
      <w:pPr>
        <w:numPr>
          <w:ilvl w:val="0"/>
          <w:numId w:val="20"/>
        </w:numPr>
        <w:spacing w:after="0" w:line="480" w:lineRule="auto"/>
        <w:jc w:val="both"/>
        <w:rPr>
          <w:rFonts w:ascii="Arial" w:hAnsi="Arial" w:cs="Arial"/>
          <w:sz w:val="24"/>
          <w:szCs w:val="24"/>
          <w:lang w:val="en-US"/>
        </w:rPr>
      </w:pPr>
      <w:r w:rsidRPr="001D0779">
        <w:rPr>
          <w:rFonts w:ascii="Arial" w:hAnsi="Arial" w:cs="Arial"/>
          <w:sz w:val="24"/>
          <w:szCs w:val="24"/>
          <w:lang w:val="en-US"/>
        </w:rPr>
        <w:t>The new government which came into being after independence on 21 March 199</w:t>
      </w:r>
      <w:r w:rsidR="00F3531C">
        <w:rPr>
          <w:rFonts w:ascii="Arial" w:hAnsi="Arial" w:cs="Arial"/>
          <w:sz w:val="24"/>
          <w:szCs w:val="24"/>
          <w:lang w:val="en-US"/>
        </w:rPr>
        <w:t>0 failed to restore to the Hai||</w:t>
      </w:r>
      <w:r w:rsidRPr="001D0779">
        <w:rPr>
          <w:rFonts w:ascii="Arial" w:hAnsi="Arial" w:cs="Arial"/>
          <w:sz w:val="24"/>
          <w:szCs w:val="24"/>
          <w:lang w:val="en-US"/>
        </w:rPr>
        <w:t xml:space="preserve">om their ancestral land and </w:t>
      </w:r>
      <w:r w:rsidR="00F3531C">
        <w:rPr>
          <w:rFonts w:ascii="Arial" w:hAnsi="Arial" w:cs="Arial"/>
          <w:sz w:val="24"/>
          <w:szCs w:val="24"/>
          <w:lang w:val="en-US"/>
        </w:rPr>
        <w:t xml:space="preserve">instead </w:t>
      </w:r>
      <w:r w:rsidRPr="001D0779">
        <w:rPr>
          <w:rFonts w:ascii="Arial" w:hAnsi="Arial" w:cs="Arial"/>
          <w:sz w:val="24"/>
          <w:szCs w:val="24"/>
          <w:lang w:val="en-US"/>
        </w:rPr>
        <w:t>consummated th</w:t>
      </w:r>
      <w:r w:rsidR="00F3531C">
        <w:rPr>
          <w:rFonts w:ascii="Arial" w:hAnsi="Arial" w:cs="Arial"/>
          <w:sz w:val="24"/>
          <w:szCs w:val="24"/>
          <w:lang w:val="en-US"/>
        </w:rPr>
        <w:t>e Hai||</w:t>
      </w:r>
      <w:r w:rsidRPr="001D0779">
        <w:rPr>
          <w:rFonts w:ascii="Arial" w:hAnsi="Arial" w:cs="Arial"/>
          <w:sz w:val="24"/>
          <w:szCs w:val="24"/>
          <w:lang w:val="en-US"/>
        </w:rPr>
        <w:t xml:space="preserve">om’s dispossession </w:t>
      </w:r>
      <w:r w:rsidR="00F3531C">
        <w:rPr>
          <w:rFonts w:ascii="Arial" w:hAnsi="Arial" w:cs="Arial"/>
          <w:sz w:val="24"/>
          <w:szCs w:val="24"/>
          <w:lang w:val="en-US"/>
        </w:rPr>
        <w:t>from</w:t>
      </w:r>
      <w:r w:rsidRPr="001D0779">
        <w:rPr>
          <w:rFonts w:ascii="Arial" w:hAnsi="Arial" w:cs="Arial"/>
          <w:sz w:val="24"/>
          <w:szCs w:val="24"/>
          <w:lang w:val="en-US"/>
        </w:rPr>
        <w:t xml:space="preserve"> their land;</w:t>
      </w:r>
    </w:p>
    <w:p w:rsidR="00061093" w:rsidRPr="001D0779" w:rsidRDefault="00061093" w:rsidP="00BB4E67">
      <w:pPr>
        <w:spacing w:after="0" w:line="480" w:lineRule="auto"/>
        <w:jc w:val="both"/>
        <w:rPr>
          <w:rFonts w:ascii="Arial" w:hAnsi="Arial" w:cs="Arial"/>
          <w:sz w:val="24"/>
          <w:szCs w:val="24"/>
          <w:lang w:val="en-US"/>
        </w:rPr>
      </w:pPr>
    </w:p>
    <w:p w:rsidR="00061093" w:rsidRPr="001D0779" w:rsidRDefault="00061093" w:rsidP="00BB4E67">
      <w:pPr>
        <w:numPr>
          <w:ilvl w:val="0"/>
          <w:numId w:val="20"/>
        </w:numPr>
        <w:spacing w:after="0" w:line="480" w:lineRule="auto"/>
        <w:jc w:val="both"/>
        <w:rPr>
          <w:rFonts w:ascii="Arial" w:hAnsi="Arial" w:cs="Arial"/>
          <w:sz w:val="24"/>
          <w:szCs w:val="24"/>
          <w:lang w:val="en-US"/>
        </w:rPr>
      </w:pPr>
      <w:r w:rsidRPr="001D0779">
        <w:rPr>
          <w:rFonts w:ascii="Arial" w:hAnsi="Arial" w:cs="Arial"/>
          <w:sz w:val="24"/>
          <w:szCs w:val="24"/>
          <w:lang w:val="en-US"/>
        </w:rPr>
        <w:t>The post-colonial administrat</w:t>
      </w:r>
      <w:r w:rsidR="00F3531C">
        <w:rPr>
          <w:rFonts w:ascii="Arial" w:hAnsi="Arial" w:cs="Arial"/>
          <w:sz w:val="24"/>
          <w:szCs w:val="24"/>
          <w:lang w:val="en-US"/>
        </w:rPr>
        <w:t>ions failed to develop the Hai||</w:t>
      </w:r>
      <w:r w:rsidRPr="001D0779">
        <w:rPr>
          <w:rFonts w:ascii="Arial" w:hAnsi="Arial" w:cs="Arial"/>
          <w:sz w:val="24"/>
          <w:szCs w:val="24"/>
          <w:lang w:val="en-US"/>
        </w:rPr>
        <w:t xml:space="preserve">om as a minority group </w:t>
      </w:r>
      <w:r w:rsidR="002F66D3">
        <w:rPr>
          <w:rFonts w:ascii="Arial" w:hAnsi="Arial" w:cs="Arial"/>
          <w:sz w:val="24"/>
          <w:szCs w:val="24"/>
          <w:lang w:val="en-US"/>
        </w:rPr>
        <w:t xml:space="preserve">and in fact </w:t>
      </w:r>
      <w:r w:rsidRPr="001D0779">
        <w:rPr>
          <w:rFonts w:ascii="Arial" w:hAnsi="Arial" w:cs="Arial"/>
          <w:sz w:val="24"/>
          <w:szCs w:val="24"/>
          <w:lang w:val="en-US"/>
        </w:rPr>
        <w:t>accelerated their marginali</w:t>
      </w:r>
      <w:r w:rsidR="002F66D3">
        <w:rPr>
          <w:rFonts w:ascii="Arial" w:hAnsi="Arial" w:cs="Arial"/>
          <w:sz w:val="24"/>
          <w:szCs w:val="24"/>
          <w:lang w:val="en-US"/>
        </w:rPr>
        <w:t>s</w:t>
      </w:r>
      <w:r w:rsidRPr="001D0779">
        <w:rPr>
          <w:rFonts w:ascii="Arial" w:hAnsi="Arial" w:cs="Arial"/>
          <w:sz w:val="24"/>
          <w:szCs w:val="24"/>
          <w:lang w:val="en-US"/>
        </w:rPr>
        <w:t>ation;</w:t>
      </w:r>
    </w:p>
    <w:p w:rsidR="00061093" w:rsidRPr="001D0779" w:rsidRDefault="00061093" w:rsidP="00BB4E67">
      <w:pPr>
        <w:spacing w:after="0" w:line="480" w:lineRule="auto"/>
        <w:jc w:val="both"/>
        <w:rPr>
          <w:rFonts w:ascii="Arial" w:hAnsi="Arial" w:cs="Arial"/>
          <w:sz w:val="24"/>
          <w:szCs w:val="24"/>
          <w:lang w:val="en-US"/>
        </w:rPr>
      </w:pPr>
    </w:p>
    <w:p w:rsidR="00061093" w:rsidRPr="001D0779" w:rsidRDefault="00F3531C" w:rsidP="00BB4E67">
      <w:pPr>
        <w:numPr>
          <w:ilvl w:val="0"/>
          <w:numId w:val="20"/>
        </w:numPr>
        <w:spacing w:after="0" w:line="480" w:lineRule="auto"/>
        <w:jc w:val="both"/>
        <w:rPr>
          <w:rFonts w:ascii="Arial" w:hAnsi="Arial" w:cs="Arial"/>
          <w:sz w:val="24"/>
          <w:szCs w:val="24"/>
          <w:lang w:val="en-US"/>
        </w:rPr>
      </w:pPr>
      <w:r>
        <w:rPr>
          <w:rFonts w:ascii="Arial" w:hAnsi="Arial" w:cs="Arial"/>
          <w:sz w:val="24"/>
          <w:szCs w:val="24"/>
          <w:lang w:val="en-US"/>
        </w:rPr>
        <w:t>The Hai||</w:t>
      </w:r>
      <w:r w:rsidR="00061093" w:rsidRPr="001D0779">
        <w:rPr>
          <w:rFonts w:ascii="Arial" w:hAnsi="Arial" w:cs="Arial"/>
          <w:sz w:val="24"/>
          <w:szCs w:val="24"/>
          <w:lang w:val="en-US"/>
        </w:rPr>
        <w:t xml:space="preserve">om’s ancestral land is being beneficially occupied by others, including the government, companies and other </w:t>
      </w:r>
      <w:r w:rsidR="00E677CA">
        <w:rPr>
          <w:rFonts w:ascii="Arial" w:hAnsi="Arial" w:cs="Arial"/>
          <w:sz w:val="24"/>
          <w:szCs w:val="24"/>
          <w:lang w:val="en-US"/>
        </w:rPr>
        <w:t>‘</w:t>
      </w:r>
      <w:r w:rsidR="00061093" w:rsidRPr="001D0779">
        <w:rPr>
          <w:rFonts w:ascii="Arial" w:hAnsi="Arial" w:cs="Arial"/>
          <w:sz w:val="24"/>
          <w:szCs w:val="24"/>
          <w:lang w:val="en-US"/>
        </w:rPr>
        <w:t>dominant groups</w:t>
      </w:r>
      <w:r w:rsidR="00E677CA">
        <w:rPr>
          <w:rFonts w:ascii="Arial" w:hAnsi="Arial" w:cs="Arial"/>
          <w:sz w:val="24"/>
          <w:szCs w:val="24"/>
          <w:lang w:val="en-US"/>
        </w:rPr>
        <w:t>’</w:t>
      </w:r>
      <w:r w:rsidR="00061093" w:rsidRPr="001D0779">
        <w:rPr>
          <w:rFonts w:ascii="Arial" w:hAnsi="Arial" w:cs="Arial"/>
          <w:sz w:val="24"/>
          <w:szCs w:val="24"/>
          <w:lang w:val="en-US"/>
        </w:rPr>
        <w:t>;</w:t>
      </w:r>
    </w:p>
    <w:p w:rsidR="00061093" w:rsidRPr="001D0779" w:rsidRDefault="00061093" w:rsidP="00BB4E67">
      <w:pPr>
        <w:tabs>
          <w:tab w:val="left" w:pos="2850"/>
        </w:tabs>
        <w:spacing w:after="0" w:line="480" w:lineRule="auto"/>
        <w:jc w:val="both"/>
        <w:rPr>
          <w:rFonts w:ascii="Arial" w:hAnsi="Arial" w:cs="Arial"/>
          <w:sz w:val="24"/>
          <w:szCs w:val="24"/>
          <w:lang w:val="en-US"/>
        </w:rPr>
      </w:pPr>
    </w:p>
    <w:p w:rsidR="00A744A4" w:rsidRPr="00A744A4" w:rsidRDefault="00F3531C" w:rsidP="00BB4E67">
      <w:pPr>
        <w:numPr>
          <w:ilvl w:val="0"/>
          <w:numId w:val="20"/>
        </w:numPr>
        <w:spacing w:after="0" w:line="480" w:lineRule="auto"/>
        <w:jc w:val="both"/>
        <w:rPr>
          <w:rFonts w:ascii="Arial" w:hAnsi="Arial" w:cs="Arial"/>
          <w:sz w:val="24"/>
          <w:szCs w:val="24"/>
        </w:rPr>
      </w:pPr>
      <w:r w:rsidRPr="00FE1447">
        <w:rPr>
          <w:rFonts w:ascii="Arial" w:hAnsi="Arial" w:cs="Arial"/>
          <w:sz w:val="24"/>
          <w:szCs w:val="24"/>
          <w:lang w:val="en-US"/>
        </w:rPr>
        <w:t>The Hai||</w:t>
      </w:r>
      <w:r w:rsidR="00061093" w:rsidRPr="00FE1447">
        <w:rPr>
          <w:rFonts w:ascii="Arial" w:hAnsi="Arial" w:cs="Arial"/>
          <w:sz w:val="24"/>
          <w:szCs w:val="24"/>
          <w:lang w:val="en-US"/>
        </w:rPr>
        <w:t>om’s claim to the subject land is guaranteed un</w:t>
      </w:r>
      <w:r w:rsidR="00142EDB" w:rsidRPr="00FE1447">
        <w:rPr>
          <w:rFonts w:ascii="Arial" w:hAnsi="Arial" w:cs="Arial"/>
          <w:sz w:val="24"/>
          <w:szCs w:val="24"/>
          <w:lang w:val="en-US"/>
        </w:rPr>
        <w:t xml:space="preserve">der the Namibian Constitution </w:t>
      </w:r>
      <w:r w:rsidR="00FE1447" w:rsidRPr="00FE1447">
        <w:rPr>
          <w:rFonts w:ascii="Arial" w:hAnsi="Arial" w:cs="Arial"/>
          <w:sz w:val="24"/>
          <w:szCs w:val="24"/>
          <w:lang w:val="en-US"/>
        </w:rPr>
        <w:t xml:space="preserve">in terms of </w:t>
      </w:r>
      <w:r w:rsidR="002919CF">
        <w:rPr>
          <w:rFonts w:ascii="Arial" w:hAnsi="Arial" w:cs="Arial"/>
          <w:sz w:val="24"/>
          <w:szCs w:val="24"/>
          <w:lang w:val="en-US"/>
        </w:rPr>
        <w:t>A</w:t>
      </w:r>
      <w:r w:rsidR="00061093" w:rsidRPr="00FE1447">
        <w:rPr>
          <w:rFonts w:ascii="Arial" w:hAnsi="Arial" w:cs="Arial"/>
          <w:sz w:val="24"/>
          <w:szCs w:val="24"/>
          <w:lang w:val="en-US"/>
        </w:rPr>
        <w:t>rts 16 and 19 and under international law</w:t>
      </w:r>
      <w:r w:rsidR="00543152">
        <w:rPr>
          <w:rFonts w:ascii="Arial" w:hAnsi="Arial" w:cs="Arial"/>
          <w:sz w:val="24"/>
          <w:szCs w:val="24"/>
          <w:lang w:val="en-US"/>
        </w:rPr>
        <w:t>.</w:t>
      </w:r>
    </w:p>
    <w:p w:rsidR="00A744A4" w:rsidRDefault="00A744A4" w:rsidP="00A744A4">
      <w:pPr>
        <w:spacing w:after="0" w:line="480" w:lineRule="auto"/>
        <w:jc w:val="both"/>
        <w:rPr>
          <w:rFonts w:ascii="Arial" w:hAnsi="Arial" w:cs="Arial"/>
          <w:sz w:val="24"/>
          <w:szCs w:val="24"/>
          <w:lang w:val="en-US"/>
        </w:rPr>
      </w:pPr>
    </w:p>
    <w:p w:rsidR="00A744A4" w:rsidRDefault="00FE1447" w:rsidP="000C40EC">
      <w:pPr>
        <w:numPr>
          <w:ilvl w:val="0"/>
          <w:numId w:val="9"/>
        </w:numPr>
        <w:tabs>
          <w:tab w:val="left" w:pos="709"/>
        </w:tabs>
        <w:spacing w:after="0" w:line="480" w:lineRule="auto"/>
        <w:ind w:left="0" w:firstLine="0"/>
        <w:jc w:val="both"/>
        <w:rPr>
          <w:rFonts w:ascii="Arial" w:hAnsi="Arial" w:cs="Arial"/>
          <w:sz w:val="24"/>
          <w:szCs w:val="24"/>
          <w:lang w:val="en-US"/>
        </w:rPr>
      </w:pPr>
      <w:r w:rsidRPr="00FE1447">
        <w:rPr>
          <w:rFonts w:ascii="Arial" w:hAnsi="Arial" w:cs="Arial"/>
          <w:sz w:val="24"/>
          <w:szCs w:val="24"/>
          <w:lang w:val="en-US"/>
        </w:rPr>
        <w:t>Art</w:t>
      </w:r>
      <w:r w:rsidR="002919CF">
        <w:rPr>
          <w:rFonts w:ascii="Arial" w:hAnsi="Arial" w:cs="Arial"/>
          <w:sz w:val="24"/>
          <w:szCs w:val="24"/>
          <w:lang w:val="en-US"/>
        </w:rPr>
        <w:t>icle</w:t>
      </w:r>
      <w:r w:rsidRPr="00FE1447">
        <w:rPr>
          <w:rFonts w:ascii="Arial" w:hAnsi="Arial" w:cs="Arial"/>
          <w:sz w:val="24"/>
          <w:szCs w:val="24"/>
          <w:lang w:val="en-US"/>
        </w:rPr>
        <w:t xml:space="preserve"> 16 guarantees the right to property and obliges an organ of </w:t>
      </w:r>
      <w:r w:rsidR="002919CF">
        <w:rPr>
          <w:rFonts w:ascii="Arial" w:hAnsi="Arial" w:cs="Arial"/>
          <w:sz w:val="24"/>
          <w:szCs w:val="24"/>
          <w:lang w:val="en-US"/>
        </w:rPr>
        <w:t>S</w:t>
      </w:r>
      <w:r w:rsidRPr="00FE1447">
        <w:rPr>
          <w:rFonts w:ascii="Arial" w:hAnsi="Arial" w:cs="Arial"/>
          <w:sz w:val="24"/>
          <w:szCs w:val="24"/>
          <w:lang w:val="en-US"/>
        </w:rPr>
        <w:t xml:space="preserve">tate expropriating anyone’s property to pay just </w:t>
      </w:r>
      <w:r w:rsidRPr="00E677CA">
        <w:rPr>
          <w:rFonts w:ascii="Arial" w:hAnsi="Arial" w:cs="Arial"/>
          <w:sz w:val="24"/>
          <w:szCs w:val="24"/>
          <w:lang w:val="en-US"/>
        </w:rPr>
        <w:t>compensation to the owner. Art</w:t>
      </w:r>
      <w:r w:rsidR="002919CF">
        <w:rPr>
          <w:rFonts w:ascii="Arial" w:hAnsi="Arial" w:cs="Arial"/>
          <w:sz w:val="24"/>
          <w:szCs w:val="24"/>
          <w:lang w:val="en-US"/>
        </w:rPr>
        <w:t>icle</w:t>
      </w:r>
      <w:r w:rsidRPr="00E677CA">
        <w:rPr>
          <w:rFonts w:ascii="Arial" w:hAnsi="Arial" w:cs="Arial"/>
          <w:sz w:val="24"/>
          <w:szCs w:val="24"/>
          <w:lang w:val="en-US"/>
        </w:rPr>
        <w:t xml:space="preserve"> 19 guarantees every person the right to enjoy, </w:t>
      </w:r>
      <w:r w:rsidR="003F66CC">
        <w:rPr>
          <w:rFonts w:ascii="Arial" w:hAnsi="Arial" w:cs="Arial"/>
          <w:sz w:val="24"/>
          <w:szCs w:val="24"/>
          <w:lang w:val="en-US"/>
        </w:rPr>
        <w:t>practise</w:t>
      </w:r>
      <w:r w:rsidRPr="00E677CA">
        <w:rPr>
          <w:rFonts w:ascii="Arial" w:hAnsi="Arial" w:cs="Arial"/>
          <w:sz w:val="24"/>
          <w:szCs w:val="24"/>
          <w:lang w:val="en-US"/>
        </w:rPr>
        <w:t>, profess, maintain</w:t>
      </w:r>
      <w:r w:rsidR="002919CF">
        <w:rPr>
          <w:rFonts w:ascii="Arial" w:hAnsi="Arial" w:cs="Arial"/>
          <w:sz w:val="24"/>
          <w:szCs w:val="24"/>
          <w:lang w:val="en-US"/>
        </w:rPr>
        <w:t>,</w:t>
      </w:r>
      <w:r w:rsidRPr="00E677CA">
        <w:rPr>
          <w:rFonts w:ascii="Arial" w:hAnsi="Arial" w:cs="Arial"/>
          <w:sz w:val="24"/>
          <w:szCs w:val="24"/>
          <w:lang w:val="en-US"/>
        </w:rPr>
        <w:t xml:space="preserve"> and promote any culture, l</w:t>
      </w:r>
      <w:r w:rsidR="002515AF">
        <w:rPr>
          <w:rFonts w:ascii="Arial" w:hAnsi="Arial" w:cs="Arial"/>
          <w:sz w:val="24"/>
          <w:szCs w:val="24"/>
          <w:lang w:val="en-US"/>
        </w:rPr>
        <w:t>anguage, tradition or religion.</w:t>
      </w:r>
    </w:p>
    <w:p w:rsidR="00A744A4" w:rsidRDefault="00A744A4" w:rsidP="00A744A4">
      <w:pPr>
        <w:spacing w:after="0" w:line="480" w:lineRule="auto"/>
        <w:jc w:val="both"/>
        <w:rPr>
          <w:rFonts w:ascii="Arial" w:hAnsi="Arial" w:cs="Arial"/>
          <w:sz w:val="24"/>
          <w:szCs w:val="24"/>
          <w:lang w:val="en-US"/>
        </w:rPr>
      </w:pPr>
    </w:p>
    <w:p w:rsidR="00061093" w:rsidRPr="00E677CA" w:rsidRDefault="00FE1447" w:rsidP="000C40EC">
      <w:pPr>
        <w:numPr>
          <w:ilvl w:val="0"/>
          <w:numId w:val="9"/>
        </w:numPr>
        <w:tabs>
          <w:tab w:val="left" w:pos="709"/>
        </w:tabs>
        <w:spacing w:after="0" w:line="480" w:lineRule="auto"/>
        <w:ind w:left="0" w:firstLine="0"/>
        <w:jc w:val="both"/>
        <w:rPr>
          <w:rFonts w:ascii="Arial" w:hAnsi="Arial" w:cs="Arial"/>
          <w:sz w:val="24"/>
          <w:szCs w:val="24"/>
        </w:rPr>
      </w:pPr>
      <w:r w:rsidRPr="00E677CA">
        <w:rPr>
          <w:rFonts w:ascii="Arial" w:hAnsi="Arial" w:cs="Arial"/>
          <w:sz w:val="24"/>
          <w:szCs w:val="24"/>
          <w:lang w:val="en-US"/>
        </w:rPr>
        <w:lastRenderedPageBreak/>
        <w:t xml:space="preserve">Under international law, Mr Tsumib relies on </w:t>
      </w:r>
      <w:r w:rsidR="002919CF">
        <w:rPr>
          <w:rFonts w:ascii="Arial" w:hAnsi="Arial" w:cs="Arial"/>
          <w:sz w:val="24"/>
          <w:szCs w:val="24"/>
          <w:lang w:val="en-US"/>
        </w:rPr>
        <w:t>A</w:t>
      </w:r>
      <w:r w:rsidRPr="00E677CA">
        <w:rPr>
          <w:rFonts w:ascii="Arial" w:hAnsi="Arial" w:cs="Arial"/>
          <w:sz w:val="24"/>
          <w:szCs w:val="24"/>
          <w:lang w:val="en-US"/>
        </w:rPr>
        <w:t>rt</w:t>
      </w:r>
      <w:r w:rsidR="00BB4E67">
        <w:rPr>
          <w:rFonts w:ascii="Arial" w:hAnsi="Arial" w:cs="Arial"/>
          <w:sz w:val="24"/>
          <w:szCs w:val="24"/>
          <w:lang w:val="en-US"/>
        </w:rPr>
        <w:t>s</w:t>
      </w:r>
      <w:r w:rsidRPr="00E677CA">
        <w:rPr>
          <w:rFonts w:ascii="Arial" w:hAnsi="Arial" w:cs="Arial"/>
          <w:sz w:val="24"/>
          <w:szCs w:val="24"/>
          <w:lang w:val="en-US"/>
        </w:rPr>
        <w:t xml:space="preserve"> 2(</w:t>
      </w:r>
      <w:r w:rsidRPr="00BB4E67">
        <w:rPr>
          <w:rFonts w:ascii="Arial" w:hAnsi="Arial" w:cs="Arial"/>
          <w:sz w:val="24"/>
          <w:szCs w:val="24"/>
          <w:lang w:val="en-US"/>
        </w:rPr>
        <w:t>3)(a) and (b) of the</w:t>
      </w:r>
      <w:r w:rsidRPr="00E677CA">
        <w:rPr>
          <w:rFonts w:ascii="Arial" w:hAnsi="Arial" w:cs="Arial"/>
          <w:sz w:val="24"/>
          <w:szCs w:val="24"/>
          <w:lang w:val="en-US"/>
        </w:rPr>
        <w:t xml:space="preserve"> </w:t>
      </w:r>
      <w:r w:rsidRPr="00E677CA">
        <w:rPr>
          <w:rFonts w:ascii="Arial" w:hAnsi="Arial" w:cs="Arial"/>
          <w:sz w:val="24"/>
          <w:szCs w:val="24"/>
        </w:rPr>
        <w:t>International Covenant on Civil and Political Rights</w:t>
      </w:r>
      <w:r w:rsidR="00C5654E">
        <w:rPr>
          <w:rFonts w:ascii="Arial" w:hAnsi="Arial" w:cs="Arial"/>
          <w:sz w:val="24"/>
          <w:szCs w:val="24"/>
          <w:lang w:val="en-US"/>
        </w:rPr>
        <w:t xml:space="preserve"> (ICCPR)</w:t>
      </w:r>
      <w:r w:rsidR="002919CF">
        <w:rPr>
          <w:rStyle w:val="FootnoteReference"/>
          <w:rFonts w:ascii="Arial" w:hAnsi="Arial" w:cs="Arial"/>
          <w:sz w:val="24"/>
          <w:szCs w:val="24"/>
          <w:lang w:val="en-US"/>
        </w:rPr>
        <w:footnoteReference w:id="5"/>
      </w:r>
      <w:r w:rsidR="00C5654E">
        <w:rPr>
          <w:rFonts w:ascii="Arial" w:hAnsi="Arial" w:cs="Arial"/>
          <w:sz w:val="24"/>
          <w:szCs w:val="24"/>
          <w:lang w:val="en-US"/>
        </w:rPr>
        <w:t xml:space="preserve"> which enjoin</w:t>
      </w:r>
      <w:r w:rsidRPr="00E677CA">
        <w:rPr>
          <w:rFonts w:ascii="Arial" w:hAnsi="Arial" w:cs="Arial"/>
          <w:sz w:val="24"/>
          <w:szCs w:val="24"/>
          <w:lang w:val="en-US"/>
        </w:rPr>
        <w:t xml:space="preserve"> States to ensure </w:t>
      </w:r>
      <w:r w:rsidRPr="00E677CA">
        <w:rPr>
          <w:rFonts w:ascii="Arial" w:hAnsi="Arial" w:cs="Arial"/>
          <w:sz w:val="24"/>
          <w:szCs w:val="24"/>
        </w:rPr>
        <w:t>that any person whose rights or freedoms ha</w:t>
      </w:r>
      <w:r w:rsidR="00C5654E">
        <w:rPr>
          <w:rFonts w:ascii="Arial" w:hAnsi="Arial" w:cs="Arial"/>
          <w:sz w:val="24"/>
          <w:szCs w:val="24"/>
        </w:rPr>
        <w:t>ve been violated</w:t>
      </w:r>
      <w:r w:rsidRPr="00E677CA">
        <w:rPr>
          <w:rFonts w:ascii="Arial" w:hAnsi="Arial" w:cs="Arial"/>
          <w:sz w:val="24"/>
          <w:szCs w:val="24"/>
        </w:rPr>
        <w:t xml:space="preserve"> an </w:t>
      </w:r>
      <w:r w:rsidR="00C5654E">
        <w:rPr>
          <w:rFonts w:ascii="Arial" w:hAnsi="Arial" w:cs="Arial"/>
          <w:sz w:val="24"/>
          <w:szCs w:val="24"/>
        </w:rPr>
        <w:t>‘</w:t>
      </w:r>
      <w:r w:rsidRPr="00E677CA">
        <w:rPr>
          <w:rFonts w:ascii="Arial" w:hAnsi="Arial" w:cs="Arial"/>
          <w:sz w:val="24"/>
          <w:szCs w:val="24"/>
        </w:rPr>
        <w:t>effective remedy</w:t>
      </w:r>
      <w:r w:rsidR="00C5654E">
        <w:rPr>
          <w:rFonts w:ascii="Arial" w:hAnsi="Arial" w:cs="Arial"/>
          <w:sz w:val="24"/>
          <w:szCs w:val="24"/>
        </w:rPr>
        <w:t>’</w:t>
      </w:r>
      <w:r w:rsidRPr="00E677CA">
        <w:rPr>
          <w:rFonts w:ascii="Arial" w:hAnsi="Arial" w:cs="Arial"/>
          <w:sz w:val="24"/>
          <w:szCs w:val="24"/>
        </w:rPr>
        <w:t xml:space="preserve"> by competent judicial, administrative or legislative authorities, or by any other competent authority provided for by the legal system of the State, and to develop the possibilities of judicial remedy. Art</w:t>
      </w:r>
      <w:r w:rsidR="00C23241">
        <w:rPr>
          <w:rFonts w:ascii="Arial" w:hAnsi="Arial" w:cs="Arial"/>
          <w:sz w:val="24"/>
          <w:szCs w:val="24"/>
        </w:rPr>
        <w:t>icle</w:t>
      </w:r>
      <w:r w:rsidRPr="00E677CA">
        <w:rPr>
          <w:rFonts w:ascii="Arial" w:hAnsi="Arial" w:cs="Arial"/>
          <w:sz w:val="24"/>
          <w:szCs w:val="24"/>
        </w:rPr>
        <w:t xml:space="preserve"> 6 of the International Convention on the Elimination of All Forms of Racial Discrimination</w:t>
      </w:r>
      <w:r w:rsidR="003161BA">
        <w:rPr>
          <w:rStyle w:val="FootnoteReference"/>
          <w:rFonts w:ascii="Arial" w:hAnsi="Arial" w:cs="Arial"/>
          <w:sz w:val="24"/>
          <w:szCs w:val="24"/>
        </w:rPr>
        <w:footnoteReference w:id="6"/>
      </w:r>
      <w:r w:rsidRPr="00E677CA">
        <w:rPr>
          <w:rFonts w:ascii="Arial" w:hAnsi="Arial" w:cs="Arial"/>
          <w:sz w:val="24"/>
          <w:szCs w:val="24"/>
        </w:rPr>
        <w:t xml:space="preserve"> is similar</w:t>
      </w:r>
      <w:r w:rsidR="003161BA">
        <w:rPr>
          <w:rFonts w:ascii="Arial" w:hAnsi="Arial" w:cs="Arial"/>
          <w:sz w:val="24"/>
          <w:szCs w:val="24"/>
        </w:rPr>
        <w:t xml:space="preserve"> in</w:t>
      </w:r>
      <w:r w:rsidRPr="00E677CA">
        <w:rPr>
          <w:rFonts w:ascii="Arial" w:hAnsi="Arial" w:cs="Arial"/>
          <w:sz w:val="24"/>
          <w:szCs w:val="24"/>
        </w:rPr>
        <w:t xml:space="preserve"> effect.</w:t>
      </w:r>
    </w:p>
    <w:p w:rsidR="00061093" w:rsidRPr="00346BB3" w:rsidRDefault="00061093" w:rsidP="00867CE6">
      <w:pPr>
        <w:spacing w:after="0" w:line="480" w:lineRule="auto"/>
        <w:jc w:val="both"/>
        <w:rPr>
          <w:rFonts w:ascii="Arial" w:hAnsi="Arial" w:cs="Arial"/>
          <w:szCs w:val="24"/>
          <w:lang w:val="en-US"/>
        </w:rPr>
      </w:pPr>
    </w:p>
    <w:p w:rsidR="00061093" w:rsidRPr="002F66D3" w:rsidRDefault="00A744A4" w:rsidP="000C40EC">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T</w:t>
      </w:r>
      <w:r w:rsidR="00C5654E">
        <w:rPr>
          <w:rFonts w:ascii="Arial" w:hAnsi="Arial" w:cs="Arial"/>
          <w:sz w:val="24"/>
          <w:szCs w:val="24"/>
          <w:lang w:val="en-US"/>
        </w:rPr>
        <w:t>he reliance on these international instruments</w:t>
      </w:r>
      <w:r>
        <w:rPr>
          <w:rFonts w:ascii="Arial" w:hAnsi="Arial" w:cs="Arial"/>
          <w:sz w:val="24"/>
          <w:szCs w:val="24"/>
          <w:lang w:val="en-US"/>
        </w:rPr>
        <w:t xml:space="preserve"> suggests </w:t>
      </w:r>
      <w:r w:rsidR="00C5654E">
        <w:rPr>
          <w:rFonts w:ascii="Arial" w:hAnsi="Arial" w:cs="Arial"/>
          <w:sz w:val="24"/>
          <w:szCs w:val="24"/>
          <w:lang w:val="en-US"/>
        </w:rPr>
        <w:t xml:space="preserve">that </w:t>
      </w:r>
      <w:r w:rsidR="002F66D3" w:rsidRPr="002F66D3">
        <w:rPr>
          <w:rFonts w:ascii="Arial" w:hAnsi="Arial" w:cs="Arial"/>
          <w:sz w:val="24"/>
          <w:szCs w:val="24"/>
          <w:lang w:val="en-US"/>
        </w:rPr>
        <w:t xml:space="preserve">the </w:t>
      </w:r>
      <w:r w:rsidR="00E677CA">
        <w:rPr>
          <w:rFonts w:ascii="Arial" w:hAnsi="Arial" w:cs="Arial"/>
          <w:sz w:val="24"/>
          <w:szCs w:val="24"/>
          <w:lang w:val="en-US"/>
        </w:rPr>
        <w:t>Hai||</w:t>
      </w:r>
      <w:r w:rsidR="00061093" w:rsidRPr="002F66D3">
        <w:rPr>
          <w:rFonts w:ascii="Arial" w:hAnsi="Arial" w:cs="Arial"/>
          <w:sz w:val="24"/>
          <w:szCs w:val="24"/>
          <w:lang w:val="en-US"/>
        </w:rPr>
        <w:t>om are</w:t>
      </w:r>
      <w:r w:rsidR="00C5654E">
        <w:rPr>
          <w:rFonts w:ascii="Arial" w:hAnsi="Arial" w:cs="Arial"/>
          <w:sz w:val="24"/>
          <w:szCs w:val="24"/>
          <w:lang w:val="en-US"/>
        </w:rPr>
        <w:t xml:space="preserve"> entitled to </w:t>
      </w:r>
      <w:r w:rsidR="00061093" w:rsidRPr="002F66D3">
        <w:rPr>
          <w:rFonts w:ascii="Arial" w:hAnsi="Arial" w:cs="Arial"/>
          <w:sz w:val="24"/>
          <w:szCs w:val="24"/>
          <w:lang w:val="en-US"/>
        </w:rPr>
        <w:t xml:space="preserve">the </w:t>
      </w:r>
      <w:r w:rsidR="00FE1447">
        <w:rPr>
          <w:rFonts w:ascii="Arial" w:hAnsi="Arial" w:cs="Arial"/>
          <w:sz w:val="24"/>
          <w:szCs w:val="24"/>
          <w:lang w:val="en-US"/>
        </w:rPr>
        <w:t>‘</w:t>
      </w:r>
      <w:r w:rsidR="00061093" w:rsidRPr="002F66D3">
        <w:rPr>
          <w:rFonts w:ascii="Arial" w:hAnsi="Arial" w:cs="Arial"/>
          <w:sz w:val="24"/>
          <w:szCs w:val="24"/>
          <w:lang w:val="en-US"/>
        </w:rPr>
        <w:t>right to self-determination</w:t>
      </w:r>
      <w:r w:rsidR="00EF6686">
        <w:rPr>
          <w:rFonts w:ascii="Arial" w:hAnsi="Arial" w:cs="Arial"/>
          <w:sz w:val="24"/>
          <w:szCs w:val="24"/>
          <w:lang w:val="en-US"/>
        </w:rPr>
        <w:t>’</w:t>
      </w:r>
      <w:r w:rsidR="00346BB3">
        <w:rPr>
          <w:rFonts w:ascii="Arial" w:hAnsi="Arial" w:cs="Arial"/>
          <w:sz w:val="24"/>
          <w:szCs w:val="24"/>
          <w:lang w:val="en-US"/>
        </w:rPr>
        <w:t>.</w:t>
      </w:r>
    </w:p>
    <w:p w:rsidR="008974D6" w:rsidRDefault="008974D6" w:rsidP="008974D6">
      <w:pPr>
        <w:tabs>
          <w:tab w:val="left" w:pos="709"/>
        </w:tabs>
        <w:spacing w:after="0" w:line="480" w:lineRule="auto"/>
        <w:jc w:val="both"/>
        <w:rPr>
          <w:rFonts w:ascii="Arial" w:hAnsi="Arial" w:cs="Arial"/>
          <w:sz w:val="24"/>
          <w:szCs w:val="24"/>
          <w:lang w:val="en-US"/>
        </w:rPr>
      </w:pPr>
    </w:p>
    <w:p w:rsidR="008974D6" w:rsidRPr="00C54872" w:rsidRDefault="008974D6" w:rsidP="000C40EC">
      <w:pPr>
        <w:numPr>
          <w:ilvl w:val="0"/>
          <w:numId w:val="9"/>
        </w:numPr>
        <w:tabs>
          <w:tab w:val="left" w:pos="709"/>
        </w:tabs>
        <w:spacing w:after="0" w:line="480" w:lineRule="auto"/>
        <w:ind w:left="0" w:firstLine="0"/>
        <w:jc w:val="both"/>
        <w:rPr>
          <w:rFonts w:ascii="Arial" w:hAnsi="Arial" w:cs="Arial"/>
          <w:sz w:val="24"/>
          <w:szCs w:val="24"/>
          <w:lang w:val="en-US"/>
        </w:rPr>
      </w:pPr>
      <w:r w:rsidRPr="00C54872">
        <w:rPr>
          <w:rFonts w:ascii="Arial" w:hAnsi="Arial" w:cs="Arial"/>
          <w:sz w:val="24"/>
          <w:szCs w:val="24"/>
          <w:lang w:val="en-US"/>
        </w:rPr>
        <w:t>According to Mr Tsumib</w:t>
      </w:r>
      <w:r w:rsidR="00AA0ACB">
        <w:rPr>
          <w:rFonts w:ascii="Arial" w:hAnsi="Arial" w:cs="Arial"/>
          <w:sz w:val="24"/>
          <w:szCs w:val="24"/>
          <w:lang w:val="en-US"/>
        </w:rPr>
        <w:t>,</w:t>
      </w:r>
      <w:r w:rsidR="00FE1447">
        <w:rPr>
          <w:rFonts w:ascii="Arial" w:hAnsi="Arial" w:cs="Arial"/>
          <w:sz w:val="24"/>
          <w:szCs w:val="24"/>
          <w:lang w:val="en-US"/>
        </w:rPr>
        <w:t xml:space="preserve"> </w:t>
      </w:r>
      <w:r>
        <w:rPr>
          <w:rFonts w:ascii="Arial" w:hAnsi="Arial" w:cs="Arial"/>
          <w:sz w:val="24"/>
          <w:szCs w:val="24"/>
          <w:lang w:val="en-US"/>
        </w:rPr>
        <w:t>the</w:t>
      </w:r>
      <w:r w:rsidRPr="00C54872">
        <w:rPr>
          <w:rFonts w:ascii="Arial" w:hAnsi="Arial" w:cs="Arial"/>
          <w:sz w:val="24"/>
          <w:szCs w:val="24"/>
          <w:lang w:val="en-US"/>
        </w:rPr>
        <w:t xml:space="preserve"> </w:t>
      </w:r>
      <w:r w:rsidR="00E677CA">
        <w:rPr>
          <w:rFonts w:ascii="Arial" w:hAnsi="Arial" w:cs="Arial"/>
          <w:sz w:val="24"/>
          <w:szCs w:val="24"/>
          <w:lang w:val="en-US"/>
        </w:rPr>
        <w:t>High Court</w:t>
      </w:r>
      <w:r w:rsidRPr="00C54872">
        <w:rPr>
          <w:rFonts w:ascii="Arial" w:hAnsi="Arial" w:cs="Arial"/>
          <w:sz w:val="24"/>
          <w:szCs w:val="24"/>
          <w:lang w:val="en-US"/>
        </w:rPr>
        <w:t xml:space="preserve"> has inherent power to regulate its own procedure</w:t>
      </w:r>
      <w:r w:rsidR="00E677CA">
        <w:rPr>
          <w:rFonts w:ascii="Arial" w:hAnsi="Arial" w:cs="Arial"/>
          <w:sz w:val="24"/>
          <w:szCs w:val="24"/>
          <w:lang w:val="en-US"/>
        </w:rPr>
        <w:t>. H</w:t>
      </w:r>
      <w:r w:rsidRPr="00C54872">
        <w:rPr>
          <w:rFonts w:ascii="Arial" w:hAnsi="Arial" w:cs="Arial"/>
          <w:sz w:val="24"/>
          <w:szCs w:val="24"/>
          <w:lang w:val="en-US"/>
        </w:rPr>
        <w:t xml:space="preserve">ence the approach </w:t>
      </w:r>
      <w:r w:rsidR="00E677CA">
        <w:rPr>
          <w:rFonts w:ascii="Arial" w:hAnsi="Arial" w:cs="Arial"/>
          <w:sz w:val="24"/>
          <w:szCs w:val="24"/>
          <w:lang w:val="en-US"/>
        </w:rPr>
        <w:t>to that</w:t>
      </w:r>
      <w:r w:rsidRPr="00C54872">
        <w:rPr>
          <w:rFonts w:ascii="Arial" w:hAnsi="Arial" w:cs="Arial"/>
          <w:sz w:val="24"/>
          <w:szCs w:val="24"/>
          <w:lang w:val="en-US"/>
        </w:rPr>
        <w:t xml:space="preserve"> court to</w:t>
      </w:r>
      <w:r>
        <w:rPr>
          <w:rFonts w:ascii="Arial" w:hAnsi="Arial" w:cs="Arial"/>
          <w:sz w:val="24"/>
          <w:szCs w:val="24"/>
          <w:lang w:val="en-US"/>
        </w:rPr>
        <w:t xml:space="preserve"> (a) certify that the app</w:t>
      </w:r>
      <w:r w:rsidR="00E677CA">
        <w:rPr>
          <w:rFonts w:ascii="Arial" w:hAnsi="Arial" w:cs="Arial"/>
          <w:sz w:val="24"/>
          <w:szCs w:val="24"/>
          <w:lang w:val="en-US"/>
        </w:rPr>
        <w:t xml:space="preserve">licants </w:t>
      </w:r>
      <w:r w:rsidRPr="00C54872">
        <w:rPr>
          <w:rFonts w:ascii="Arial" w:hAnsi="Arial" w:cs="Arial"/>
          <w:sz w:val="24"/>
          <w:szCs w:val="24"/>
          <w:lang w:val="en-US"/>
        </w:rPr>
        <w:t xml:space="preserve">will adequately represent the Hai||om people and the individual members thereof in the action to determine their rights over the </w:t>
      </w:r>
      <w:r w:rsidR="00D04AC8">
        <w:rPr>
          <w:rFonts w:ascii="Arial" w:hAnsi="Arial" w:cs="Arial"/>
          <w:sz w:val="24"/>
          <w:szCs w:val="24"/>
          <w:lang w:val="en-US"/>
        </w:rPr>
        <w:t>land they claim</w:t>
      </w:r>
      <w:r w:rsidRPr="00C54872">
        <w:rPr>
          <w:rFonts w:ascii="Arial" w:hAnsi="Arial" w:cs="Arial"/>
          <w:sz w:val="24"/>
          <w:szCs w:val="24"/>
          <w:lang w:val="en-US"/>
        </w:rPr>
        <w:t xml:space="preserve"> and (b) to issue directions concerning the appropriate procedures to be fo</w:t>
      </w:r>
      <w:r>
        <w:rPr>
          <w:rFonts w:ascii="Arial" w:hAnsi="Arial" w:cs="Arial"/>
          <w:sz w:val="24"/>
          <w:szCs w:val="24"/>
          <w:lang w:val="en-US"/>
        </w:rPr>
        <w:t xml:space="preserve">llowed in prosecuting the </w:t>
      </w:r>
      <w:r w:rsidRPr="00C54872">
        <w:rPr>
          <w:rFonts w:ascii="Arial" w:hAnsi="Arial" w:cs="Arial"/>
          <w:sz w:val="24"/>
          <w:szCs w:val="24"/>
          <w:lang w:val="en-US"/>
        </w:rPr>
        <w:t>Hai||om people</w:t>
      </w:r>
      <w:r w:rsidR="00AA0ACB">
        <w:rPr>
          <w:rFonts w:ascii="Arial" w:hAnsi="Arial" w:cs="Arial"/>
          <w:sz w:val="24"/>
          <w:szCs w:val="24"/>
          <w:lang w:val="en-US"/>
        </w:rPr>
        <w:t>’</w:t>
      </w:r>
      <w:r w:rsidRPr="00C54872">
        <w:rPr>
          <w:rFonts w:ascii="Arial" w:hAnsi="Arial" w:cs="Arial"/>
          <w:sz w:val="24"/>
          <w:szCs w:val="24"/>
          <w:lang w:val="en-US"/>
        </w:rPr>
        <w:t xml:space="preserve">s </w:t>
      </w:r>
      <w:r w:rsidR="00E677CA">
        <w:rPr>
          <w:rFonts w:ascii="Arial" w:hAnsi="Arial" w:cs="Arial"/>
          <w:sz w:val="24"/>
          <w:szCs w:val="24"/>
          <w:lang w:val="en-US"/>
        </w:rPr>
        <w:t xml:space="preserve">intended </w:t>
      </w:r>
      <w:r w:rsidRPr="00C54872">
        <w:rPr>
          <w:rFonts w:ascii="Arial" w:hAnsi="Arial" w:cs="Arial"/>
          <w:sz w:val="24"/>
          <w:szCs w:val="24"/>
          <w:lang w:val="en-US"/>
        </w:rPr>
        <w:t>claims</w:t>
      </w:r>
      <w:r w:rsidR="00E677CA">
        <w:rPr>
          <w:rFonts w:ascii="Arial" w:hAnsi="Arial" w:cs="Arial"/>
          <w:sz w:val="24"/>
          <w:szCs w:val="24"/>
          <w:lang w:val="en-US"/>
        </w:rPr>
        <w:t>.</w:t>
      </w:r>
    </w:p>
    <w:p w:rsidR="008974D6" w:rsidRPr="00C54872" w:rsidRDefault="008974D6" w:rsidP="00346BB3">
      <w:pPr>
        <w:pStyle w:val="MediumList2-Accent41"/>
        <w:spacing w:after="0" w:line="480" w:lineRule="auto"/>
        <w:ind w:left="0"/>
        <w:jc w:val="both"/>
        <w:rPr>
          <w:rFonts w:ascii="Arial" w:hAnsi="Arial" w:cs="Arial"/>
          <w:sz w:val="24"/>
          <w:szCs w:val="24"/>
          <w:lang w:val="en-US"/>
        </w:rPr>
      </w:pPr>
    </w:p>
    <w:p w:rsidR="008974D6" w:rsidRPr="00C54872" w:rsidRDefault="008974D6" w:rsidP="00EB758C">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The app</w:t>
      </w:r>
      <w:r w:rsidR="00E677CA">
        <w:rPr>
          <w:rFonts w:ascii="Arial" w:hAnsi="Arial" w:cs="Arial"/>
          <w:sz w:val="24"/>
          <w:szCs w:val="24"/>
          <w:lang w:val="en-US"/>
        </w:rPr>
        <w:t>licants</w:t>
      </w:r>
      <w:r w:rsidRPr="00C54872">
        <w:rPr>
          <w:rFonts w:ascii="Arial" w:hAnsi="Arial" w:cs="Arial"/>
          <w:sz w:val="24"/>
          <w:szCs w:val="24"/>
          <w:lang w:val="en-US"/>
        </w:rPr>
        <w:t xml:space="preserve"> further allege that they can fairly and adequately represent the interests of the Hai||om people</w:t>
      </w:r>
      <w:r w:rsidR="00E677CA">
        <w:rPr>
          <w:rFonts w:ascii="Arial" w:hAnsi="Arial" w:cs="Arial"/>
          <w:sz w:val="24"/>
          <w:szCs w:val="24"/>
          <w:lang w:val="en-US"/>
        </w:rPr>
        <w:t xml:space="preserve"> because they are </w:t>
      </w:r>
      <w:r w:rsidR="00D04AC8">
        <w:rPr>
          <w:rFonts w:ascii="Arial" w:hAnsi="Arial" w:cs="Arial"/>
          <w:sz w:val="24"/>
          <w:szCs w:val="24"/>
          <w:lang w:val="en-US"/>
        </w:rPr>
        <w:t xml:space="preserve">representative </w:t>
      </w:r>
      <w:r w:rsidR="00566F1A">
        <w:rPr>
          <w:rFonts w:ascii="Arial" w:hAnsi="Arial" w:cs="Arial"/>
          <w:sz w:val="24"/>
          <w:szCs w:val="24"/>
          <w:lang w:val="en-US"/>
        </w:rPr>
        <w:t xml:space="preserve">of </w:t>
      </w:r>
      <w:r w:rsidR="00D04AC8">
        <w:rPr>
          <w:rFonts w:ascii="Arial" w:hAnsi="Arial" w:cs="Arial"/>
          <w:sz w:val="24"/>
          <w:szCs w:val="24"/>
          <w:lang w:val="en-US"/>
        </w:rPr>
        <w:t xml:space="preserve">the </w:t>
      </w:r>
      <w:r w:rsidRPr="00C54872">
        <w:rPr>
          <w:rFonts w:ascii="Arial" w:hAnsi="Arial" w:cs="Arial"/>
          <w:sz w:val="24"/>
          <w:szCs w:val="24"/>
          <w:lang w:val="en-US"/>
        </w:rPr>
        <w:t>diverse composition of the Hai||om people</w:t>
      </w:r>
      <w:r w:rsidR="007665EC">
        <w:rPr>
          <w:rFonts w:ascii="Arial" w:hAnsi="Arial" w:cs="Arial"/>
          <w:sz w:val="24"/>
          <w:szCs w:val="24"/>
          <w:lang w:val="en-US"/>
        </w:rPr>
        <w:t xml:space="preserve"> and</w:t>
      </w:r>
      <w:r w:rsidRPr="00C54872">
        <w:rPr>
          <w:rFonts w:ascii="Arial" w:hAnsi="Arial" w:cs="Arial"/>
          <w:sz w:val="24"/>
          <w:szCs w:val="24"/>
          <w:lang w:val="en-US"/>
        </w:rPr>
        <w:t xml:space="preserve"> represent the majority of the communities that make up the Hai||om people. </w:t>
      </w:r>
      <w:r w:rsidR="007665EC">
        <w:rPr>
          <w:rFonts w:ascii="Arial" w:hAnsi="Arial" w:cs="Arial"/>
          <w:sz w:val="24"/>
          <w:szCs w:val="24"/>
          <w:lang w:val="en-US"/>
        </w:rPr>
        <w:t>According to Mr Tsumib</w:t>
      </w:r>
      <w:r w:rsidR="00A744A4">
        <w:rPr>
          <w:rFonts w:ascii="Arial" w:hAnsi="Arial" w:cs="Arial"/>
          <w:sz w:val="24"/>
          <w:szCs w:val="24"/>
          <w:lang w:val="en-US"/>
        </w:rPr>
        <w:t>,</w:t>
      </w:r>
      <w:r w:rsidR="007665EC">
        <w:rPr>
          <w:rFonts w:ascii="Arial" w:hAnsi="Arial" w:cs="Arial"/>
          <w:sz w:val="24"/>
          <w:szCs w:val="24"/>
          <w:lang w:val="en-US"/>
        </w:rPr>
        <w:t xml:space="preserve"> the applicants </w:t>
      </w:r>
      <w:r w:rsidRPr="00C54872">
        <w:rPr>
          <w:rFonts w:ascii="Arial" w:hAnsi="Arial" w:cs="Arial"/>
          <w:sz w:val="24"/>
          <w:szCs w:val="24"/>
          <w:lang w:val="en-US"/>
        </w:rPr>
        <w:t xml:space="preserve">are fit and proper </w:t>
      </w:r>
      <w:r w:rsidRPr="00C54872">
        <w:rPr>
          <w:rFonts w:ascii="Arial" w:hAnsi="Arial" w:cs="Arial"/>
          <w:sz w:val="24"/>
          <w:szCs w:val="24"/>
          <w:lang w:val="en-US"/>
        </w:rPr>
        <w:lastRenderedPageBreak/>
        <w:t>persons who are committed to diligently repre</w:t>
      </w:r>
      <w:r w:rsidR="00566F1A">
        <w:rPr>
          <w:rFonts w:ascii="Arial" w:hAnsi="Arial" w:cs="Arial"/>
          <w:sz w:val="24"/>
          <w:szCs w:val="24"/>
          <w:lang w:val="en-US"/>
        </w:rPr>
        <w:t>sent</w:t>
      </w:r>
      <w:r>
        <w:rPr>
          <w:rFonts w:ascii="Arial" w:hAnsi="Arial" w:cs="Arial"/>
          <w:sz w:val="24"/>
          <w:szCs w:val="24"/>
          <w:lang w:val="en-US"/>
        </w:rPr>
        <w:t xml:space="preserve"> their people</w:t>
      </w:r>
      <w:r w:rsidR="007665EC">
        <w:rPr>
          <w:rFonts w:ascii="Arial" w:hAnsi="Arial" w:cs="Arial"/>
          <w:sz w:val="24"/>
          <w:szCs w:val="24"/>
          <w:lang w:val="en-US"/>
        </w:rPr>
        <w:t xml:space="preserve"> and who do not </w:t>
      </w:r>
      <w:r w:rsidRPr="00C54872">
        <w:rPr>
          <w:rFonts w:ascii="Arial" w:hAnsi="Arial" w:cs="Arial"/>
          <w:sz w:val="24"/>
          <w:szCs w:val="24"/>
          <w:lang w:val="en-US"/>
        </w:rPr>
        <w:t xml:space="preserve">harbour </w:t>
      </w:r>
      <w:r w:rsidR="007665EC">
        <w:rPr>
          <w:rFonts w:ascii="Arial" w:hAnsi="Arial" w:cs="Arial"/>
          <w:sz w:val="24"/>
          <w:szCs w:val="24"/>
          <w:lang w:val="en-US"/>
        </w:rPr>
        <w:t>any</w:t>
      </w:r>
      <w:r w:rsidRPr="00C54872">
        <w:rPr>
          <w:rFonts w:ascii="Arial" w:hAnsi="Arial" w:cs="Arial"/>
          <w:sz w:val="24"/>
          <w:szCs w:val="24"/>
          <w:lang w:val="en-US"/>
        </w:rPr>
        <w:t xml:space="preserve"> conflict of interest that would harm the interests of the other members of the Hai||om people. T</w:t>
      </w:r>
      <w:r>
        <w:rPr>
          <w:rFonts w:ascii="Arial" w:hAnsi="Arial" w:cs="Arial"/>
          <w:sz w:val="24"/>
          <w:szCs w:val="24"/>
          <w:lang w:val="en-US"/>
        </w:rPr>
        <w:t>hey</w:t>
      </w:r>
      <w:r w:rsidRPr="00C54872">
        <w:rPr>
          <w:rFonts w:ascii="Arial" w:hAnsi="Arial" w:cs="Arial"/>
          <w:sz w:val="24"/>
          <w:szCs w:val="24"/>
          <w:lang w:val="en-US"/>
        </w:rPr>
        <w:t xml:space="preserve"> further contend that they have the time</w:t>
      </w:r>
      <w:r w:rsidR="002E237C">
        <w:rPr>
          <w:rFonts w:ascii="Arial" w:hAnsi="Arial" w:cs="Arial"/>
          <w:sz w:val="24"/>
          <w:szCs w:val="24"/>
          <w:lang w:val="en-US"/>
        </w:rPr>
        <w:t>,</w:t>
      </w:r>
      <w:r w:rsidRPr="00C54872">
        <w:rPr>
          <w:rFonts w:ascii="Arial" w:hAnsi="Arial" w:cs="Arial"/>
          <w:sz w:val="24"/>
          <w:szCs w:val="24"/>
          <w:lang w:val="en-US"/>
        </w:rPr>
        <w:t xml:space="preserve"> means, i</w:t>
      </w:r>
      <w:r w:rsidR="00A744A4">
        <w:rPr>
          <w:rFonts w:ascii="Arial" w:hAnsi="Arial" w:cs="Arial"/>
          <w:sz w:val="24"/>
          <w:szCs w:val="24"/>
          <w:lang w:val="en-US"/>
        </w:rPr>
        <w:t>nclination and ability</w:t>
      </w:r>
      <w:r w:rsidRPr="00C54872">
        <w:rPr>
          <w:rFonts w:ascii="Arial" w:hAnsi="Arial" w:cs="Arial"/>
          <w:sz w:val="24"/>
          <w:szCs w:val="24"/>
          <w:lang w:val="en-US"/>
        </w:rPr>
        <w:t xml:space="preserve"> to prosecute the proposed claims.</w:t>
      </w:r>
    </w:p>
    <w:p w:rsidR="008974D6" w:rsidRPr="00C54872" w:rsidRDefault="008974D6" w:rsidP="008974D6">
      <w:pPr>
        <w:pStyle w:val="MediumList2-Accent41"/>
        <w:spacing w:after="0" w:line="480" w:lineRule="auto"/>
        <w:jc w:val="both"/>
        <w:rPr>
          <w:rFonts w:ascii="Arial" w:hAnsi="Arial" w:cs="Arial"/>
          <w:sz w:val="24"/>
          <w:szCs w:val="24"/>
          <w:lang w:val="en-US"/>
        </w:rPr>
      </w:pPr>
    </w:p>
    <w:p w:rsidR="008974D6" w:rsidRDefault="00A744A4" w:rsidP="00EB758C">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I</w:t>
      </w:r>
      <w:r w:rsidR="007665EC">
        <w:rPr>
          <w:rFonts w:ascii="Arial" w:hAnsi="Arial" w:cs="Arial"/>
          <w:sz w:val="24"/>
          <w:szCs w:val="24"/>
          <w:lang w:val="en-US"/>
        </w:rPr>
        <w:t xml:space="preserve">t is further alleged </w:t>
      </w:r>
      <w:r w:rsidR="008974D6" w:rsidRPr="00C54872">
        <w:rPr>
          <w:rFonts w:ascii="Arial" w:hAnsi="Arial" w:cs="Arial"/>
          <w:sz w:val="24"/>
          <w:szCs w:val="24"/>
          <w:lang w:val="en-US"/>
        </w:rPr>
        <w:t xml:space="preserve">that in view of the </w:t>
      </w:r>
      <w:r w:rsidR="007665EC">
        <w:rPr>
          <w:rFonts w:ascii="Arial" w:hAnsi="Arial" w:cs="Arial"/>
          <w:sz w:val="24"/>
          <w:szCs w:val="24"/>
          <w:lang w:val="en-US"/>
        </w:rPr>
        <w:t>geographic dispersal and the sheer number of the Hai||om people</w:t>
      </w:r>
      <w:r w:rsidR="00BD2904">
        <w:rPr>
          <w:rFonts w:ascii="Arial" w:hAnsi="Arial" w:cs="Arial"/>
          <w:sz w:val="24"/>
          <w:szCs w:val="24"/>
          <w:lang w:val="en-US"/>
        </w:rPr>
        <w:t>,</w:t>
      </w:r>
      <w:r w:rsidR="007665EC">
        <w:rPr>
          <w:rFonts w:ascii="Arial" w:hAnsi="Arial" w:cs="Arial"/>
          <w:sz w:val="24"/>
          <w:szCs w:val="24"/>
          <w:lang w:val="en-US"/>
        </w:rPr>
        <w:t xml:space="preserve"> it is</w:t>
      </w:r>
      <w:r w:rsidR="008974D6" w:rsidRPr="00C54872">
        <w:rPr>
          <w:rFonts w:ascii="Arial" w:hAnsi="Arial" w:cs="Arial"/>
          <w:sz w:val="24"/>
          <w:szCs w:val="24"/>
          <w:lang w:val="en-US"/>
        </w:rPr>
        <w:t xml:space="preserve"> impracticable to join the individual members as parties in the proposed actions. </w:t>
      </w:r>
      <w:r w:rsidR="007665EC">
        <w:rPr>
          <w:rFonts w:ascii="Arial" w:hAnsi="Arial" w:cs="Arial"/>
          <w:sz w:val="24"/>
          <w:szCs w:val="24"/>
          <w:lang w:val="en-US"/>
        </w:rPr>
        <w:t xml:space="preserve">Mr Tsumib avers </w:t>
      </w:r>
      <w:r w:rsidR="008974D6" w:rsidRPr="00C54872">
        <w:rPr>
          <w:rFonts w:ascii="Arial" w:hAnsi="Arial" w:cs="Arial"/>
          <w:sz w:val="24"/>
          <w:szCs w:val="24"/>
          <w:lang w:val="en-US"/>
        </w:rPr>
        <w:t>that the overwhelming majority of the Hai||om peop</w:t>
      </w:r>
      <w:r w:rsidR="00D04AC8">
        <w:rPr>
          <w:rFonts w:ascii="Arial" w:hAnsi="Arial" w:cs="Arial"/>
          <w:sz w:val="24"/>
          <w:szCs w:val="24"/>
          <w:lang w:val="en-US"/>
        </w:rPr>
        <w:t>le were dispersed and marginalis</w:t>
      </w:r>
      <w:r w:rsidR="008974D6" w:rsidRPr="00C54872">
        <w:rPr>
          <w:rFonts w:ascii="Arial" w:hAnsi="Arial" w:cs="Arial"/>
          <w:sz w:val="24"/>
          <w:szCs w:val="24"/>
          <w:lang w:val="en-US"/>
        </w:rPr>
        <w:t>ed and are</w:t>
      </w:r>
      <w:r w:rsidR="00D04AC8">
        <w:rPr>
          <w:rFonts w:ascii="Arial" w:hAnsi="Arial" w:cs="Arial"/>
          <w:sz w:val="24"/>
          <w:szCs w:val="24"/>
          <w:lang w:val="en-US"/>
        </w:rPr>
        <w:t>,</w:t>
      </w:r>
      <w:r w:rsidR="008974D6" w:rsidRPr="00C54872">
        <w:rPr>
          <w:rFonts w:ascii="Arial" w:hAnsi="Arial" w:cs="Arial"/>
          <w:sz w:val="24"/>
          <w:szCs w:val="24"/>
          <w:lang w:val="en-US"/>
        </w:rPr>
        <w:t xml:space="preserve"> as such, not sufficiently possessed of educational, economic and social opportunit</w:t>
      </w:r>
      <w:r w:rsidR="008974D6">
        <w:rPr>
          <w:rFonts w:ascii="Arial" w:hAnsi="Arial" w:cs="Arial"/>
          <w:sz w:val="24"/>
          <w:szCs w:val="24"/>
          <w:lang w:val="en-US"/>
        </w:rPr>
        <w:t>ies</w:t>
      </w:r>
      <w:r w:rsidR="00A03D3F">
        <w:rPr>
          <w:rFonts w:ascii="Arial" w:hAnsi="Arial" w:cs="Arial"/>
          <w:sz w:val="24"/>
          <w:szCs w:val="24"/>
          <w:lang w:val="en-US"/>
        </w:rPr>
        <w:t xml:space="preserve"> and that in the circumstances</w:t>
      </w:r>
      <w:r w:rsidR="008974D6" w:rsidRPr="00C54872">
        <w:rPr>
          <w:rFonts w:ascii="Arial" w:hAnsi="Arial" w:cs="Arial"/>
          <w:sz w:val="24"/>
          <w:szCs w:val="24"/>
          <w:lang w:val="en-US"/>
        </w:rPr>
        <w:t xml:space="preserve"> the representative action </w:t>
      </w:r>
      <w:r w:rsidR="00A03D3F">
        <w:rPr>
          <w:rFonts w:ascii="Arial" w:hAnsi="Arial" w:cs="Arial"/>
          <w:sz w:val="24"/>
          <w:szCs w:val="24"/>
          <w:lang w:val="en-US"/>
        </w:rPr>
        <w:t xml:space="preserve">the applicants seek to have authorised </w:t>
      </w:r>
      <w:r w:rsidR="008974D6" w:rsidRPr="00C54872">
        <w:rPr>
          <w:rFonts w:ascii="Arial" w:hAnsi="Arial" w:cs="Arial"/>
          <w:sz w:val="24"/>
          <w:szCs w:val="24"/>
          <w:lang w:val="en-US"/>
        </w:rPr>
        <w:t>is the only viable medium to sec</w:t>
      </w:r>
      <w:r w:rsidR="00EF6686">
        <w:rPr>
          <w:rFonts w:ascii="Arial" w:hAnsi="Arial" w:cs="Arial"/>
          <w:sz w:val="24"/>
          <w:szCs w:val="24"/>
          <w:lang w:val="en-US"/>
        </w:rPr>
        <w:t>ure their rights and interests.</w:t>
      </w:r>
    </w:p>
    <w:p w:rsidR="008974D6" w:rsidRDefault="008974D6" w:rsidP="008974D6">
      <w:pPr>
        <w:pStyle w:val="MediumList2-Accent41"/>
        <w:spacing w:after="0" w:line="480" w:lineRule="auto"/>
        <w:ind w:left="0"/>
        <w:jc w:val="both"/>
        <w:rPr>
          <w:rFonts w:ascii="Arial" w:hAnsi="Arial" w:cs="Arial"/>
          <w:sz w:val="24"/>
          <w:szCs w:val="24"/>
          <w:lang w:val="en-US"/>
        </w:rPr>
      </w:pPr>
    </w:p>
    <w:p w:rsidR="008974D6" w:rsidRDefault="008974D6" w:rsidP="00EB758C">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The app</w:t>
      </w:r>
      <w:r w:rsidR="00D04AC8">
        <w:rPr>
          <w:rFonts w:ascii="Arial" w:hAnsi="Arial" w:cs="Arial"/>
          <w:sz w:val="24"/>
          <w:szCs w:val="24"/>
          <w:lang w:val="en-US"/>
        </w:rPr>
        <w:t>licants</w:t>
      </w:r>
      <w:r w:rsidRPr="002C28C7">
        <w:rPr>
          <w:rFonts w:ascii="Arial" w:hAnsi="Arial" w:cs="Arial"/>
          <w:sz w:val="24"/>
          <w:szCs w:val="24"/>
          <w:lang w:val="en-US"/>
        </w:rPr>
        <w:t xml:space="preserve"> contend that the issues raise</w:t>
      </w:r>
      <w:r w:rsidR="00A03D3F">
        <w:rPr>
          <w:rFonts w:ascii="Arial" w:hAnsi="Arial" w:cs="Arial"/>
          <w:sz w:val="24"/>
          <w:szCs w:val="24"/>
          <w:lang w:val="en-US"/>
        </w:rPr>
        <w:t>d</w:t>
      </w:r>
      <w:r>
        <w:rPr>
          <w:rFonts w:ascii="Arial" w:hAnsi="Arial" w:cs="Arial"/>
          <w:sz w:val="24"/>
          <w:szCs w:val="24"/>
          <w:lang w:val="en-US"/>
        </w:rPr>
        <w:t xml:space="preserve"> </w:t>
      </w:r>
      <w:r w:rsidR="00A03D3F">
        <w:rPr>
          <w:rFonts w:ascii="Arial" w:hAnsi="Arial" w:cs="Arial"/>
          <w:sz w:val="24"/>
          <w:szCs w:val="24"/>
          <w:lang w:val="en-US"/>
        </w:rPr>
        <w:t xml:space="preserve">in the application </w:t>
      </w:r>
      <w:r w:rsidR="00D04AC8">
        <w:rPr>
          <w:rFonts w:ascii="Arial" w:hAnsi="Arial" w:cs="Arial"/>
          <w:sz w:val="24"/>
          <w:szCs w:val="24"/>
          <w:lang w:val="en-US"/>
        </w:rPr>
        <w:t>are</w:t>
      </w:r>
      <w:r w:rsidR="00A03D3F">
        <w:rPr>
          <w:rFonts w:ascii="Arial" w:hAnsi="Arial" w:cs="Arial"/>
          <w:sz w:val="24"/>
          <w:szCs w:val="24"/>
          <w:lang w:val="en-US"/>
        </w:rPr>
        <w:t xml:space="preserve"> of general public i</w:t>
      </w:r>
      <w:r w:rsidRPr="002C28C7">
        <w:rPr>
          <w:rFonts w:ascii="Arial" w:hAnsi="Arial" w:cs="Arial"/>
          <w:sz w:val="24"/>
          <w:szCs w:val="24"/>
          <w:lang w:val="en-US"/>
        </w:rPr>
        <w:t>mportance and of great moment in this country</w:t>
      </w:r>
      <w:r w:rsidR="00A03D3F">
        <w:rPr>
          <w:rFonts w:ascii="Arial" w:hAnsi="Arial" w:cs="Arial"/>
          <w:sz w:val="24"/>
          <w:szCs w:val="24"/>
          <w:lang w:val="en-US"/>
        </w:rPr>
        <w:t xml:space="preserve"> and </w:t>
      </w:r>
      <w:r w:rsidR="00D04AC8">
        <w:rPr>
          <w:rFonts w:ascii="Arial" w:hAnsi="Arial" w:cs="Arial"/>
          <w:sz w:val="24"/>
          <w:szCs w:val="24"/>
          <w:lang w:val="en-US"/>
        </w:rPr>
        <w:t xml:space="preserve">therefore </w:t>
      </w:r>
      <w:r w:rsidR="00A03D3F">
        <w:rPr>
          <w:rFonts w:ascii="Arial" w:hAnsi="Arial" w:cs="Arial"/>
          <w:sz w:val="24"/>
          <w:szCs w:val="24"/>
          <w:lang w:val="en-US"/>
        </w:rPr>
        <w:t>seek a protective costs order in the ev</w:t>
      </w:r>
      <w:r w:rsidR="00EF6686">
        <w:rPr>
          <w:rFonts w:ascii="Arial" w:hAnsi="Arial" w:cs="Arial"/>
          <w:sz w:val="24"/>
          <w:szCs w:val="24"/>
          <w:lang w:val="en-US"/>
        </w:rPr>
        <w:t>ent that they are unsuccessful.</w:t>
      </w:r>
    </w:p>
    <w:p w:rsidR="00E35074" w:rsidRDefault="00E35074" w:rsidP="00867CE6">
      <w:pPr>
        <w:pStyle w:val="MediumList2-Accent41"/>
        <w:spacing w:after="0" w:line="480" w:lineRule="auto"/>
        <w:ind w:left="0"/>
        <w:jc w:val="both"/>
        <w:rPr>
          <w:rFonts w:ascii="Arial" w:hAnsi="Arial" w:cs="Arial"/>
          <w:sz w:val="24"/>
          <w:szCs w:val="24"/>
          <w:u w:val="single"/>
          <w:lang w:val="en-US"/>
        </w:rPr>
      </w:pPr>
    </w:p>
    <w:p w:rsidR="00FD6A38" w:rsidRPr="001D0779" w:rsidRDefault="00052C41" w:rsidP="00867CE6">
      <w:pPr>
        <w:pStyle w:val="MediumList2-Accent41"/>
        <w:spacing w:after="0" w:line="480" w:lineRule="auto"/>
        <w:ind w:left="0"/>
        <w:jc w:val="both"/>
        <w:rPr>
          <w:rFonts w:ascii="Arial" w:hAnsi="Arial" w:cs="Arial"/>
          <w:sz w:val="24"/>
          <w:szCs w:val="24"/>
          <w:lang w:val="en-US"/>
        </w:rPr>
      </w:pPr>
      <w:r>
        <w:rPr>
          <w:rFonts w:ascii="Arial" w:hAnsi="Arial" w:cs="Arial"/>
          <w:sz w:val="24"/>
          <w:szCs w:val="24"/>
          <w:u w:val="single"/>
          <w:lang w:val="en-US"/>
        </w:rPr>
        <w:t>O</w:t>
      </w:r>
      <w:r w:rsidR="00FD6A38" w:rsidRPr="001D0779">
        <w:rPr>
          <w:rFonts w:ascii="Arial" w:hAnsi="Arial" w:cs="Arial"/>
          <w:sz w:val="24"/>
          <w:szCs w:val="24"/>
          <w:u w:val="single"/>
          <w:lang w:val="en-US"/>
        </w:rPr>
        <w:t>pposition</w:t>
      </w:r>
      <w:r w:rsidR="008C0F2D">
        <w:rPr>
          <w:rFonts w:ascii="Arial" w:hAnsi="Arial" w:cs="Arial"/>
          <w:sz w:val="24"/>
          <w:szCs w:val="24"/>
          <w:u w:val="single"/>
          <w:lang w:val="en-US"/>
        </w:rPr>
        <w:t xml:space="preserve"> in the High Court</w:t>
      </w:r>
      <w:r w:rsidR="002F1EAD">
        <w:rPr>
          <w:rFonts w:ascii="Arial" w:hAnsi="Arial" w:cs="Arial"/>
          <w:color w:val="FF0000"/>
          <w:sz w:val="24"/>
          <w:szCs w:val="24"/>
          <w:u w:val="single"/>
          <w:lang w:val="en-US"/>
        </w:rPr>
        <w:t xml:space="preserve"> </w:t>
      </w:r>
    </w:p>
    <w:p w:rsidR="008974D6" w:rsidRPr="00A03D3F" w:rsidRDefault="00D04AC8" w:rsidP="00A03D3F">
      <w:pPr>
        <w:pStyle w:val="MediumList2-Accent41"/>
        <w:spacing w:after="0" w:line="480" w:lineRule="auto"/>
        <w:ind w:left="0"/>
        <w:jc w:val="both"/>
        <w:rPr>
          <w:rFonts w:ascii="Arial" w:hAnsi="Arial" w:cs="Arial"/>
          <w:i/>
          <w:sz w:val="24"/>
          <w:szCs w:val="24"/>
          <w:lang w:val="en-US"/>
        </w:rPr>
      </w:pPr>
      <w:r>
        <w:rPr>
          <w:rFonts w:ascii="Arial" w:hAnsi="Arial" w:cs="Arial"/>
          <w:i/>
          <w:sz w:val="24"/>
          <w:szCs w:val="24"/>
          <w:lang w:val="en-US"/>
        </w:rPr>
        <w:t>The GRN</w:t>
      </w:r>
    </w:p>
    <w:p w:rsidR="00176EF4" w:rsidRPr="00176EF4" w:rsidRDefault="008C0F2D" w:rsidP="00EB758C">
      <w:pPr>
        <w:numPr>
          <w:ilvl w:val="0"/>
          <w:numId w:val="9"/>
        </w:numPr>
        <w:tabs>
          <w:tab w:val="left" w:pos="709"/>
        </w:tabs>
        <w:spacing w:after="0" w:line="480" w:lineRule="auto"/>
        <w:ind w:left="0" w:firstLine="0"/>
        <w:jc w:val="both"/>
        <w:rPr>
          <w:rFonts w:ascii="Arial" w:hAnsi="Arial" w:cs="Arial"/>
          <w:sz w:val="24"/>
          <w:szCs w:val="24"/>
        </w:rPr>
      </w:pPr>
      <w:r>
        <w:rPr>
          <w:rFonts w:ascii="Arial" w:hAnsi="Arial" w:cs="Arial"/>
          <w:sz w:val="24"/>
          <w:szCs w:val="24"/>
        </w:rPr>
        <w:t xml:space="preserve">The </w:t>
      </w:r>
      <w:r w:rsidR="000A53C2">
        <w:rPr>
          <w:rFonts w:ascii="Arial" w:hAnsi="Arial" w:cs="Arial"/>
          <w:sz w:val="24"/>
          <w:szCs w:val="24"/>
        </w:rPr>
        <w:t>main affidavit on behalf of the GRN was deposed to by the Prime Minister</w:t>
      </w:r>
      <w:r w:rsidR="008974D6">
        <w:rPr>
          <w:rFonts w:ascii="Arial" w:hAnsi="Arial" w:cs="Arial"/>
          <w:sz w:val="24"/>
          <w:szCs w:val="24"/>
        </w:rPr>
        <w:t xml:space="preserve"> (the PM)</w:t>
      </w:r>
      <w:r w:rsidR="000A53C2">
        <w:rPr>
          <w:rFonts w:ascii="Arial" w:hAnsi="Arial" w:cs="Arial"/>
          <w:sz w:val="24"/>
          <w:szCs w:val="24"/>
        </w:rPr>
        <w:t xml:space="preserve">. </w:t>
      </w:r>
      <w:r w:rsidR="00D04AC8">
        <w:rPr>
          <w:rFonts w:ascii="Arial" w:hAnsi="Arial" w:cs="Arial"/>
          <w:sz w:val="24"/>
          <w:szCs w:val="24"/>
        </w:rPr>
        <w:t xml:space="preserve">The PM denies the allegation that the Hai||om have been marginalised </w:t>
      </w:r>
      <w:r w:rsidR="00A03FE1">
        <w:rPr>
          <w:rFonts w:ascii="Arial" w:hAnsi="Arial" w:cs="Arial"/>
          <w:sz w:val="24"/>
          <w:szCs w:val="24"/>
        </w:rPr>
        <w:t>by the G</w:t>
      </w:r>
      <w:r w:rsidR="00BD2904">
        <w:rPr>
          <w:rFonts w:ascii="Arial" w:hAnsi="Arial" w:cs="Arial"/>
          <w:sz w:val="24"/>
          <w:szCs w:val="24"/>
        </w:rPr>
        <w:t>RN</w:t>
      </w:r>
      <w:r w:rsidR="00A03FE1">
        <w:rPr>
          <w:rFonts w:ascii="Arial" w:hAnsi="Arial" w:cs="Arial"/>
          <w:sz w:val="24"/>
          <w:szCs w:val="24"/>
        </w:rPr>
        <w:t xml:space="preserve"> </w:t>
      </w:r>
      <w:r w:rsidR="00D04AC8">
        <w:rPr>
          <w:rFonts w:ascii="Arial" w:hAnsi="Arial" w:cs="Arial"/>
          <w:sz w:val="24"/>
          <w:szCs w:val="24"/>
        </w:rPr>
        <w:t xml:space="preserve">and that they have not benefitted </w:t>
      </w:r>
      <w:r w:rsidR="00566F1A">
        <w:rPr>
          <w:rFonts w:ascii="Arial" w:hAnsi="Arial" w:cs="Arial"/>
          <w:sz w:val="24"/>
          <w:szCs w:val="24"/>
        </w:rPr>
        <w:t xml:space="preserve">from </w:t>
      </w:r>
      <w:r w:rsidR="00BD2904">
        <w:rPr>
          <w:rFonts w:ascii="Arial" w:hAnsi="Arial" w:cs="Arial"/>
          <w:sz w:val="24"/>
          <w:szCs w:val="24"/>
        </w:rPr>
        <w:t>GRN</w:t>
      </w:r>
      <w:r w:rsidR="00566F1A">
        <w:rPr>
          <w:rFonts w:ascii="Arial" w:hAnsi="Arial" w:cs="Arial"/>
          <w:sz w:val="24"/>
          <w:szCs w:val="24"/>
        </w:rPr>
        <w:t>’s</w:t>
      </w:r>
      <w:r w:rsidR="004C6AB4">
        <w:rPr>
          <w:rFonts w:ascii="Arial" w:hAnsi="Arial" w:cs="Arial"/>
          <w:sz w:val="24"/>
          <w:szCs w:val="24"/>
        </w:rPr>
        <w:t xml:space="preserve"> development projects. </w:t>
      </w:r>
      <w:r w:rsidR="00A03D3F">
        <w:rPr>
          <w:rFonts w:ascii="Arial" w:hAnsi="Arial" w:cs="Arial"/>
          <w:sz w:val="24"/>
          <w:szCs w:val="24"/>
        </w:rPr>
        <w:t>The PM</w:t>
      </w:r>
      <w:r w:rsidR="000A53C2">
        <w:rPr>
          <w:rFonts w:ascii="Arial" w:hAnsi="Arial" w:cs="Arial"/>
          <w:sz w:val="24"/>
          <w:szCs w:val="24"/>
        </w:rPr>
        <w:t xml:space="preserve"> </w:t>
      </w:r>
      <w:r w:rsidR="004C6AB4">
        <w:rPr>
          <w:rFonts w:ascii="Arial" w:hAnsi="Arial" w:cs="Arial"/>
          <w:sz w:val="24"/>
          <w:szCs w:val="24"/>
        </w:rPr>
        <w:t xml:space="preserve">also </w:t>
      </w:r>
      <w:r w:rsidR="000A53C2">
        <w:rPr>
          <w:rFonts w:ascii="Arial" w:hAnsi="Arial" w:cs="Arial"/>
          <w:sz w:val="24"/>
          <w:szCs w:val="24"/>
        </w:rPr>
        <w:t xml:space="preserve">denies that </w:t>
      </w:r>
      <w:r w:rsidR="00176EF4" w:rsidRPr="00176EF4">
        <w:rPr>
          <w:rFonts w:ascii="Arial" w:hAnsi="Arial" w:cs="Arial"/>
          <w:sz w:val="24"/>
          <w:szCs w:val="24"/>
        </w:rPr>
        <w:t>the Hai||om people acquired rights as a single, collective rights-holder</w:t>
      </w:r>
      <w:r w:rsidR="00A03D3F">
        <w:rPr>
          <w:rFonts w:ascii="Arial" w:hAnsi="Arial" w:cs="Arial"/>
          <w:sz w:val="24"/>
          <w:szCs w:val="24"/>
        </w:rPr>
        <w:t xml:space="preserve"> and that even</w:t>
      </w:r>
      <w:r w:rsidR="00176EF4" w:rsidRPr="00176EF4">
        <w:rPr>
          <w:rFonts w:ascii="Arial" w:hAnsi="Arial" w:cs="Arial"/>
          <w:sz w:val="24"/>
          <w:szCs w:val="24"/>
        </w:rPr>
        <w:t xml:space="preserve"> if the </w:t>
      </w:r>
      <w:r w:rsidR="00920D9F" w:rsidRPr="00920D9F">
        <w:rPr>
          <w:rFonts w:ascii="Arial" w:hAnsi="Arial" w:cs="Arial"/>
          <w:sz w:val="24"/>
          <w:szCs w:val="24"/>
          <w:lang w:val="en-US"/>
        </w:rPr>
        <w:t>Hai||om</w:t>
      </w:r>
      <w:r w:rsidR="00920D9F" w:rsidRPr="00176EF4">
        <w:rPr>
          <w:rFonts w:ascii="Arial" w:hAnsi="Arial" w:cs="Arial"/>
          <w:sz w:val="24"/>
          <w:szCs w:val="24"/>
        </w:rPr>
        <w:t xml:space="preserve"> </w:t>
      </w:r>
      <w:r w:rsidR="00176EF4" w:rsidRPr="00176EF4">
        <w:rPr>
          <w:rFonts w:ascii="Arial" w:hAnsi="Arial" w:cs="Arial"/>
          <w:sz w:val="24"/>
          <w:szCs w:val="24"/>
        </w:rPr>
        <w:t xml:space="preserve">are an </w:t>
      </w:r>
      <w:r w:rsidR="009018B6">
        <w:rPr>
          <w:rFonts w:ascii="Arial" w:hAnsi="Arial" w:cs="Arial"/>
          <w:sz w:val="24"/>
          <w:szCs w:val="24"/>
        </w:rPr>
        <w:t>‘</w:t>
      </w:r>
      <w:r w:rsidR="00176EF4" w:rsidRPr="00176EF4">
        <w:rPr>
          <w:rFonts w:ascii="Arial" w:hAnsi="Arial" w:cs="Arial"/>
          <w:sz w:val="24"/>
          <w:szCs w:val="24"/>
        </w:rPr>
        <w:t>indigenous people</w:t>
      </w:r>
      <w:r w:rsidR="009018B6">
        <w:rPr>
          <w:rFonts w:ascii="Arial" w:hAnsi="Arial" w:cs="Arial"/>
          <w:sz w:val="24"/>
          <w:szCs w:val="24"/>
        </w:rPr>
        <w:t>’</w:t>
      </w:r>
      <w:r w:rsidR="00CF4D90">
        <w:rPr>
          <w:rFonts w:ascii="Arial" w:hAnsi="Arial" w:cs="Arial"/>
          <w:sz w:val="24"/>
          <w:szCs w:val="24"/>
        </w:rPr>
        <w:t xml:space="preserve"> </w:t>
      </w:r>
      <w:r w:rsidR="00176EF4" w:rsidRPr="00176EF4">
        <w:rPr>
          <w:rFonts w:ascii="Arial" w:hAnsi="Arial" w:cs="Arial"/>
          <w:sz w:val="24"/>
          <w:szCs w:val="24"/>
        </w:rPr>
        <w:t>or</w:t>
      </w:r>
      <w:r w:rsidR="00CF4D90">
        <w:rPr>
          <w:rFonts w:ascii="Arial" w:hAnsi="Arial" w:cs="Arial"/>
          <w:sz w:val="24"/>
          <w:szCs w:val="24"/>
        </w:rPr>
        <w:t xml:space="preserve"> </w:t>
      </w:r>
      <w:r w:rsidR="009018B6">
        <w:rPr>
          <w:rFonts w:ascii="Arial" w:hAnsi="Arial" w:cs="Arial"/>
          <w:sz w:val="24"/>
          <w:szCs w:val="24"/>
        </w:rPr>
        <w:t>‘</w:t>
      </w:r>
      <w:r w:rsidR="00176EF4" w:rsidRPr="00176EF4">
        <w:rPr>
          <w:rFonts w:ascii="Arial" w:hAnsi="Arial" w:cs="Arial"/>
          <w:sz w:val="24"/>
          <w:szCs w:val="24"/>
        </w:rPr>
        <w:t>minority</w:t>
      </w:r>
      <w:r w:rsidR="00CF4D90">
        <w:rPr>
          <w:rFonts w:ascii="Arial" w:hAnsi="Arial" w:cs="Arial"/>
          <w:sz w:val="24"/>
          <w:szCs w:val="24"/>
        </w:rPr>
        <w:t xml:space="preserve"> </w:t>
      </w:r>
      <w:r w:rsidR="00176EF4" w:rsidRPr="00176EF4">
        <w:rPr>
          <w:rFonts w:ascii="Arial" w:hAnsi="Arial" w:cs="Arial"/>
          <w:sz w:val="24"/>
          <w:szCs w:val="24"/>
        </w:rPr>
        <w:t>group</w:t>
      </w:r>
      <w:r w:rsidR="009018B6">
        <w:rPr>
          <w:rFonts w:ascii="Arial" w:hAnsi="Arial" w:cs="Arial"/>
          <w:sz w:val="24"/>
          <w:szCs w:val="24"/>
        </w:rPr>
        <w:t>’</w:t>
      </w:r>
      <w:r w:rsidR="00176EF4" w:rsidRPr="00176EF4">
        <w:rPr>
          <w:rFonts w:ascii="Arial" w:hAnsi="Arial" w:cs="Arial"/>
          <w:sz w:val="24"/>
          <w:szCs w:val="24"/>
        </w:rPr>
        <w:t>, they do not, and never did, hold and exercise land rights in common, as</w:t>
      </w:r>
      <w:r w:rsidR="00CF4D90">
        <w:rPr>
          <w:rFonts w:ascii="Arial" w:hAnsi="Arial" w:cs="Arial"/>
          <w:sz w:val="24"/>
          <w:szCs w:val="24"/>
        </w:rPr>
        <w:t xml:space="preserve"> </w:t>
      </w:r>
      <w:r w:rsidR="00176EF4" w:rsidRPr="00176EF4">
        <w:rPr>
          <w:rFonts w:ascii="Arial" w:hAnsi="Arial" w:cs="Arial"/>
          <w:sz w:val="24"/>
          <w:szCs w:val="24"/>
        </w:rPr>
        <w:t xml:space="preserve">a collective rights-holder. </w:t>
      </w:r>
    </w:p>
    <w:p w:rsidR="00CF4D90" w:rsidRDefault="00CF4D90" w:rsidP="00867CE6">
      <w:pPr>
        <w:pStyle w:val="MediumList2-Accent41"/>
        <w:spacing w:after="0" w:line="480" w:lineRule="auto"/>
        <w:ind w:left="0"/>
        <w:jc w:val="both"/>
        <w:rPr>
          <w:rFonts w:ascii="Arial" w:hAnsi="Arial" w:cs="Arial"/>
          <w:sz w:val="24"/>
          <w:szCs w:val="24"/>
        </w:rPr>
      </w:pPr>
    </w:p>
    <w:p w:rsidR="00013750" w:rsidRDefault="00A03D3F" w:rsidP="00EB758C">
      <w:pPr>
        <w:numPr>
          <w:ilvl w:val="0"/>
          <w:numId w:val="9"/>
        </w:numPr>
        <w:tabs>
          <w:tab w:val="left" w:pos="709"/>
        </w:tabs>
        <w:spacing w:after="0" w:line="480" w:lineRule="auto"/>
        <w:ind w:left="0" w:firstLine="0"/>
        <w:jc w:val="both"/>
        <w:rPr>
          <w:rFonts w:ascii="Arial" w:hAnsi="Arial" w:cs="Arial"/>
          <w:sz w:val="24"/>
          <w:szCs w:val="24"/>
        </w:rPr>
      </w:pPr>
      <w:r>
        <w:rPr>
          <w:rFonts w:ascii="Arial" w:hAnsi="Arial" w:cs="Arial"/>
          <w:sz w:val="24"/>
          <w:szCs w:val="24"/>
        </w:rPr>
        <w:t xml:space="preserve">The PM further </w:t>
      </w:r>
      <w:r w:rsidR="000A53C2">
        <w:rPr>
          <w:rFonts w:ascii="Arial" w:hAnsi="Arial" w:cs="Arial"/>
          <w:sz w:val="24"/>
          <w:szCs w:val="24"/>
        </w:rPr>
        <w:t>contend</w:t>
      </w:r>
      <w:r>
        <w:rPr>
          <w:rFonts w:ascii="Arial" w:hAnsi="Arial" w:cs="Arial"/>
          <w:sz w:val="24"/>
          <w:szCs w:val="24"/>
        </w:rPr>
        <w:t xml:space="preserve">s </w:t>
      </w:r>
      <w:r w:rsidR="008C0F2D">
        <w:rPr>
          <w:rFonts w:ascii="Arial" w:hAnsi="Arial" w:cs="Arial"/>
          <w:sz w:val="24"/>
          <w:szCs w:val="24"/>
        </w:rPr>
        <w:t>that</w:t>
      </w:r>
      <w:r w:rsidR="00176EF4" w:rsidRPr="00176EF4">
        <w:rPr>
          <w:rFonts w:ascii="Arial" w:hAnsi="Arial" w:cs="Arial"/>
          <w:sz w:val="24"/>
          <w:szCs w:val="24"/>
        </w:rPr>
        <w:t xml:space="preserve"> even if the Hai||om people acquired land rights collectively as </w:t>
      </w:r>
      <w:r w:rsidR="009018B6">
        <w:rPr>
          <w:rFonts w:ascii="Arial" w:hAnsi="Arial" w:cs="Arial"/>
          <w:sz w:val="24"/>
          <w:szCs w:val="24"/>
        </w:rPr>
        <w:t>‘</w:t>
      </w:r>
      <w:r w:rsidR="00176EF4" w:rsidRPr="00176EF4">
        <w:rPr>
          <w:rFonts w:ascii="Arial" w:hAnsi="Arial" w:cs="Arial"/>
          <w:sz w:val="24"/>
          <w:szCs w:val="24"/>
        </w:rPr>
        <w:t>a people</w:t>
      </w:r>
      <w:r w:rsidR="009018B6">
        <w:rPr>
          <w:rFonts w:ascii="Arial" w:hAnsi="Arial" w:cs="Arial"/>
          <w:sz w:val="24"/>
          <w:szCs w:val="24"/>
        </w:rPr>
        <w:t>’</w:t>
      </w:r>
      <w:r w:rsidR="00CF4D90">
        <w:rPr>
          <w:rFonts w:ascii="Arial" w:hAnsi="Arial" w:cs="Arial"/>
          <w:sz w:val="24"/>
          <w:szCs w:val="24"/>
        </w:rPr>
        <w:t xml:space="preserve"> </w:t>
      </w:r>
      <w:r w:rsidR="00176EF4" w:rsidRPr="00176EF4">
        <w:rPr>
          <w:rFonts w:ascii="Arial" w:hAnsi="Arial" w:cs="Arial"/>
          <w:sz w:val="24"/>
          <w:szCs w:val="24"/>
        </w:rPr>
        <w:t>these rights were extinguished before independence in March 1990.</w:t>
      </w:r>
      <w:r w:rsidR="00CF4D90">
        <w:rPr>
          <w:rFonts w:ascii="Arial" w:hAnsi="Arial" w:cs="Arial"/>
          <w:sz w:val="24"/>
          <w:szCs w:val="24"/>
        </w:rPr>
        <w:t xml:space="preserve"> </w:t>
      </w:r>
      <w:r w:rsidR="00176EF4" w:rsidRPr="00176EF4">
        <w:rPr>
          <w:rFonts w:ascii="Arial" w:hAnsi="Arial" w:cs="Arial"/>
          <w:sz w:val="24"/>
          <w:szCs w:val="24"/>
        </w:rPr>
        <w:t>The</w:t>
      </w:r>
      <w:r w:rsidR="00CF4D90">
        <w:rPr>
          <w:rFonts w:ascii="Arial" w:hAnsi="Arial" w:cs="Arial"/>
          <w:sz w:val="24"/>
          <w:szCs w:val="24"/>
        </w:rPr>
        <w:t xml:space="preserve"> </w:t>
      </w:r>
      <w:r w:rsidR="00176EF4" w:rsidRPr="00176EF4">
        <w:rPr>
          <w:rFonts w:ascii="Arial" w:hAnsi="Arial" w:cs="Arial"/>
          <w:sz w:val="24"/>
          <w:szCs w:val="24"/>
        </w:rPr>
        <w:t>protection of land rights, under the Constitution and in international law, is only</w:t>
      </w:r>
      <w:r w:rsidR="00CF4D90">
        <w:rPr>
          <w:rFonts w:ascii="Arial" w:hAnsi="Arial" w:cs="Arial"/>
          <w:sz w:val="24"/>
          <w:szCs w:val="24"/>
        </w:rPr>
        <w:t xml:space="preserve"> </w:t>
      </w:r>
      <w:r w:rsidR="00176EF4" w:rsidRPr="00176EF4">
        <w:rPr>
          <w:rFonts w:ascii="Arial" w:hAnsi="Arial" w:cs="Arial"/>
          <w:sz w:val="24"/>
          <w:szCs w:val="24"/>
        </w:rPr>
        <w:t>prospective and by the time the Constitution came into force and the relevant</w:t>
      </w:r>
      <w:r w:rsidR="00CF4D90">
        <w:rPr>
          <w:rFonts w:ascii="Arial" w:hAnsi="Arial" w:cs="Arial"/>
          <w:sz w:val="24"/>
          <w:szCs w:val="24"/>
        </w:rPr>
        <w:t xml:space="preserve"> </w:t>
      </w:r>
      <w:r w:rsidR="00176EF4" w:rsidRPr="00176EF4">
        <w:rPr>
          <w:rFonts w:ascii="Arial" w:hAnsi="Arial" w:cs="Arial"/>
          <w:sz w:val="24"/>
          <w:szCs w:val="24"/>
        </w:rPr>
        <w:t>treaties were ratified, the eviction and extinction of any collectively-held land</w:t>
      </w:r>
      <w:r w:rsidR="00CF4D90">
        <w:rPr>
          <w:rFonts w:ascii="Arial" w:hAnsi="Arial" w:cs="Arial"/>
          <w:sz w:val="24"/>
          <w:szCs w:val="24"/>
        </w:rPr>
        <w:t xml:space="preserve"> </w:t>
      </w:r>
      <w:r w:rsidR="00176EF4" w:rsidRPr="00176EF4">
        <w:rPr>
          <w:rFonts w:ascii="Arial" w:hAnsi="Arial" w:cs="Arial"/>
          <w:sz w:val="24"/>
          <w:szCs w:val="24"/>
        </w:rPr>
        <w:t xml:space="preserve">rights of the Hai||om in the </w:t>
      </w:r>
      <w:r w:rsidR="000A53C2">
        <w:rPr>
          <w:rFonts w:ascii="Arial" w:hAnsi="Arial" w:cs="Arial"/>
          <w:sz w:val="24"/>
          <w:szCs w:val="24"/>
        </w:rPr>
        <w:t xml:space="preserve">Park </w:t>
      </w:r>
      <w:r w:rsidR="00176EF4" w:rsidRPr="00176EF4">
        <w:rPr>
          <w:rFonts w:ascii="Arial" w:hAnsi="Arial" w:cs="Arial"/>
          <w:sz w:val="24"/>
          <w:szCs w:val="24"/>
        </w:rPr>
        <w:t xml:space="preserve">were complete. </w:t>
      </w:r>
      <w:r w:rsidR="00BD34AA">
        <w:rPr>
          <w:rFonts w:ascii="Arial" w:hAnsi="Arial" w:cs="Arial"/>
          <w:sz w:val="24"/>
          <w:szCs w:val="24"/>
        </w:rPr>
        <w:t xml:space="preserve">It is further asserted that any </w:t>
      </w:r>
      <w:r w:rsidR="00176EF4" w:rsidRPr="00176EF4">
        <w:rPr>
          <w:rFonts w:ascii="Arial" w:hAnsi="Arial" w:cs="Arial"/>
          <w:sz w:val="24"/>
          <w:szCs w:val="24"/>
        </w:rPr>
        <w:t xml:space="preserve">rights the </w:t>
      </w:r>
      <w:r w:rsidR="00920D9F" w:rsidRPr="00920D9F">
        <w:rPr>
          <w:rFonts w:ascii="Arial" w:hAnsi="Arial" w:cs="Arial"/>
          <w:sz w:val="24"/>
          <w:szCs w:val="24"/>
          <w:lang w:val="en-US"/>
        </w:rPr>
        <w:t>Hai||om</w:t>
      </w:r>
      <w:r w:rsidR="00920D9F" w:rsidRPr="00176EF4">
        <w:rPr>
          <w:rFonts w:ascii="Arial" w:hAnsi="Arial" w:cs="Arial"/>
          <w:sz w:val="24"/>
          <w:szCs w:val="24"/>
        </w:rPr>
        <w:t xml:space="preserve"> </w:t>
      </w:r>
      <w:r w:rsidR="00176EF4" w:rsidRPr="00176EF4">
        <w:rPr>
          <w:rFonts w:ascii="Arial" w:hAnsi="Arial" w:cs="Arial"/>
          <w:sz w:val="24"/>
          <w:szCs w:val="24"/>
        </w:rPr>
        <w:t xml:space="preserve">people might have had in the </w:t>
      </w:r>
      <w:r w:rsidR="002D4F9D" w:rsidRPr="00176EF4">
        <w:rPr>
          <w:rFonts w:ascii="Arial" w:hAnsi="Arial" w:cs="Arial"/>
          <w:sz w:val="24"/>
          <w:szCs w:val="24"/>
        </w:rPr>
        <w:t>Manghetti</w:t>
      </w:r>
      <w:r w:rsidR="00176EF4" w:rsidRPr="00176EF4">
        <w:rPr>
          <w:rFonts w:ascii="Arial" w:hAnsi="Arial" w:cs="Arial"/>
          <w:sz w:val="24"/>
          <w:szCs w:val="24"/>
        </w:rPr>
        <w:t xml:space="preserve"> lands </w:t>
      </w:r>
      <w:r w:rsidR="000A53C2">
        <w:rPr>
          <w:rFonts w:ascii="Arial" w:hAnsi="Arial" w:cs="Arial"/>
          <w:sz w:val="24"/>
          <w:szCs w:val="24"/>
        </w:rPr>
        <w:t xml:space="preserve">were </w:t>
      </w:r>
      <w:r w:rsidR="00176EF4" w:rsidRPr="00176EF4">
        <w:rPr>
          <w:rFonts w:ascii="Arial" w:hAnsi="Arial" w:cs="Arial"/>
          <w:sz w:val="24"/>
          <w:szCs w:val="24"/>
        </w:rPr>
        <w:t>extinguished by the</w:t>
      </w:r>
      <w:r w:rsidR="00CF4D90">
        <w:rPr>
          <w:rFonts w:ascii="Arial" w:hAnsi="Arial" w:cs="Arial"/>
          <w:sz w:val="24"/>
          <w:szCs w:val="24"/>
        </w:rPr>
        <w:t xml:space="preserve"> </w:t>
      </w:r>
      <w:r w:rsidR="00176EF4" w:rsidRPr="00176EF4">
        <w:rPr>
          <w:rFonts w:ascii="Arial" w:hAnsi="Arial" w:cs="Arial"/>
          <w:sz w:val="24"/>
          <w:szCs w:val="24"/>
        </w:rPr>
        <w:t>Communal Land R</w:t>
      </w:r>
      <w:r w:rsidR="000869DF">
        <w:rPr>
          <w:rFonts w:ascii="Arial" w:hAnsi="Arial" w:cs="Arial"/>
          <w:sz w:val="24"/>
          <w:szCs w:val="24"/>
        </w:rPr>
        <w:t>eform</w:t>
      </w:r>
      <w:r w:rsidR="00176EF4" w:rsidRPr="00176EF4">
        <w:rPr>
          <w:rFonts w:ascii="Arial" w:hAnsi="Arial" w:cs="Arial"/>
          <w:sz w:val="24"/>
          <w:szCs w:val="24"/>
        </w:rPr>
        <w:t xml:space="preserve"> Act </w:t>
      </w:r>
      <w:r w:rsidR="000869DF">
        <w:rPr>
          <w:rFonts w:ascii="Arial" w:hAnsi="Arial" w:cs="Arial"/>
          <w:sz w:val="24"/>
          <w:szCs w:val="24"/>
        </w:rPr>
        <w:t xml:space="preserve">5 </w:t>
      </w:r>
      <w:r w:rsidR="00176EF4" w:rsidRPr="00176EF4">
        <w:rPr>
          <w:rFonts w:ascii="Arial" w:hAnsi="Arial" w:cs="Arial"/>
          <w:sz w:val="24"/>
          <w:szCs w:val="24"/>
        </w:rPr>
        <w:t xml:space="preserve">of 2002. </w:t>
      </w:r>
    </w:p>
    <w:p w:rsidR="00013750" w:rsidRDefault="00013750" w:rsidP="00A744A4">
      <w:pPr>
        <w:tabs>
          <w:tab w:val="left" w:pos="709"/>
        </w:tabs>
        <w:spacing w:after="0" w:line="480" w:lineRule="auto"/>
        <w:jc w:val="both"/>
        <w:rPr>
          <w:rFonts w:ascii="Arial" w:hAnsi="Arial" w:cs="Arial"/>
          <w:sz w:val="24"/>
          <w:szCs w:val="24"/>
        </w:rPr>
      </w:pPr>
    </w:p>
    <w:p w:rsidR="00A744A4" w:rsidRDefault="00013750" w:rsidP="00EB758C">
      <w:pPr>
        <w:numPr>
          <w:ilvl w:val="0"/>
          <w:numId w:val="9"/>
        </w:numPr>
        <w:tabs>
          <w:tab w:val="left" w:pos="709"/>
        </w:tabs>
        <w:spacing w:after="0" w:line="480" w:lineRule="auto"/>
        <w:ind w:left="0" w:firstLine="0"/>
        <w:jc w:val="both"/>
        <w:rPr>
          <w:rFonts w:ascii="Arial" w:hAnsi="Arial" w:cs="Arial"/>
          <w:sz w:val="24"/>
          <w:szCs w:val="24"/>
        </w:rPr>
      </w:pPr>
      <w:r>
        <w:rPr>
          <w:rFonts w:ascii="Arial" w:hAnsi="Arial" w:cs="Arial"/>
          <w:sz w:val="24"/>
          <w:szCs w:val="24"/>
        </w:rPr>
        <w:t xml:space="preserve">That Act which was discussed by this court in </w:t>
      </w:r>
      <w:r w:rsidRPr="00013750">
        <w:rPr>
          <w:rFonts w:ascii="Arial" w:hAnsi="Arial" w:cs="Arial"/>
          <w:i/>
          <w:sz w:val="24"/>
          <w:szCs w:val="24"/>
        </w:rPr>
        <w:t>Kashela v Municipality of Katima Mulilo</w:t>
      </w:r>
      <w:r w:rsidR="00BD2904">
        <w:rPr>
          <w:rFonts w:ascii="Arial" w:hAnsi="Arial" w:cs="Arial"/>
          <w:i/>
          <w:sz w:val="24"/>
          <w:szCs w:val="24"/>
        </w:rPr>
        <w:t>&amp; others</w:t>
      </w:r>
      <w:r w:rsidRPr="00013750">
        <w:rPr>
          <w:rStyle w:val="FootnoteReference"/>
          <w:rFonts w:ascii="Arial" w:hAnsi="Arial" w:cs="Arial"/>
          <w:i/>
          <w:sz w:val="24"/>
          <w:szCs w:val="24"/>
        </w:rPr>
        <w:footnoteReference w:id="7"/>
      </w:r>
      <w:r>
        <w:rPr>
          <w:rFonts w:ascii="Arial" w:hAnsi="Arial" w:cs="Arial"/>
          <w:sz w:val="24"/>
          <w:szCs w:val="24"/>
        </w:rPr>
        <w:t xml:space="preserve"> and since nothing turns on it in this appeal nothing further needs to be said </w:t>
      </w:r>
      <w:r w:rsidR="009018B6">
        <w:rPr>
          <w:rFonts w:ascii="Arial" w:hAnsi="Arial" w:cs="Arial"/>
          <w:sz w:val="24"/>
          <w:szCs w:val="24"/>
        </w:rPr>
        <w:t xml:space="preserve">about it </w:t>
      </w:r>
      <w:r w:rsidR="002515AF">
        <w:rPr>
          <w:rFonts w:ascii="Arial" w:hAnsi="Arial" w:cs="Arial"/>
          <w:sz w:val="24"/>
          <w:szCs w:val="24"/>
        </w:rPr>
        <w:t>in this judgment.</w:t>
      </w:r>
    </w:p>
    <w:p w:rsidR="00A744A4" w:rsidRDefault="00A744A4" w:rsidP="00A744A4">
      <w:pPr>
        <w:tabs>
          <w:tab w:val="left" w:pos="709"/>
        </w:tabs>
        <w:spacing w:after="0" w:line="480" w:lineRule="auto"/>
        <w:jc w:val="both"/>
        <w:rPr>
          <w:rFonts w:ascii="Arial" w:hAnsi="Arial" w:cs="Arial"/>
          <w:sz w:val="24"/>
          <w:szCs w:val="24"/>
        </w:rPr>
      </w:pPr>
    </w:p>
    <w:p w:rsidR="00176EF4" w:rsidRDefault="009018B6" w:rsidP="00543152">
      <w:pPr>
        <w:numPr>
          <w:ilvl w:val="0"/>
          <w:numId w:val="9"/>
        </w:numPr>
        <w:tabs>
          <w:tab w:val="left" w:pos="709"/>
        </w:tabs>
        <w:spacing w:after="0" w:line="480" w:lineRule="auto"/>
        <w:ind w:left="0" w:firstLine="0"/>
        <w:jc w:val="both"/>
        <w:rPr>
          <w:rFonts w:ascii="Arial" w:hAnsi="Arial" w:cs="Arial"/>
          <w:sz w:val="24"/>
          <w:szCs w:val="24"/>
        </w:rPr>
      </w:pPr>
      <w:r>
        <w:rPr>
          <w:rFonts w:ascii="Arial" w:hAnsi="Arial" w:cs="Arial"/>
          <w:sz w:val="24"/>
          <w:szCs w:val="24"/>
        </w:rPr>
        <w:t>The PM f</w:t>
      </w:r>
      <w:r w:rsidR="00176EF4" w:rsidRPr="00176EF4">
        <w:rPr>
          <w:rFonts w:ascii="Arial" w:hAnsi="Arial" w:cs="Arial"/>
          <w:sz w:val="24"/>
          <w:szCs w:val="24"/>
        </w:rPr>
        <w:t>urther</w:t>
      </w:r>
      <w:r w:rsidR="00AD17A8">
        <w:rPr>
          <w:rFonts w:ascii="Arial" w:hAnsi="Arial" w:cs="Arial"/>
          <w:sz w:val="24"/>
          <w:szCs w:val="24"/>
        </w:rPr>
        <w:t xml:space="preserve"> asserts that</w:t>
      </w:r>
      <w:r w:rsidR="00176EF4" w:rsidRPr="00176EF4">
        <w:rPr>
          <w:rFonts w:ascii="Arial" w:hAnsi="Arial" w:cs="Arial"/>
          <w:sz w:val="24"/>
          <w:szCs w:val="24"/>
        </w:rPr>
        <w:t xml:space="preserve"> there is no basis for a claim to</w:t>
      </w:r>
      <w:r w:rsidR="00CF4D90">
        <w:rPr>
          <w:rFonts w:ascii="Arial" w:hAnsi="Arial" w:cs="Arial"/>
          <w:sz w:val="24"/>
          <w:szCs w:val="24"/>
        </w:rPr>
        <w:t xml:space="preserve"> </w:t>
      </w:r>
      <w:r w:rsidR="00176EF4" w:rsidRPr="00176EF4">
        <w:rPr>
          <w:rFonts w:ascii="Arial" w:hAnsi="Arial" w:cs="Arial"/>
          <w:sz w:val="24"/>
          <w:szCs w:val="24"/>
        </w:rPr>
        <w:t>compensation for the historical dispossession of land rights under the</w:t>
      </w:r>
      <w:r w:rsidR="00CF4D90">
        <w:rPr>
          <w:rFonts w:ascii="Arial" w:hAnsi="Arial" w:cs="Arial"/>
          <w:sz w:val="24"/>
          <w:szCs w:val="24"/>
        </w:rPr>
        <w:t xml:space="preserve"> </w:t>
      </w:r>
      <w:r w:rsidR="00176EF4" w:rsidRPr="00176EF4">
        <w:rPr>
          <w:rFonts w:ascii="Arial" w:hAnsi="Arial" w:cs="Arial"/>
          <w:sz w:val="24"/>
          <w:szCs w:val="24"/>
        </w:rPr>
        <w:t>Constitution, legislation, the common law or international law</w:t>
      </w:r>
      <w:r w:rsidR="00CF4D90">
        <w:rPr>
          <w:rFonts w:ascii="Arial" w:hAnsi="Arial" w:cs="Arial"/>
          <w:sz w:val="24"/>
          <w:szCs w:val="24"/>
        </w:rPr>
        <w:t>.</w:t>
      </w:r>
    </w:p>
    <w:p w:rsidR="00CF4D90" w:rsidRPr="00176EF4" w:rsidRDefault="00CF4D90" w:rsidP="00867CE6">
      <w:pPr>
        <w:pStyle w:val="MediumList2-Accent41"/>
        <w:spacing w:after="0" w:line="480" w:lineRule="auto"/>
        <w:ind w:left="0"/>
        <w:jc w:val="both"/>
        <w:rPr>
          <w:rFonts w:ascii="Arial" w:hAnsi="Arial" w:cs="Arial"/>
          <w:sz w:val="24"/>
          <w:szCs w:val="24"/>
        </w:rPr>
      </w:pPr>
    </w:p>
    <w:p w:rsidR="00E35074" w:rsidRDefault="00BD34AA" w:rsidP="00543152">
      <w:pPr>
        <w:numPr>
          <w:ilvl w:val="0"/>
          <w:numId w:val="9"/>
        </w:numPr>
        <w:tabs>
          <w:tab w:val="left" w:pos="709"/>
        </w:tabs>
        <w:spacing w:after="0" w:line="480" w:lineRule="auto"/>
        <w:ind w:left="0" w:firstLine="0"/>
        <w:jc w:val="both"/>
        <w:rPr>
          <w:rFonts w:ascii="Arial" w:hAnsi="Arial" w:cs="Arial"/>
          <w:sz w:val="24"/>
          <w:szCs w:val="24"/>
        </w:rPr>
      </w:pPr>
      <w:r>
        <w:rPr>
          <w:rFonts w:ascii="Arial" w:hAnsi="Arial" w:cs="Arial"/>
          <w:sz w:val="24"/>
          <w:szCs w:val="24"/>
        </w:rPr>
        <w:t>According to the</w:t>
      </w:r>
      <w:r w:rsidR="000A53C2">
        <w:rPr>
          <w:rFonts w:ascii="Arial" w:hAnsi="Arial" w:cs="Arial"/>
          <w:sz w:val="24"/>
          <w:szCs w:val="24"/>
        </w:rPr>
        <w:t xml:space="preserve"> PM </w:t>
      </w:r>
      <w:r w:rsidR="00566F1A">
        <w:rPr>
          <w:rFonts w:ascii="Arial" w:hAnsi="Arial" w:cs="Arial"/>
          <w:sz w:val="24"/>
          <w:szCs w:val="24"/>
        </w:rPr>
        <w:t>even if the Hail||</w:t>
      </w:r>
      <w:r w:rsidR="00176EF4" w:rsidRPr="00176EF4">
        <w:rPr>
          <w:rFonts w:ascii="Arial" w:hAnsi="Arial" w:cs="Arial"/>
          <w:sz w:val="24"/>
          <w:szCs w:val="24"/>
        </w:rPr>
        <w:t>om people acquired land rights which they have retained,</w:t>
      </w:r>
      <w:r w:rsidR="00CF4D90">
        <w:rPr>
          <w:rFonts w:ascii="Arial" w:hAnsi="Arial" w:cs="Arial"/>
          <w:sz w:val="24"/>
          <w:szCs w:val="24"/>
        </w:rPr>
        <w:t xml:space="preserve"> </w:t>
      </w:r>
      <w:r w:rsidR="00176EF4" w:rsidRPr="00176EF4">
        <w:rPr>
          <w:rFonts w:ascii="Arial" w:hAnsi="Arial" w:cs="Arial"/>
          <w:sz w:val="24"/>
          <w:szCs w:val="24"/>
        </w:rPr>
        <w:t>they c</w:t>
      </w:r>
      <w:r w:rsidR="00566F1A">
        <w:rPr>
          <w:rFonts w:ascii="Arial" w:hAnsi="Arial" w:cs="Arial"/>
          <w:sz w:val="24"/>
          <w:szCs w:val="24"/>
        </w:rPr>
        <w:t>an only exercise and enforce those</w:t>
      </w:r>
      <w:r w:rsidR="00176EF4" w:rsidRPr="00176EF4">
        <w:rPr>
          <w:rFonts w:ascii="Arial" w:hAnsi="Arial" w:cs="Arial"/>
          <w:sz w:val="24"/>
          <w:szCs w:val="24"/>
        </w:rPr>
        <w:t xml:space="preserve"> rights </w:t>
      </w:r>
      <w:r>
        <w:rPr>
          <w:rFonts w:ascii="Arial" w:hAnsi="Arial" w:cs="Arial"/>
          <w:sz w:val="24"/>
          <w:szCs w:val="24"/>
        </w:rPr>
        <w:t xml:space="preserve">in terms of </w:t>
      </w:r>
      <w:r w:rsidR="00176EF4" w:rsidRPr="00176EF4">
        <w:rPr>
          <w:rFonts w:ascii="Arial" w:hAnsi="Arial" w:cs="Arial"/>
          <w:sz w:val="24"/>
          <w:szCs w:val="24"/>
        </w:rPr>
        <w:t xml:space="preserve">the TAA. </w:t>
      </w:r>
      <w:r>
        <w:rPr>
          <w:rFonts w:ascii="Arial" w:hAnsi="Arial" w:cs="Arial"/>
          <w:sz w:val="24"/>
          <w:szCs w:val="24"/>
        </w:rPr>
        <w:t>Th</w:t>
      </w:r>
      <w:r w:rsidR="00566F1A">
        <w:rPr>
          <w:rFonts w:ascii="Arial" w:hAnsi="Arial" w:cs="Arial"/>
          <w:sz w:val="24"/>
          <w:szCs w:val="24"/>
        </w:rPr>
        <w:t>at</w:t>
      </w:r>
      <w:r>
        <w:rPr>
          <w:rFonts w:ascii="Arial" w:hAnsi="Arial" w:cs="Arial"/>
          <w:sz w:val="24"/>
          <w:szCs w:val="24"/>
        </w:rPr>
        <w:t xml:space="preserve"> legislation, the PM states,</w:t>
      </w:r>
      <w:r w:rsidR="00176EF4" w:rsidRPr="00176EF4">
        <w:rPr>
          <w:rFonts w:ascii="Arial" w:hAnsi="Arial" w:cs="Arial"/>
          <w:sz w:val="24"/>
          <w:szCs w:val="24"/>
        </w:rPr>
        <w:t xml:space="preserve"> was enacted to</w:t>
      </w:r>
      <w:r w:rsidR="00CF4D90">
        <w:rPr>
          <w:rFonts w:ascii="Arial" w:hAnsi="Arial" w:cs="Arial"/>
          <w:sz w:val="24"/>
          <w:szCs w:val="24"/>
        </w:rPr>
        <w:t xml:space="preserve"> </w:t>
      </w:r>
      <w:r w:rsidR="00176EF4" w:rsidRPr="00176EF4">
        <w:rPr>
          <w:rFonts w:ascii="Arial" w:hAnsi="Arial" w:cs="Arial"/>
          <w:sz w:val="24"/>
          <w:szCs w:val="24"/>
        </w:rPr>
        <w:t>govern the holding and exercise of collective rights by all traditional communities</w:t>
      </w:r>
      <w:r w:rsidR="00CF4D90">
        <w:rPr>
          <w:rFonts w:ascii="Arial" w:hAnsi="Arial" w:cs="Arial"/>
          <w:sz w:val="24"/>
          <w:szCs w:val="24"/>
        </w:rPr>
        <w:t xml:space="preserve"> </w:t>
      </w:r>
      <w:r w:rsidR="00176EF4" w:rsidRPr="00176EF4">
        <w:rPr>
          <w:rFonts w:ascii="Arial" w:hAnsi="Arial" w:cs="Arial"/>
          <w:sz w:val="24"/>
          <w:szCs w:val="24"/>
        </w:rPr>
        <w:t xml:space="preserve">in Namibia, and does so exclusively. </w:t>
      </w:r>
      <w:r>
        <w:rPr>
          <w:rFonts w:ascii="Arial" w:hAnsi="Arial" w:cs="Arial"/>
          <w:sz w:val="24"/>
          <w:szCs w:val="24"/>
        </w:rPr>
        <w:t>The PM maintains that the</w:t>
      </w:r>
      <w:r w:rsidR="00176EF4" w:rsidRPr="00176EF4">
        <w:rPr>
          <w:rFonts w:ascii="Arial" w:hAnsi="Arial" w:cs="Arial"/>
          <w:sz w:val="24"/>
          <w:szCs w:val="24"/>
        </w:rPr>
        <w:t xml:space="preserve"> applicants cannot invoke international</w:t>
      </w:r>
      <w:r w:rsidR="00CF4D90">
        <w:rPr>
          <w:rFonts w:ascii="Arial" w:hAnsi="Arial" w:cs="Arial"/>
          <w:sz w:val="24"/>
          <w:szCs w:val="24"/>
        </w:rPr>
        <w:t xml:space="preserve"> </w:t>
      </w:r>
      <w:r w:rsidR="00176EF4" w:rsidRPr="00176EF4">
        <w:rPr>
          <w:rFonts w:ascii="Arial" w:hAnsi="Arial" w:cs="Arial"/>
          <w:sz w:val="24"/>
          <w:szCs w:val="24"/>
        </w:rPr>
        <w:t>law as a parallel system of law to bypass the TAA. They must either employ the</w:t>
      </w:r>
      <w:r w:rsidR="00CF4D90">
        <w:rPr>
          <w:rFonts w:ascii="Arial" w:hAnsi="Arial" w:cs="Arial"/>
          <w:sz w:val="24"/>
          <w:szCs w:val="24"/>
        </w:rPr>
        <w:t xml:space="preserve"> </w:t>
      </w:r>
      <w:r w:rsidR="00176EF4" w:rsidRPr="00176EF4">
        <w:rPr>
          <w:rFonts w:ascii="Arial" w:hAnsi="Arial" w:cs="Arial"/>
          <w:sz w:val="24"/>
          <w:szCs w:val="24"/>
        </w:rPr>
        <w:t xml:space="preserve">mechanisms in the </w:t>
      </w:r>
      <w:r>
        <w:rPr>
          <w:rFonts w:ascii="Arial" w:hAnsi="Arial" w:cs="Arial"/>
          <w:sz w:val="24"/>
          <w:szCs w:val="24"/>
        </w:rPr>
        <w:lastRenderedPageBreak/>
        <w:t>TAA</w:t>
      </w:r>
      <w:r w:rsidR="00CF4D90">
        <w:rPr>
          <w:rFonts w:ascii="Arial" w:hAnsi="Arial" w:cs="Arial"/>
          <w:sz w:val="24"/>
          <w:szCs w:val="24"/>
        </w:rPr>
        <w:t xml:space="preserve"> or challenge its provisions if they do not adequately provide for the representation of the </w:t>
      </w:r>
      <w:r w:rsidR="00920D9F" w:rsidRPr="00920D9F">
        <w:rPr>
          <w:rFonts w:ascii="Arial" w:hAnsi="Arial" w:cs="Arial"/>
          <w:sz w:val="24"/>
          <w:szCs w:val="24"/>
          <w:lang w:val="en-US"/>
        </w:rPr>
        <w:t>Hai||om</w:t>
      </w:r>
      <w:r w:rsidR="00920D9F">
        <w:rPr>
          <w:rFonts w:ascii="Arial" w:hAnsi="Arial" w:cs="Arial"/>
          <w:sz w:val="24"/>
          <w:szCs w:val="24"/>
        </w:rPr>
        <w:t xml:space="preserve"> </w:t>
      </w:r>
      <w:r w:rsidR="00CF4D90">
        <w:rPr>
          <w:rFonts w:ascii="Arial" w:hAnsi="Arial" w:cs="Arial"/>
          <w:sz w:val="24"/>
          <w:szCs w:val="24"/>
        </w:rPr>
        <w:t>people</w:t>
      </w:r>
      <w:r w:rsidR="000A53C2">
        <w:rPr>
          <w:rFonts w:ascii="Arial" w:hAnsi="Arial" w:cs="Arial"/>
          <w:sz w:val="24"/>
          <w:szCs w:val="24"/>
        </w:rPr>
        <w:t>.</w:t>
      </w:r>
    </w:p>
    <w:p w:rsidR="00BD34AA" w:rsidRDefault="00BD34AA" w:rsidP="008974D6">
      <w:pPr>
        <w:tabs>
          <w:tab w:val="left" w:pos="709"/>
        </w:tabs>
        <w:spacing w:after="0" w:line="480" w:lineRule="auto"/>
        <w:jc w:val="both"/>
        <w:rPr>
          <w:rFonts w:ascii="Arial" w:hAnsi="Arial" w:cs="Arial"/>
          <w:sz w:val="24"/>
          <w:szCs w:val="24"/>
          <w:lang w:val="en-US"/>
        </w:rPr>
      </w:pPr>
    </w:p>
    <w:p w:rsidR="008974D6" w:rsidRPr="00AD3349" w:rsidRDefault="00BD34AA" w:rsidP="00543152">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In opposing the relief sought</w:t>
      </w:r>
      <w:r w:rsidR="00AD17A8">
        <w:rPr>
          <w:rFonts w:ascii="Arial" w:hAnsi="Arial" w:cs="Arial"/>
          <w:sz w:val="24"/>
          <w:szCs w:val="24"/>
          <w:lang w:val="en-US"/>
        </w:rPr>
        <w:t>,</w:t>
      </w:r>
      <w:r>
        <w:rPr>
          <w:rFonts w:ascii="Arial" w:hAnsi="Arial" w:cs="Arial"/>
          <w:sz w:val="24"/>
          <w:szCs w:val="24"/>
          <w:lang w:val="en-US"/>
        </w:rPr>
        <w:t xml:space="preserve"> the PM maintains that </w:t>
      </w:r>
      <w:r w:rsidR="008974D6" w:rsidRPr="00C54872">
        <w:rPr>
          <w:rFonts w:ascii="Arial" w:hAnsi="Arial" w:cs="Arial"/>
          <w:sz w:val="24"/>
          <w:szCs w:val="24"/>
          <w:lang w:val="en-US"/>
        </w:rPr>
        <w:t xml:space="preserve">the right to acquire and hold immovable property vests in the </w:t>
      </w:r>
      <w:r>
        <w:rPr>
          <w:rFonts w:ascii="Arial" w:hAnsi="Arial" w:cs="Arial"/>
          <w:sz w:val="24"/>
          <w:szCs w:val="24"/>
          <w:lang w:val="en-US"/>
        </w:rPr>
        <w:t xml:space="preserve">HTA in terms of </w:t>
      </w:r>
      <w:r w:rsidR="008974D6" w:rsidRPr="00C54872">
        <w:rPr>
          <w:rFonts w:ascii="Arial" w:hAnsi="Arial" w:cs="Arial"/>
          <w:sz w:val="24"/>
          <w:szCs w:val="24"/>
          <w:lang w:val="en-US"/>
        </w:rPr>
        <w:t>s 18 of the T</w:t>
      </w:r>
      <w:r>
        <w:rPr>
          <w:rFonts w:ascii="Arial" w:hAnsi="Arial" w:cs="Arial"/>
          <w:sz w:val="24"/>
          <w:szCs w:val="24"/>
          <w:lang w:val="en-US"/>
        </w:rPr>
        <w:t xml:space="preserve">AA and that the right vests </w:t>
      </w:r>
      <w:r w:rsidR="008974D6" w:rsidRPr="00C54872">
        <w:rPr>
          <w:rFonts w:ascii="Arial" w:hAnsi="Arial" w:cs="Arial"/>
          <w:sz w:val="24"/>
          <w:szCs w:val="24"/>
          <w:lang w:val="en-US"/>
        </w:rPr>
        <w:t>exclusively in th</w:t>
      </w:r>
      <w:r>
        <w:rPr>
          <w:rFonts w:ascii="Arial" w:hAnsi="Arial" w:cs="Arial"/>
          <w:sz w:val="24"/>
          <w:szCs w:val="24"/>
          <w:lang w:val="en-US"/>
        </w:rPr>
        <w:t xml:space="preserve">at body. </w:t>
      </w:r>
      <w:r w:rsidR="000B4E10">
        <w:rPr>
          <w:rFonts w:ascii="Arial" w:hAnsi="Arial" w:cs="Arial"/>
          <w:sz w:val="24"/>
          <w:szCs w:val="24"/>
          <w:lang w:val="en-US"/>
        </w:rPr>
        <w:t>Section</w:t>
      </w:r>
      <w:r>
        <w:rPr>
          <w:rFonts w:ascii="Arial" w:hAnsi="Arial" w:cs="Arial"/>
          <w:sz w:val="24"/>
          <w:szCs w:val="24"/>
          <w:lang w:val="en-US"/>
        </w:rPr>
        <w:t xml:space="preserve"> 18 of the TAA </w:t>
      </w:r>
      <w:r w:rsidR="00AB4DB1" w:rsidRPr="00AD3349">
        <w:rPr>
          <w:rFonts w:ascii="Arial" w:hAnsi="Arial" w:cs="Arial"/>
          <w:sz w:val="24"/>
          <w:szCs w:val="24"/>
          <w:lang w:val="en-US"/>
        </w:rPr>
        <w:t xml:space="preserve">empowers a </w:t>
      </w:r>
      <w:r w:rsidR="00474459" w:rsidRPr="00AD3349">
        <w:rPr>
          <w:rFonts w:ascii="Arial" w:hAnsi="Arial" w:cs="Arial"/>
          <w:sz w:val="24"/>
          <w:szCs w:val="24"/>
          <w:lang w:val="en-US"/>
        </w:rPr>
        <w:t>t</w:t>
      </w:r>
      <w:r w:rsidR="00474459">
        <w:rPr>
          <w:rFonts w:ascii="Arial" w:hAnsi="Arial" w:cs="Arial"/>
          <w:sz w:val="24"/>
          <w:szCs w:val="24"/>
          <w:lang w:val="en-US"/>
        </w:rPr>
        <w:t xml:space="preserve">raditional </w:t>
      </w:r>
      <w:r w:rsidR="00474459" w:rsidRPr="00AD3349">
        <w:rPr>
          <w:rFonts w:ascii="Arial" w:hAnsi="Arial" w:cs="Arial"/>
          <w:sz w:val="24"/>
          <w:szCs w:val="24"/>
          <w:lang w:val="en-US"/>
        </w:rPr>
        <w:t>a</w:t>
      </w:r>
      <w:r w:rsidR="00474459">
        <w:rPr>
          <w:rFonts w:ascii="Arial" w:hAnsi="Arial" w:cs="Arial"/>
          <w:sz w:val="24"/>
          <w:szCs w:val="24"/>
          <w:lang w:val="en-US"/>
        </w:rPr>
        <w:t>uthority</w:t>
      </w:r>
      <w:r w:rsidR="00C80A9D">
        <w:rPr>
          <w:rFonts w:ascii="Arial" w:hAnsi="Arial" w:cs="Arial"/>
          <w:sz w:val="24"/>
          <w:szCs w:val="24"/>
          <w:lang w:val="en-US"/>
        </w:rPr>
        <w:t>,</w:t>
      </w:r>
      <w:r w:rsidR="00AB4DB1" w:rsidRPr="00AD3349">
        <w:rPr>
          <w:rFonts w:ascii="Arial" w:hAnsi="Arial" w:cs="Arial"/>
          <w:sz w:val="24"/>
          <w:szCs w:val="24"/>
          <w:lang w:val="en-US"/>
        </w:rPr>
        <w:t xml:space="preserve"> with the consent of its traditional community</w:t>
      </w:r>
      <w:r w:rsidR="003766DE">
        <w:rPr>
          <w:rFonts w:ascii="Arial" w:hAnsi="Arial" w:cs="Arial"/>
          <w:sz w:val="24"/>
          <w:szCs w:val="24"/>
          <w:lang w:val="en-US"/>
        </w:rPr>
        <w:t>,</w:t>
      </w:r>
      <w:r w:rsidR="00AB4DB1" w:rsidRPr="00AD3349">
        <w:rPr>
          <w:rFonts w:ascii="Arial" w:hAnsi="Arial" w:cs="Arial"/>
          <w:sz w:val="24"/>
          <w:szCs w:val="24"/>
          <w:lang w:val="en-US"/>
        </w:rPr>
        <w:t xml:space="preserve"> t</w:t>
      </w:r>
      <w:r w:rsidR="003766DE">
        <w:rPr>
          <w:rFonts w:ascii="Arial" w:hAnsi="Arial" w:cs="Arial"/>
          <w:sz w:val="24"/>
          <w:szCs w:val="24"/>
          <w:lang w:val="en-US"/>
        </w:rPr>
        <w:t>o acquire</w:t>
      </w:r>
      <w:r w:rsidR="00AB4DB1" w:rsidRPr="00AD3349">
        <w:rPr>
          <w:rFonts w:ascii="Arial" w:hAnsi="Arial" w:cs="Arial"/>
          <w:sz w:val="24"/>
          <w:szCs w:val="24"/>
          <w:lang w:val="en-US"/>
        </w:rPr>
        <w:t xml:space="preserve"> purchase, lease, sell or dispose of moveable and immoveable property in trust for the community. It may also establish a Community Trust </w:t>
      </w:r>
      <w:r w:rsidR="00BD2904">
        <w:rPr>
          <w:rFonts w:ascii="Arial" w:hAnsi="Arial" w:cs="Arial"/>
          <w:sz w:val="24"/>
          <w:szCs w:val="24"/>
          <w:lang w:val="en-US"/>
        </w:rPr>
        <w:t xml:space="preserve">Fund </w:t>
      </w:r>
      <w:r w:rsidR="00AB4DB1" w:rsidRPr="00AD3349">
        <w:rPr>
          <w:rFonts w:ascii="Arial" w:hAnsi="Arial" w:cs="Arial"/>
          <w:sz w:val="24"/>
          <w:szCs w:val="24"/>
          <w:lang w:val="en-US"/>
        </w:rPr>
        <w:t>to be held in trust for the members of the traditional community from which fund the community can finance projects to uplift its culture and other activities.</w:t>
      </w:r>
      <w:r w:rsidR="003766DE">
        <w:rPr>
          <w:rFonts w:ascii="Arial" w:hAnsi="Arial" w:cs="Arial"/>
          <w:sz w:val="24"/>
          <w:szCs w:val="24"/>
          <w:lang w:val="en-US"/>
        </w:rPr>
        <w:t xml:space="preserve"> It follows that if it were a plaintiff in the intended claims and if successful, the HTA may hold any land awarded or monetary award made in trust for the community </w:t>
      </w:r>
      <w:r w:rsidR="002515AF">
        <w:rPr>
          <w:rFonts w:ascii="Arial" w:hAnsi="Arial" w:cs="Arial"/>
          <w:sz w:val="24"/>
          <w:szCs w:val="24"/>
          <w:lang w:val="en-US"/>
        </w:rPr>
        <w:t>over which it has jurisdiction.</w:t>
      </w:r>
    </w:p>
    <w:p w:rsidR="00BD2904" w:rsidRDefault="00BD2904" w:rsidP="00784DBB">
      <w:pPr>
        <w:pStyle w:val="ListParagraph"/>
        <w:rPr>
          <w:rFonts w:ascii="Arial" w:hAnsi="Arial" w:cs="Arial"/>
          <w:sz w:val="24"/>
          <w:szCs w:val="24"/>
          <w:lang w:val="en-US"/>
        </w:rPr>
      </w:pPr>
    </w:p>
    <w:p w:rsidR="008974D6" w:rsidRPr="00C54872" w:rsidRDefault="008974D6" w:rsidP="00346BB3">
      <w:pPr>
        <w:pStyle w:val="MediumList2-Accent41"/>
        <w:spacing w:after="0" w:line="480" w:lineRule="auto"/>
        <w:ind w:left="0"/>
        <w:jc w:val="both"/>
        <w:rPr>
          <w:rFonts w:ascii="Arial" w:hAnsi="Arial" w:cs="Arial"/>
          <w:sz w:val="24"/>
          <w:szCs w:val="24"/>
          <w:lang w:val="en-US"/>
        </w:rPr>
      </w:pPr>
    </w:p>
    <w:p w:rsidR="008974D6" w:rsidRPr="00C54872" w:rsidRDefault="0010327A" w:rsidP="00543152">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According to the PM</w:t>
      </w:r>
      <w:r w:rsidR="00AD17A8">
        <w:rPr>
          <w:rFonts w:ascii="Arial" w:hAnsi="Arial" w:cs="Arial"/>
          <w:sz w:val="24"/>
          <w:szCs w:val="24"/>
          <w:lang w:val="en-US"/>
        </w:rPr>
        <w:t>,</w:t>
      </w:r>
      <w:r>
        <w:rPr>
          <w:rFonts w:ascii="Arial" w:hAnsi="Arial" w:cs="Arial"/>
          <w:sz w:val="24"/>
          <w:szCs w:val="24"/>
          <w:lang w:val="en-US"/>
        </w:rPr>
        <w:t xml:space="preserve"> </w:t>
      </w:r>
      <w:r w:rsidR="008974D6" w:rsidRPr="00C54872">
        <w:rPr>
          <w:rFonts w:ascii="Arial" w:hAnsi="Arial" w:cs="Arial"/>
          <w:sz w:val="24"/>
          <w:szCs w:val="24"/>
          <w:lang w:val="en-US"/>
        </w:rPr>
        <w:t xml:space="preserve">there is no constitutional or </w:t>
      </w:r>
      <w:r w:rsidR="008974D6">
        <w:rPr>
          <w:rFonts w:ascii="Arial" w:hAnsi="Arial" w:cs="Arial"/>
          <w:sz w:val="24"/>
          <w:szCs w:val="24"/>
          <w:lang w:val="en-US"/>
        </w:rPr>
        <w:t>legislative basis for the app</w:t>
      </w:r>
      <w:r>
        <w:rPr>
          <w:rFonts w:ascii="Arial" w:hAnsi="Arial" w:cs="Arial"/>
          <w:sz w:val="24"/>
          <w:szCs w:val="24"/>
          <w:lang w:val="en-US"/>
        </w:rPr>
        <w:t>licants</w:t>
      </w:r>
      <w:r w:rsidR="008974D6" w:rsidRPr="00C54872">
        <w:rPr>
          <w:rFonts w:ascii="Arial" w:hAnsi="Arial" w:cs="Arial"/>
          <w:sz w:val="24"/>
          <w:szCs w:val="24"/>
          <w:lang w:val="en-US"/>
        </w:rPr>
        <w:t xml:space="preserve"> instituting the representative action c</w:t>
      </w:r>
      <w:r>
        <w:rPr>
          <w:rFonts w:ascii="Arial" w:hAnsi="Arial" w:cs="Arial"/>
          <w:sz w:val="24"/>
          <w:szCs w:val="24"/>
          <w:lang w:val="en-US"/>
        </w:rPr>
        <w:t xml:space="preserve">ontemplated and that </w:t>
      </w:r>
      <w:r w:rsidR="008974D6" w:rsidRPr="00C54872">
        <w:rPr>
          <w:rFonts w:ascii="Arial" w:hAnsi="Arial" w:cs="Arial"/>
          <w:sz w:val="24"/>
          <w:szCs w:val="24"/>
          <w:lang w:val="en-US"/>
        </w:rPr>
        <w:t xml:space="preserve">the common law of </w:t>
      </w:r>
      <w:r>
        <w:rPr>
          <w:rFonts w:ascii="Arial" w:hAnsi="Arial" w:cs="Arial"/>
          <w:sz w:val="24"/>
          <w:szCs w:val="24"/>
          <w:lang w:val="en-US"/>
        </w:rPr>
        <w:t xml:space="preserve">Namibia </w:t>
      </w:r>
      <w:r w:rsidR="008974D6" w:rsidRPr="00C54872">
        <w:rPr>
          <w:rFonts w:ascii="Arial" w:hAnsi="Arial" w:cs="Arial"/>
          <w:sz w:val="24"/>
          <w:szCs w:val="24"/>
          <w:lang w:val="en-US"/>
        </w:rPr>
        <w:t xml:space="preserve">does not recognise </w:t>
      </w:r>
      <w:r>
        <w:rPr>
          <w:rFonts w:ascii="Arial" w:hAnsi="Arial" w:cs="Arial"/>
          <w:sz w:val="24"/>
          <w:szCs w:val="24"/>
          <w:lang w:val="en-US"/>
        </w:rPr>
        <w:t>representative standing for which the applicants seek leave.</w:t>
      </w:r>
      <w:r w:rsidR="008974D6" w:rsidRPr="00C54872">
        <w:rPr>
          <w:rFonts w:ascii="Arial" w:hAnsi="Arial" w:cs="Arial"/>
          <w:sz w:val="24"/>
          <w:szCs w:val="24"/>
          <w:lang w:val="en-US"/>
        </w:rPr>
        <w:t xml:space="preserve"> The GRN further states that even if the court saw the need to develop the common law in this regard, this </w:t>
      </w:r>
      <w:r w:rsidR="003766DE">
        <w:rPr>
          <w:rFonts w:ascii="Arial" w:hAnsi="Arial" w:cs="Arial"/>
          <w:sz w:val="24"/>
          <w:szCs w:val="24"/>
          <w:lang w:val="en-US"/>
        </w:rPr>
        <w:t xml:space="preserve">is not </w:t>
      </w:r>
      <w:r w:rsidR="008974D6" w:rsidRPr="00C54872">
        <w:rPr>
          <w:rFonts w:ascii="Arial" w:hAnsi="Arial" w:cs="Arial"/>
          <w:sz w:val="24"/>
          <w:szCs w:val="24"/>
          <w:lang w:val="en-US"/>
        </w:rPr>
        <w:t>a proper case in which to do so.</w:t>
      </w:r>
    </w:p>
    <w:p w:rsidR="008974D6" w:rsidRPr="00C54872" w:rsidRDefault="008974D6" w:rsidP="00346BB3">
      <w:pPr>
        <w:pStyle w:val="MediumList2-Accent41"/>
        <w:spacing w:after="0" w:line="480" w:lineRule="auto"/>
        <w:ind w:left="0"/>
        <w:jc w:val="both"/>
        <w:rPr>
          <w:rFonts w:ascii="Arial" w:hAnsi="Arial" w:cs="Arial"/>
          <w:sz w:val="24"/>
          <w:szCs w:val="24"/>
          <w:lang w:val="en-US"/>
        </w:rPr>
      </w:pPr>
    </w:p>
    <w:p w:rsidR="008974D6" w:rsidRPr="00C54872" w:rsidRDefault="0010327A" w:rsidP="00543152">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 xml:space="preserve">It is contended on behalf of the GRN that </w:t>
      </w:r>
      <w:r w:rsidR="008974D6">
        <w:rPr>
          <w:rFonts w:ascii="Arial" w:hAnsi="Arial" w:cs="Arial"/>
          <w:sz w:val="24"/>
          <w:szCs w:val="24"/>
          <w:lang w:val="en-US"/>
        </w:rPr>
        <w:t>the app</w:t>
      </w:r>
      <w:r>
        <w:rPr>
          <w:rFonts w:ascii="Arial" w:hAnsi="Arial" w:cs="Arial"/>
          <w:sz w:val="24"/>
          <w:szCs w:val="24"/>
          <w:lang w:val="en-US"/>
        </w:rPr>
        <w:t>licants</w:t>
      </w:r>
      <w:r w:rsidR="008974D6" w:rsidRPr="00C54872">
        <w:rPr>
          <w:rFonts w:ascii="Arial" w:hAnsi="Arial" w:cs="Arial"/>
          <w:sz w:val="24"/>
          <w:szCs w:val="24"/>
          <w:lang w:val="en-US"/>
        </w:rPr>
        <w:t xml:space="preserve"> failed to </w:t>
      </w:r>
      <w:r w:rsidR="00093ADD">
        <w:rPr>
          <w:rFonts w:ascii="Arial" w:hAnsi="Arial" w:cs="Arial"/>
          <w:sz w:val="24"/>
          <w:szCs w:val="24"/>
          <w:lang w:val="en-US"/>
        </w:rPr>
        <w:t xml:space="preserve">satisfy </w:t>
      </w:r>
      <w:r w:rsidR="008974D6" w:rsidRPr="00C54872">
        <w:rPr>
          <w:rFonts w:ascii="Arial" w:hAnsi="Arial" w:cs="Arial"/>
          <w:sz w:val="24"/>
          <w:szCs w:val="24"/>
          <w:lang w:val="en-US"/>
        </w:rPr>
        <w:t xml:space="preserve">and </w:t>
      </w:r>
      <w:r w:rsidR="00093ADD">
        <w:rPr>
          <w:rFonts w:ascii="Arial" w:hAnsi="Arial" w:cs="Arial"/>
          <w:sz w:val="24"/>
          <w:szCs w:val="24"/>
          <w:lang w:val="en-US"/>
        </w:rPr>
        <w:t xml:space="preserve">to </w:t>
      </w:r>
      <w:r w:rsidR="008974D6" w:rsidRPr="00C54872">
        <w:rPr>
          <w:rFonts w:ascii="Arial" w:hAnsi="Arial" w:cs="Arial"/>
          <w:sz w:val="24"/>
          <w:szCs w:val="24"/>
          <w:lang w:val="en-US"/>
        </w:rPr>
        <w:t>fully address the procedural requirements for representative standing, namely, that the representative action is the most appropriate means of determining th</w:t>
      </w:r>
      <w:r w:rsidR="008974D6">
        <w:rPr>
          <w:rFonts w:ascii="Arial" w:hAnsi="Arial" w:cs="Arial"/>
          <w:sz w:val="24"/>
          <w:szCs w:val="24"/>
          <w:lang w:val="en-US"/>
        </w:rPr>
        <w:t>e claims; that the</w:t>
      </w:r>
      <w:r>
        <w:rPr>
          <w:rFonts w:ascii="Arial" w:hAnsi="Arial" w:cs="Arial"/>
          <w:sz w:val="24"/>
          <w:szCs w:val="24"/>
          <w:lang w:val="en-US"/>
        </w:rPr>
        <w:t>y</w:t>
      </w:r>
      <w:r w:rsidR="008974D6">
        <w:rPr>
          <w:rFonts w:ascii="Arial" w:hAnsi="Arial" w:cs="Arial"/>
          <w:sz w:val="24"/>
          <w:szCs w:val="24"/>
          <w:lang w:val="en-US"/>
        </w:rPr>
        <w:t xml:space="preserve"> </w:t>
      </w:r>
      <w:r w:rsidR="008974D6" w:rsidRPr="00C54872">
        <w:rPr>
          <w:rFonts w:ascii="Arial" w:hAnsi="Arial" w:cs="Arial"/>
          <w:sz w:val="24"/>
          <w:szCs w:val="24"/>
          <w:lang w:val="en-US"/>
        </w:rPr>
        <w:t xml:space="preserve">are suitable persons to be permitted to represent the Hai||om people; that it </w:t>
      </w:r>
      <w:r w:rsidR="008974D6" w:rsidRPr="00C54872">
        <w:rPr>
          <w:rFonts w:ascii="Arial" w:hAnsi="Arial" w:cs="Arial"/>
          <w:sz w:val="24"/>
          <w:szCs w:val="24"/>
          <w:lang w:val="en-US"/>
        </w:rPr>
        <w:lastRenderedPageBreak/>
        <w:t>is possible to det</w:t>
      </w:r>
      <w:r w:rsidR="008974D6">
        <w:rPr>
          <w:rFonts w:ascii="Arial" w:hAnsi="Arial" w:cs="Arial"/>
          <w:sz w:val="24"/>
          <w:szCs w:val="24"/>
          <w:lang w:val="en-US"/>
        </w:rPr>
        <w:t>ermine objectively who the app</w:t>
      </w:r>
      <w:r>
        <w:rPr>
          <w:rFonts w:ascii="Arial" w:hAnsi="Arial" w:cs="Arial"/>
          <w:sz w:val="24"/>
          <w:szCs w:val="24"/>
          <w:lang w:val="en-US"/>
        </w:rPr>
        <w:t>licants</w:t>
      </w:r>
      <w:r w:rsidR="008974D6" w:rsidRPr="00C54872">
        <w:rPr>
          <w:rFonts w:ascii="Arial" w:hAnsi="Arial" w:cs="Arial"/>
          <w:sz w:val="24"/>
          <w:szCs w:val="24"/>
          <w:lang w:val="en-US"/>
        </w:rPr>
        <w:t xml:space="preserve"> represent and who the beneficiaries of the intended representative action will be; that there is an appropriate procedure for allocating any monetary award to those identified as members of the Hai||om people and that the funders of the litigation and the legal representatives are not conflicted.</w:t>
      </w:r>
    </w:p>
    <w:p w:rsidR="00BD2904" w:rsidRPr="00784DBB" w:rsidRDefault="00BD2904" w:rsidP="00784DBB">
      <w:pPr>
        <w:rPr>
          <w:rFonts w:ascii="Arial" w:hAnsi="Arial" w:cs="Arial"/>
          <w:sz w:val="24"/>
          <w:szCs w:val="24"/>
          <w:lang w:val="en-US"/>
        </w:rPr>
      </w:pPr>
    </w:p>
    <w:p w:rsidR="008974D6" w:rsidRPr="008425A2" w:rsidRDefault="00566F1A" w:rsidP="00543152">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The PM maintains</w:t>
      </w:r>
      <w:r w:rsidR="0010327A">
        <w:rPr>
          <w:rFonts w:ascii="Arial" w:hAnsi="Arial" w:cs="Arial"/>
          <w:sz w:val="24"/>
          <w:szCs w:val="24"/>
          <w:lang w:val="en-US"/>
        </w:rPr>
        <w:t xml:space="preserve"> </w:t>
      </w:r>
      <w:r w:rsidR="008974D6" w:rsidRPr="008425A2">
        <w:rPr>
          <w:rFonts w:ascii="Arial" w:hAnsi="Arial" w:cs="Arial"/>
          <w:sz w:val="24"/>
          <w:szCs w:val="24"/>
          <w:lang w:val="en-US"/>
        </w:rPr>
        <w:t>that the contemplated representative action w</w:t>
      </w:r>
      <w:r w:rsidR="003766DE">
        <w:rPr>
          <w:rFonts w:ascii="Arial" w:hAnsi="Arial" w:cs="Arial"/>
          <w:sz w:val="24"/>
          <w:szCs w:val="24"/>
          <w:lang w:val="en-US"/>
        </w:rPr>
        <w:t xml:space="preserve">ill </w:t>
      </w:r>
      <w:r w:rsidR="008974D6" w:rsidRPr="008425A2">
        <w:rPr>
          <w:rFonts w:ascii="Arial" w:hAnsi="Arial" w:cs="Arial"/>
          <w:sz w:val="24"/>
          <w:szCs w:val="24"/>
          <w:lang w:val="en-US"/>
        </w:rPr>
        <w:t xml:space="preserve">serve to circumvent the election and dispute resolution mechanisms embedded in the </w:t>
      </w:r>
      <w:r w:rsidR="0010327A">
        <w:rPr>
          <w:rFonts w:ascii="Arial" w:hAnsi="Arial" w:cs="Arial"/>
          <w:sz w:val="24"/>
          <w:szCs w:val="24"/>
          <w:lang w:val="en-US"/>
        </w:rPr>
        <w:t xml:space="preserve">TAA </w:t>
      </w:r>
      <w:r w:rsidR="008974D6" w:rsidRPr="008425A2">
        <w:rPr>
          <w:rFonts w:ascii="Arial" w:hAnsi="Arial" w:cs="Arial"/>
          <w:sz w:val="24"/>
          <w:szCs w:val="24"/>
          <w:lang w:val="en-US"/>
        </w:rPr>
        <w:t>which govern who is authorised by the community and recognise</w:t>
      </w:r>
      <w:r w:rsidR="008974D6">
        <w:rPr>
          <w:rFonts w:ascii="Arial" w:hAnsi="Arial" w:cs="Arial"/>
          <w:sz w:val="24"/>
          <w:szCs w:val="24"/>
          <w:lang w:val="en-US"/>
        </w:rPr>
        <w:t>d</w:t>
      </w:r>
      <w:r w:rsidR="008974D6" w:rsidRPr="008425A2">
        <w:rPr>
          <w:rFonts w:ascii="Arial" w:hAnsi="Arial" w:cs="Arial"/>
          <w:sz w:val="24"/>
          <w:szCs w:val="24"/>
          <w:lang w:val="en-US"/>
        </w:rPr>
        <w:t xml:space="preserve"> by G</w:t>
      </w:r>
      <w:r w:rsidR="00BD2904">
        <w:rPr>
          <w:rFonts w:ascii="Arial" w:hAnsi="Arial" w:cs="Arial"/>
          <w:sz w:val="24"/>
          <w:szCs w:val="24"/>
          <w:lang w:val="en-US"/>
        </w:rPr>
        <w:t>RN</w:t>
      </w:r>
      <w:r w:rsidR="008974D6" w:rsidRPr="008425A2">
        <w:rPr>
          <w:rFonts w:ascii="Arial" w:hAnsi="Arial" w:cs="Arial"/>
          <w:sz w:val="24"/>
          <w:szCs w:val="24"/>
          <w:lang w:val="en-US"/>
        </w:rPr>
        <w:t xml:space="preserve"> to represent the Hai||om traditional community.</w:t>
      </w:r>
      <w:r w:rsidR="008974D6">
        <w:rPr>
          <w:rFonts w:ascii="Arial" w:hAnsi="Arial" w:cs="Arial"/>
          <w:sz w:val="24"/>
          <w:szCs w:val="24"/>
          <w:lang w:val="en-US"/>
        </w:rPr>
        <w:t xml:space="preserve"> </w:t>
      </w:r>
      <w:r w:rsidR="0010327A">
        <w:rPr>
          <w:rFonts w:ascii="Arial" w:hAnsi="Arial" w:cs="Arial"/>
          <w:sz w:val="24"/>
          <w:szCs w:val="24"/>
          <w:lang w:val="en-US"/>
        </w:rPr>
        <w:t>T</w:t>
      </w:r>
      <w:r w:rsidR="008974D6" w:rsidRPr="008425A2">
        <w:rPr>
          <w:rFonts w:ascii="Arial" w:hAnsi="Arial" w:cs="Arial"/>
          <w:sz w:val="24"/>
          <w:szCs w:val="24"/>
          <w:lang w:val="en-US"/>
        </w:rPr>
        <w:t xml:space="preserve">he best manner in which to prosecute the intended claims, </w:t>
      </w:r>
      <w:r>
        <w:rPr>
          <w:rFonts w:ascii="Arial" w:hAnsi="Arial" w:cs="Arial"/>
          <w:sz w:val="24"/>
          <w:szCs w:val="24"/>
          <w:lang w:val="en-US"/>
        </w:rPr>
        <w:t xml:space="preserve">it is alleged, </w:t>
      </w:r>
      <w:r w:rsidR="008974D6" w:rsidRPr="008425A2">
        <w:rPr>
          <w:rFonts w:ascii="Arial" w:hAnsi="Arial" w:cs="Arial"/>
          <w:sz w:val="24"/>
          <w:szCs w:val="24"/>
          <w:lang w:val="en-US"/>
        </w:rPr>
        <w:t xml:space="preserve">would be for the Hai||om traditional community, acting in its name, or the </w:t>
      </w:r>
      <w:r w:rsidR="00474459" w:rsidRPr="008425A2">
        <w:rPr>
          <w:rFonts w:ascii="Arial" w:hAnsi="Arial" w:cs="Arial"/>
          <w:sz w:val="24"/>
          <w:szCs w:val="24"/>
          <w:lang w:val="en-US"/>
        </w:rPr>
        <w:t>traditional authority</w:t>
      </w:r>
      <w:r w:rsidR="008974D6" w:rsidRPr="008425A2">
        <w:rPr>
          <w:rFonts w:ascii="Arial" w:hAnsi="Arial" w:cs="Arial"/>
          <w:sz w:val="24"/>
          <w:szCs w:val="24"/>
          <w:lang w:val="en-US"/>
        </w:rPr>
        <w:t>, a</w:t>
      </w:r>
      <w:r w:rsidR="0010327A">
        <w:rPr>
          <w:rFonts w:ascii="Arial" w:hAnsi="Arial" w:cs="Arial"/>
          <w:sz w:val="24"/>
          <w:szCs w:val="24"/>
          <w:lang w:val="en-US"/>
        </w:rPr>
        <w:t>n entity</w:t>
      </w:r>
      <w:r w:rsidR="008974D6" w:rsidRPr="008425A2">
        <w:rPr>
          <w:rFonts w:ascii="Arial" w:hAnsi="Arial" w:cs="Arial"/>
          <w:sz w:val="24"/>
          <w:szCs w:val="24"/>
          <w:lang w:val="en-US"/>
        </w:rPr>
        <w:t xml:space="preserve"> recognise</w:t>
      </w:r>
      <w:r w:rsidR="0010327A">
        <w:rPr>
          <w:rFonts w:ascii="Arial" w:hAnsi="Arial" w:cs="Arial"/>
          <w:sz w:val="24"/>
          <w:szCs w:val="24"/>
          <w:lang w:val="en-US"/>
        </w:rPr>
        <w:t>d</w:t>
      </w:r>
      <w:r w:rsidR="008974D6" w:rsidRPr="008425A2">
        <w:rPr>
          <w:rFonts w:ascii="Arial" w:hAnsi="Arial" w:cs="Arial"/>
          <w:sz w:val="24"/>
          <w:szCs w:val="24"/>
          <w:lang w:val="en-US"/>
        </w:rPr>
        <w:t xml:space="preserve"> by law, to prosecute the claims in a single action that would benefit the entire community.</w:t>
      </w:r>
    </w:p>
    <w:p w:rsidR="008974D6" w:rsidRDefault="008974D6" w:rsidP="008974D6">
      <w:pPr>
        <w:pStyle w:val="MediumList2-Accent41"/>
        <w:spacing w:after="0" w:line="480" w:lineRule="auto"/>
        <w:ind w:left="0"/>
        <w:jc w:val="both"/>
        <w:rPr>
          <w:rFonts w:ascii="Arial" w:hAnsi="Arial" w:cs="Arial"/>
          <w:sz w:val="24"/>
          <w:szCs w:val="24"/>
          <w:lang w:val="en-US"/>
        </w:rPr>
      </w:pPr>
    </w:p>
    <w:p w:rsidR="0010327A" w:rsidRPr="0010327A" w:rsidRDefault="0010327A" w:rsidP="008974D6">
      <w:pPr>
        <w:pStyle w:val="MediumList2-Accent41"/>
        <w:spacing w:after="0" w:line="480" w:lineRule="auto"/>
        <w:ind w:left="0"/>
        <w:jc w:val="both"/>
        <w:rPr>
          <w:rFonts w:ascii="Arial" w:hAnsi="Arial" w:cs="Arial"/>
          <w:sz w:val="24"/>
          <w:szCs w:val="24"/>
          <w:u w:val="single"/>
          <w:lang w:val="en-US"/>
        </w:rPr>
      </w:pPr>
      <w:r w:rsidRPr="0010327A">
        <w:rPr>
          <w:rFonts w:ascii="Arial" w:hAnsi="Arial" w:cs="Arial"/>
          <w:sz w:val="24"/>
          <w:szCs w:val="24"/>
          <w:u w:val="single"/>
          <w:lang w:val="en-US"/>
        </w:rPr>
        <w:t>The HTA</w:t>
      </w:r>
    </w:p>
    <w:p w:rsidR="00B95778" w:rsidRDefault="008974D6" w:rsidP="00543152">
      <w:pPr>
        <w:numPr>
          <w:ilvl w:val="0"/>
          <w:numId w:val="9"/>
        </w:numPr>
        <w:tabs>
          <w:tab w:val="left" w:pos="709"/>
        </w:tabs>
        <w:spacing w:after="0" w:line="480" w:lineRule="auto"/>
        <w:ind w:left="0" w:firstLine="0"/>
        <w:jc w:val="both"/>
        <w:rPr>
          <w:rFonts w:ascii="Arial" w:hAnsi="Arial" w:cs="Arial"/>
          <w:sz w:val="24"/>
          <w:szCs w:val="24"/>
          <w:lang w:val="en-US"/>
        </w:rPr>
      </w:pPr>
      <w:r w:rsidRPr="008425A2">
        <w:rPr>
          <w:rFonts w:ascii="Arial" w:hAnsi="Arial" w:cs="Arial"/>
          <w:sz w:val="24"/>
          <w:szCs w:val="24"/>
          <w:lang w:val="en-US"/>
        </w:rPr>
        <w:t xml:space="preserve">The </w:t>
      </w:r>
      <w:r w:rsidR="00566F1A">
        <w:rPr>
          <w:rFonts w:ascii="Arial" w:hAnsi="Arial" w:cs="Arial"/>
          <w:sz w:val="24"/>
          <w:szCs w:val="24"/>
          <w:lang w:val="en-US"/>
        </w:rPr>
        <w:t>HTA</w:t>
      </w:r>
      <w:r w:rsidRPr="008425A2">
        <w:rPr>
          <w:rFonts w:ascii="Arial" w:hAnsi="Arial" w:cs="Arial"/>
          <w:sz w:val="24"/>
          <w:szCs w:val="24"/>
          <w:lang w:val="en-US"/>
        </w:rPr>
        <w:t xml:space="preserve"> also opposed the application</w:t>
      </w:r>
      <w:r w:rsidR="00E33183">
        <w:rPr>
          <w:rFonts w:ascii="Arial" w:hAnsi="Arial" w:cs="Arial"/>
          <w:sz w:val="24"/>
          <w:szCs w:val="24"/>
          <w:lang w:val="en-US"/>
        </w:rPr>
        <w:t xml:space="preserve">. The opposing affidavit is deposed to by the </w:t>
      </w:r>
      <w:r w:rsidR="00566F1A">
        <w:rPr>
          <w:rFonts w:ascii="Arial" w:hAnsi="Arial" w:cs="Arial"/>
          <w:sz w:val="24"/>
          <w:szCs w:val="24"/>
          <w:lang w:val="en-US"/>
        </w:rPr>
        <w:t xml:space="preserve">duly recognised </w:t>
      </w:r>
      <w:r w:rsidR="00361AEB">
        <w:rPr>
          <w:rFonts w:ascii="Arial" w:hAnsi="Arial" w:cs="Arial"/>
          <w:sz w:val="24"/>
          <w:szCs w:val="24"/>
          <w:lang w:val="en-US"/>
        </w:rPr>
        <w:t>C</w:t>
      </w:r>
      <w:r w:rsidR="00E33183">
        <w:rPr>
          <w:rFonts w:ascii="Arial" w:hAnsi="Arial" w:cs="Arial"/>
          <w:sz w:val="24"/>
          <w:szCs w:val="24"/>
          <w:lang w:val="en-US"/>
        </w:rPr>
        <w:t xml:space="preserve">hief </w:t>
      </w:r>
      <w:r w:rsidR="00566F1A">
        <w:rPr>
          <w:rFonts w:ascii="Arial" w:hAnsi="Arial" w:cs="Arial"/>
          <w:sz w:val="24"/>
          <w:szCs w:val="24"/>
          <w:lang w:val="en-US"/>
        </w:rPr>
        <w:t xml:space="preserve">of the Hai||om traditional community. </w:t>
      </w:r>
      <w:r w:rsidR="00E33183">
        <w:rPr>
          <w:rFonts w:ascii="Arial" w:hAnsi="Arial" w:cs="Arial"/>
          <w:sz w:val="24"/>
          <w:szCs w:val="24"/>
          <w:lang w:val="en-US"/>
        </w:rPr>
        <w:t xml:space="preserve">The </w:t>
      </w:r>
      <w:r w:rsidR="00344693">
        <w:rPr>
          <w:rFonts w:ascii="Arial" w:hAnsi="Arial" w:cs="Arial"/>
          <w:sz w:val="24"/>
          <w:szCs w:val="24"/>
          <w:lang w:val="en-US"/>
        </w:rPr>
        <w:t>thrust o</w:t>
      </w:r>
      <w:r w:rsidR="00E33183">
        <w:rPr>
          <w:rFonts w:ascii="Arial" w:hAnsi="Arial" w:cs="Arial"/>
          <w:sz w:val="24"/>
          <w:szCs w:val="24"/>
          <w:lang w:val="en-US"/>
        </w:rPr>
        <w:t>f his opposition is that what the applicants seek to do is to usurp the functions of the traditional authority which he leads. According to the deponent</w:t>
      </w:r>
      <w:r w:rsidR="00E96122">
        <w:rPr>
          <w:rFonts w:ascii="Arial" w:hAnsi="Arial" w:cs="Arial"/>
          <w:sz w:val="24"/>
          <w:szCs w:val="24"/>
          <w:lang w:val="en-US"/>
        </w:rPr>
        <w:t>,</w:t>
      </w:r>
      <w:r w:rsidR="00E91972">
        <w:rPr>
          <w:rFonts w:ascii="Arial" w:hAnsi="Arial" w:cs="Arial"/>
          <w:sz w:val="24"/>
          <w:szCs w:val="24"/>
          <w:lang w:val="en-US"/>
        </w:rPr>
        <w:t xml:space="preserve"> </w:t>
      </w:r>
      <w:r w:rsidR="00B95778">
        <w:rPr>
          <w:rFonts w:ascii="Arial" w:hAnsi="Arial" w:cs="Arial"/>
          <w:sz w:val="24"/>
          <w:szCs w:val="24"/>
          <w:lang w:val="en-US"/>
        </w:rPr>
        <w:t xml:space="preserve">what the applicants seek to achieve is only possible </w:t>
      </w:r>
      <w:r w:rsidRPr="008425A2">
        <w:rPr>
          <w:rFonts w:ascii="Arial" w:hAnsi="Arial" w:cs="Arial"/>
          <w:sz w:val="24"/>
          <w:szCs w:val="24"/>
          <w:lang w:val="en-US"/>
        </w:rPr>
        <w:t>if the</w:t>
      </w:r>
      <w:r w:rsidR="00B95778">
        <w:rPr>
          <w:rFonts w:ascii="Arial" w:hAnsi="Arial" w:cs="Arial"/>
          <w:sz w:val="24"/>
          <w:szCs w:val="24"/>
          <w:lang w:val="en-US"/>
        </w:rPr>
        <w:t>y</w:t>
      </w:r>
      <w:r w:rsidRPr="008425A2">
        <w:rPr>
          <w:rFonts w:ascii="Arial" w:hAnsi="Arial" w:cs="Arial"/>
          <w:sz w:val="24"/>
          <w:szCs w:val="24"/>
          <w:lang w:val="en-US"/>
        </w:rPr>
        <w:t xml:space="preserve"> </w:t>
      </w:r>
      <w:r>
        <w:rPr>
          <w:rFonts w:ascii="Arial" w:hAnsi="Arial" w:cs="Arial"/>
          <w:sz w:val="24"/>
          <w:szCs w:val="24"/>
          <w:lang w:val="en-US"/>
        </w:rPr>
        <w:t xml:space="preserve">approach </w:t>
      </w:r>
      <w:r w:rsidR="00E91972">
        <w:rPr>
          <w:rFonts w:ascii="Arial" w:hAnsi="Arial" w:cs="Arial"/>
          <w:sz w:val="24"/>
          <w:szCs w:val="24"/>
          <w:lang w:val="en-US"/>
        </w:rPr>
        <w:t xml:space="preserve">court </w:t>
      </w:r>
      <w:r w:rsidR="00B95778">
        <w:rPr>
          <w:rFonts w:ascii="Arial" w:hAnsi="Arial" w:cs="Arial"/>
          <w:sz w:val="24"/>
          <w:szCs w:val="24"/>
          <w:lang w:val="en-US"/>
        </w:rPr>
        <w:t xml:space="preserve">and obtain an order </w:t>
      </w:r>
      <w:r w:rsidRPr="008425A2">
        <w:rPr>
          <w:rFonts w:ascii="Arial" w:hAnsi="Arial" w:cs="Arial"/>
          <w:sz w:val="24"/>
          <w:szCs w:val="24"/>
          <w:lang w:val="en-US"/>
        </w:rPr>
        <w:t xml:space="preserve">declaring </w:t>
      </w:r>
      <w:r w:rsidR="00E91972">
        <w:rPr>
          <w:rFonts w:ascii="Arial" w:hAnsi="Arial" w:cs="Arial"/>
          <w:sz w:val="24"/>
          <w:szCs w:val="24"/>
          <w:lang w:val="en-US"/>
        </w:rPr>
        <w:t xml:space="preserve">as unconstitutional </w:t>
      </w:r>
      <w:r w:rsidR="00B95778">
        <w:rPr>
          <w:rFonts w:ascii="Arial" w:hAnsi="Arial" w:cs="Arial"/>
          <w:sz w:val="24"/>
          <w:szCs w:val="24"/>
          <w:lang w:val="en-US"/>
        </w:rPr>
        <w:t>th</w:t>
      </w:r>
      <w:r w:rsidR="00E91972">
        <w:rPr>
          <w:rFonts w:ascii="Arial" w:hAnsi="Arial" w:cs="Arial"/>
          <w:sz w:val="24"/>
          <w:szCs w:val="24"/>
          <w:lang w:val="en-US"/>
        </w:rPr>
        <w:t>ose</w:t>
      </w:r>
      <w:r w:rsidRPr="008425A2">
        <w:rPr>
          <w:rFonts w:ascii="Arial" w:hAnsi="Arial" w:cs="Arial"/>
          <w:sz w:val="24"/>
          <w:szCs w:val="24"/>
          <w:lang w:val="en-US"/>
        </w:rPr>
        <w:t xml:space="preserve"> provisions of the </w:t>
      </w:r>
      <w:r w:rsidR="00E91972">
        <w:rPr>
          <w:rFonts w:ascii="Arial" w:hAnsi="Arial" w:cs="Arial"/>
          <w:sz w:val="24"/>
          <w:szCs w:val="24"/>
          <w:lang w:val="en-US"/>
        </w:rPr>
        <w:t>TAA</w:t>
      </w:r>
      <w:r w:rsidRPr="008425A2">
        <w:rPr>
          <w:rFonts w:ascii="Arial" w:hAnsi="Arial" w:cs="Arial"/>
          <w:sz w:val="24"/>
          <w:szCs w:val="24"/>
          <w:lang w:val="en-US"/>
        </w:rPr>
        <w:t xml:space="preserve"> </w:t>
      </w:r>
      <w:r w:rsidR="00B95778">
        <w:rPr>
          <w:rFonts w:ascii="Arial" w:hAnsi="Arial" w:cs="Arial"/>
          <w:sz w:val="24"/>
          <w:szCs w:val="24"/>
          <w:lang w:val="en-US"/>
        </w:rPr>
        <w:t>which they consider frustrate what they seek to achieve;</w:t>
      </w:r>
      <w:r w:rsidRPr="008425A2">
        <w:rPr>
          <w:rFonts w:ascii="Arial" w:hAnsi="Arial" w:cs="Arial"/>
          <w:sz w:val="24"/>
          <w:szCs w:val="24"/>
          <w:lang w:val="en-US"/>
        </w:rPr>
        <w:t xml:space="preserve"> or remove the Chief and his Council in the manner</w:t>
      </w:r>
      <w:r w:rsidR="003766DE">
        <w:rPr>
          <w:rFonts w:ascii="Arial" w:hAnsi="Arial" w:cs="Arial"/>
          <w:sz w:val="24"/>
          <w:szCs w:val="24"/>
          <w:lang w:val="en-US"/>
        </w:rPr>
        <w:t xml:space="preserve"> prescribed by the Act and</w:t>
      </w:r>
      <w:r w:rsidR="00346BB3">
        <w:rPr>
          <w:rFonts w:ascii="Arial" w:hAnsi="Arial" w:cs="Arial"/>
          <w:sz w:val="24"/>
          <w:szCs w:val="24"/>
          <w:lang w:val="en-US"/>
        </w:rPr>
        <w:t xml:space="preserve"> Hai||om customary law.</w:t>
      </w:r>
    </w:p>
    <w:p w:rsidR="00B95778" w:rsidRDefault="00B95778" w:rsidP="008974D6">
      <w:pPr>
        <w:tabs>
          <w:tab w:val="left" w:pos="709"/>
        </w:tabs>
        <w:spacing w:after="0" w:line="480" w:lineRule="auto"/>
        <w:jc w:val="both"/>
        <w:rPr>
          <w:rFonts w:ascii="Arial" w:hAnsi="Arial" w:cs="Arial"/>
          <w:sz w:val="24"/>
          <w:szCs w:val="24"/>
          <w:lang w:val="en-US"/>
        </w:rPr>
      </w:pPr>
    </w:p>
    <w:p w:rsidR="008974D6" w:rsidRDefault="008974D6" w:rsidP="00543152">
      <w:pPr>
        <w:numPr>
          <w:ilvl w:val="0"/>
          <w:numId w:val="9"/>
        </w:numPr>
        <w:tabs>
          <w:tab w:val="left" w:pos="709"/>
        </w:tabs>
        <w:spacing w:after="0" w:line="480" w:lineRule="auto"/>
        <w:ind w:left="0" w:firstLine="0"/>
        <w:jc w:val="both"/>
        <w:rPr>
          <w:rFonts w:ascii="Arial" w:hAnsi="Arial" w:cs="Arial"/>
          <w:sz w:val="24"/>
          <w:szCs w:val="24"/>
          <w:lang w:val="en-US"/>
        </w:rPr>
      </w:pPr>
      <w:r w:rsidRPr="008425A2">
        <w:rPr>
          <w:rFonts w:ascii="Arial" w:hAnsi="Arial" w:cs="Arial"/>
          <w:sz w:val="24"/>
          <w:szCs w:val="24"/>
          <w:lang w:val="en-US"/>
        </w:rPr>
        <w:lastRenderedPageBreak/>
        <w:t xml:space="preserve">The </w:t>
      </w:r>
      <w:r w:rsidR="003766DE">
        <w:rPr>
          <w:rFonts w:ascii="Arial" w:hAnsi="Arial" w:cs="Arial"/>
          <w:sz w:val="24"/>
          <w:szCs w:val="24"/>
          <w:lang w:val="en-US"/>
        </w:rPr>
        <w:t>deponent</w:t>
      </w:r>
      <w:r w:rsidR="00B95778">
        <w:rPr>
          <w:rFonts w:ascii="Arial" w:hAnsi="Arial" w:cs="Arial"/>
          <w:sz w:val="24"/>
          <w:szCs w:val="24"/>
          <w:lang w:val="en-US"/>
        </w:rPr>
        <w:t xml:space="preserve"> denies that the intended claims are those of </w:t>
      </w:r>
      <w:r w:rsidRPr="008425A2">
        <w:rPr>
          <w:rFonts w:ascii="Arial" w:hAnsi="Arial" w:cs="Arial"/>
          <w:sz w:val="24"/>
          <w:szCs w:val="24"/>
          <w:lang w:val="en-US"/>
        </w:rPr>
        <w:t xml:space="preserve">the Hai||om people as a whole, but those of a sprinkling of members who went around and </w:t>
      </w:r>
      <w:r w:rsidR="00E91972">
        <w:rPr>
          <w:rFonts w:ascii="Arial" w:hAnsi="Arial" w:cs="Arial"/>
          <w:sz w:val="24"/>
          <w:szCs w:val="24"/>
          <w:lang w:val="en-US"/>
        </w:rPr>
        <w:t xml:space="preserve">exploited </w:t>
      </w:r>
      <w:r w:rsidRPr="008425A2">
        <w:rPr>
          <w:rFonts w:ascii="Arial" w:hAnsi="Arial" w:cs="Arial"/>
          <w:sz w:val="24"/>
          <w:szCs w:val="24"/>
          <w:lang w:val="en-US"/>
        </w:rPr>
        <w:t xml:space="preserve">social issues, which the GRN is addressing, as a basis for the intended claims. </w:t>
      </w:r>
    </w:p>
    <w:p w:rsidR="008974D6" w:rsidRDefault="008974D6" w:rsidP="008974D6">
      <w:pPr>
        <w:tabs>
          <w:tab w:val="left" w:pos="709"/>
        </w:tabs>
        <w:spacing w:after="0" w:line="480" w:lineRule="auto"/>
        <w:jc w:val="both"/>
        <w:rPr>
          <w:rFonts w:ascii="Arial" w:hAnsi="Arial" w:cs="Arial"/>
          <w:sz w:val="24"/>
          <w:szCs w:val="24"/>
          <w:lang w:val="en-US"/>
        </w:rPr>
      </w:pPr>
    </w:p>
    <w:p w:rsidR="008974D6" w:rsidRDefault="00E91972" w:rsidP="00543152">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The Chief</w:t>
      </w:r>
      <w:r w:rsidR="000C7665">
        <w:rPr>
          <w:rFonts w:ascii="Arial" w:hAnsi="Arial" w:cs="Arial"/>
          <w:sz w:val="24"/>
          <w:szCs w:val="24"/>
          <w:lang w:val="en-US"/>
        </w:rPr>
        <w:t xml:space="preserve"> maintains that </w:t>
      </w:r>
      <w:r w:rsidR="00B95778">
        <w:rPr>
          <w:rFonts w:ascii="Arial" w:hAnsi="Arial" w:cs="Arial"/>
          <w:sz w:val="24"/>
          <w:szCs w:val="24"/>
          <w:lang w:val="en-US"/>
        </w:rPr>
        <w:t xml:space="preserve">the HTA is vested with exclusive jurisdiction </w:t>
      </w:r>
      <w:r w:rsidR="008974D6" w:rsidRPr="008425A2">
        <w:rPr>
          <w:rFonts w:ascii="Arial" w:hAnsi="Arial" w:cs="Arial"/>
          <w:sz w:val="24"/>
          <w:szCs w:val="24"/>
          <w:lang w:val="en-US"/>
        </w:rPr>
        <w:t>over all the Hai||om people, irrespective of their geographical location</w:t>
      </w:r>
      <w:r w:rsidR="00B95778">
        <w:rPr>
          <w:rFonts w:ascii="Arial" w:hAnsi="Arial" w:cs="Arial"/>
          <w:sz w:val="24"/>
          <w:szCs w:val="24"/>
          <w:lang w:val="en-US"/>
        </w:rPr>
        <w:t xml:space="preserve"> and </w:t>
      </w:r>
      <w:r w:rsidR="008974D6">
        <w:rPr>
          <w:rFonts w:ascii="Arial" w:hAnsi="Arial" w:cs="Arial"/>
          <w:sz w:val="24"/>
          <w:szCs w:val="24"/>
          <w:lang w:val="en-US"/>
        </w:rPr>
        <w:t>question</w:t>
      </w:r>
      <w:r w:rsidR="00B95778">
        <w:rPr>
          <w:rFonts w:ascii="Arial" w:hAnsi="Arial" w:cs="Arial"/>
          <w:sz w:val="24"/>
          <w:szCs w:val="24"/>
          <w:lang w:val="en-US"/>
        </w:rPr>
        <w:t xml:space="preserve">s </w:t>
      </w:r>
      <w:r w:rsidR="008974D6" w:rsidRPr="008425A2">
        <w:rPr>
          <w:rFonts w:ascii="Arial" w:hAnsi="Arial" w:cs="Arial"/>
          <w:sz w:val="24"/>
          <w:szCs w:val="24"/>
          <w:lang w:val="en-US"/>
        </w:rPr>
        <w:t>the propriety of</w:t>
      </w:r>
      <w:r w:rsidR="008974D6">
        <w:rPr>
          <w:rFonts w:ascii="Arial" w:hAnsi="Arial" w:cs="Arial"/>
          <w:sz w:val="24"/>
          <w:szCs w:val="24"/>
          <w:lang w:val="en-US"/>
        </w:rPr>
        <w:t xml:space="preserve"> the app</w:t>
      </w:r>
      <w:r w:rsidR="00B95778">
        <w:rPr>
          <w:rFonts w:ascii="Arial" w:hAnsi="Arial" w:cs="Arial"/>
          <w:sz w:val="24"/>
          <w:szCs w:val="24"/>
          <w:lang w:val="en-US"/>
        </w:rPr>
        <w:t xml:space="preserve">licants </w:t>
      </w:r>
      <w:r w:rsidR="008974D6" w:rsidRPr="008425A2">
        <w:rPr>
          <w:rFonts w:ascii="Arial" w:hAnsi="Arial" w:cs="Arial"/>
          <w:sz w:val="24"/>
          <w:szCs w:val="24"/>
          <w:lang w:val="en-US"/>
        </w:rPr>
        <w:t>arrogat</w:t>
      </w:r>
      <w:r w:rsidR="00B95778">
        <w:rPr>
          <w:rFonts w:ascii="Arial" w:hAnsi="Arial" w:cs="Arial"/>
          <w:sz w:val="24"/>
          <w:szCs w:val="24"/>
          <w:lang w:val="en-US"/>
        </w:rPr>
        <w:t>ing</w:t>
      </w:r>
      <w:r w:rsidR="008974D6" w:rsidRPr="008425A2">
        <w:rPr>
          <w:rFonts w:ascii="Arial" w:hAnsi="Arial" w:cs="Arial"/>
          <w:sz w:val="24"/>
          <w:szCs w:val="24"/>
          <w:lang w:val="en-US"/>
        </w:rPr>
        <w:t xml:space="preserve"> to themselves the right to represent the Hai||om people</w:t>
      </w:r>
      <w:r w:rsidR="00543152">
        <w:rPr>
          <w:rFonts w:ascii="Arial" w:hAnsi="Arial" w:cs="Arial"/>
          <w:sz w:val="24"/>
          <w:szCs w:val="24"/>
          <w:lang w:val="en-US"/>
        </w:rPr>
        <w:t>.</w:t>
      </w:r>
    </w:p>
    <w:p w:rsidR="003D08E1" w:rsidRDefault="003D08E1" w:rsidP="008974D6">
      <w:pPr>
        <w:tabs>
          <w:tab w:val="left" w:pos="709"/>
        </w:tabs>
        <w:spacing w:after="0" w:line="480" w:lineRule="auto"/>
        <w:jc w:val="both"/>
        <w:rPr>
          <w:rFonts w:ascii="Arial" w:hAnsi="Arial" w:cs="Arial"/>
          <w:sz w:val="24"/>
          <w:szCs w:val="24"/>
          <w:u w:val="single"/>
        </w:rPr>
      </w:pPr>
    </w:p>
    <w:p w:rsidR="00C54872" w:rsidRPr="008974D6" w:rsidRDefault="00FD7C9B" w:rsidP="008974D6">
      <w:pPr>
        <w:tabs>
          <w:tab w:val="left" w:pos="709"/>
        </w:tabs>
        <w:spacing w:after="0" w:line="480" w:lineRule="auto"/>
        <w:jc w:val="both"/>
        <w:rPr>
          <w:rFonts w:ascii="Arial" w:hAnsi="Arial" w:cs="Arial"/>
          <w:sz w:val="24"/>
          <w:szCs w:val="24"/>
          <w:u w:val="single"/>
        </w:rPr>
      </w:pPr>
      <w:r w:rsidRPr="002F1EAD">
        <w:rPr>
          <w:rFonts w:ascii="Arial" w:hAnsi="Arial" w:cs="Arial"/>
          <w:sz w:val="24"/>
          <w:szCs w:val="24"/>
          <w:u w:val="single"/>
        </w:rPr>
        <w:t>The High Court</w:t>
      </w:r>
      <w:r w:rsidR="00E35074" w:rsidRPr="002F1EAD">
        <w:rPr>
          <w:rFonts w:ascii="Arial" w:hAnsi="Arial" w:cs="Arial"/>
          <w:sz w:val="24"/>
          <w:szCs w:val="24"/>
          <w:u w:val="single"/>
        </w:rPr>
        <w:t xml:space="preserve"> </w:t>
      </w:r>
    </w:p>
    <w:p w:rsidR="00B8685F" w:rsidRDefault="00C25A1C" w:rsidP="00543152">
      <w:pPr>
        <w:numPr>
          <w:ilvl w:val="0"/>
          <w:numId w:val="9"/>
        </w:numPr>
        <w:tabs>
          <w:tab w:val="left" w:pos="709"/>
        </w:tabs>
        <w:spacing w:after="0" w:line="480" w:lineRule="auto"/>
        <w:ind w:left="0" w:firstLine="0"/>
        <w:jc w:val="both"/>
        <w:rPr>
          <w:rFonts w:ascii="Arial" w:hAnsi="Arial" w:cs="Arial"/>
          <w:sz w:val="24"/>
          <w:szCs w:val="24"/>
          <w:lang w:val="en-US"/>
        </w:rPr>
      </w:pPr>
      <w:r w:rsidRPr="001D0779">
        <w:rPr>
          <w:rFonts w:ascii="Arial" w:hAnsi="Arial" w:cs="Arial"/>
          <w:sz w:val="24"/>
          <w:szCs w:val="24"/>
          <w:lang w:val="en-US"/>
        </w:rPr>
        <w:t>The High Court dismissed the application on the basis that permitting the app</w:t>
      </w:r>
      <w:r w:rsidR="00B84148">
        <w:rPr>
          <w:rFonts w:ascii="Arial" w:hAnsi="Arial" w:cs="Arial"/>
          <w:sz w:val="24"/>
          <w:szCs w:val="24"/>
          <w:lang w:val="en-US"/>
        </w:rPr>
        <w:t>licants</w:t>
      </w:r>
      <w:r w:rsidRPr="001D0779">
        <w:rPr>
          <w:rFonts w:ascii="Arial" w:hAnsi="Arial" w:cs="Arial"/>
          <w:sz w:val="24"/>
          <w:szCs w:val="24"/>
          <w:lang w:val="en-US"/>
        </w:rPr>
        <w:t xml:space="preserve"> to act on behalf of </w:t>
      </w:r>
      <w:r w:rsidR="00E96122">
        <w:rPr>
          <w:rFonts w:ascii="Arial" w:hAnsi="Arial" w:cs="Arial"/>
          <w:sz w:val="24"/>
          <w:szCs w:val="24"/>
          <w:lang w:val="en-US"/>
        </w:rPr>
        <w:t>‘</w:t>
      </w:r>
      <w:r w:rsidRPr="001D0779">
        <w:rPr>
          <w:rFonts w:ascii="Arial" w:hAnsi="Arial" w:cs="Arial"/>
          <w:sz w:val="24"/>
          <w:szCs w:val="24"/>
          <w:lang w:val="en-US"/>
        </w:rPr>
        <w:t xml:space="preserve">the </w:t>
      </w:r>
      <w:r w:rsidR="00920D9F" w:rsidRPr="00920D9F">
        <w:rPr>
          <w:rFonts w:ascii="Arial" w:hAnsi="Arial" w:cs="Arial"/>
          <w:sz w:val="24"/>
          <w:szCs w:val="24"/>
          <w:lang w:val="en-US"/>
        </w:rPr>
        <w:t>Hai||om</w:t>
      </w:r>
      <w:r w:rsidRPr="001D0779">
        <w:rPr>
          <w:rFonts w:ascii="Arial" w:hAnsi="Arial" w:cs="Arial"/>
          <w:sz w:val="24"/>
          <w:szCs w:val="24"/>
          <w:lang w:val="en-US"/>
        </w:rPr>
        <w:t xml:space="preserve"> people</w:t>
      </w:r>
      <w:r w:rsidR="00E96122">
        <w:rPr>
          <w:rFonts w:ascii="Arial" w:hAnsi="Arial" w:cs="Arial"/>
          <w:sz w:val="24"/>
          <w:szCs w:val="24"/>
          <w:lang w:val="en-US"/>
        </w:rPr>
        <w:t>’</w:t>
      </w:r>
      <w:r w:rsidRPr="001D0779">
        <w:rPr>
          <w:rFonts w:ascii="Arial" w:hAnsi="Arial" w:cs="Arial"/>
          <w:sz w:val="24"/>
          <w:szCs w:val="24"/>
          <w:lang w:val="en-US"/>
        </w:rPr>
        <w:t xml:space="preserve"> would circumvent the TAA and the representative decision-making structu</w:t>
      </w:r>
      <w:r w:rsidR="00AC2187">
        <w:rPr>
          <w:rFonts w:ascii="Arial" w:hAnsi="Arial" w:cs="Arial"/>
          <w:sz w:val="24"/>
          <w:szCs w:val="24"/>
          <w:lang w:val="en-US"/>
        </w:rPr>
        <w:t>re that it creates for the Hai||</w:t>
      </w:r>
      <w:r w:rsidRPr="001D0779">
        <w:rPr>
          <w:rFonts w:ascii="Arial" w:hAnsi="Arial" w:cs="Arial"/>
          <w:sz w:val="24"/>
          <w:szCs w:val="24"/>
          <w:lang w:val="en-US"/>
        </w:rPr>
        <w:t>om community and that the effect of the order the</w:t>
      </w:r>
      <w:r w:rsidR="00947005">
        <w:rPr>
          <w:rFonts w:ascii="Arial" w:hAnsi="Arial" w:cs="Arial"/>
          <w:sz w:val="24"/>
          <w:szCs w:val="24"/>
          <w:lang w:val="en-US"/>
        </w:rPr>
        <w:t xml:space="preserve"> applicants</w:t>
      </w:r>
      <w:r w:rsidRPr="001D0779">
        <w:rPr>
          <w:rFonts w:ascii="Arial" w:hAnsi="Arial" w:cs="Arial"/>
          <w:sz w:val="24"/>
          <w:szCs w:val="24"/>
          <w:lang w:val="en-US"/>
        </w:rPr>
        <w:t xml:space="preserve"> seek would be to establish a parallel representative and decisio</w:t>
      </w:r>
      <w:r w:rsidR="00AC2187">
        <w:rPr>
          <w:rFonts w:ascii="Arial" w:hAnsi="Arial" w:cs="Arial"/>
          <w:sz w:val="24"/>
          <w:szCs w:val="24"/>
          <w:lang w:val="en-US"/>
        </w:rPr>
        <w:t>n-making structure for the</w:t>
      </w:r>
      <w:r w:rsidR="00920D9F">
        <w:rPr>
          <w:rFonts w:ascii="Arial" w:hAnsi="Arial" w:cs="Arial"/>
          <w:sz w:val="24"/>
          <w:szCs w:val="24"/>
          <w:lang w:val="en-US"/>
        </w:rPr>
        <w:t xml:space="preserve"> </w:t>
      </w:r>
      <w:r w:rsidR="00B661D9" w:rsidRPr="00920D9F">
        <w:rPr>
          <w:rFonts w:ascii="Arial" w:hAnsi="Arial" w:cs="Arial"/>
          <w:sz w:val="24"/>
          <w:szCs w:val="24"/>
          <w:lang w:val="en-US"/>
        </w:rPr>
        <w:t>Hai||om</w:t>
      </w:r>
      <w:r w:rsidR="00B661D9">
        <w:rPr>
          <w:rFonts w:ascii="Arial" w:hAnsi="Arial" w:cs="Arial"/>
          <w:sz w:val="24"/>
          <w:szCs w:val="24"/>
          <w:lang w:val="en-US"/>
        </w:rPr>
        <w:t>.</w:t>
      </w:r>
    </w:p>
    <w:p w:rsidR="00614FA5" w:rsidRPr="001D0779" w:rsidRDefault="00614FA5" w:rsidP="002F1EAD">
      <w:pPr>
        <w:tabs>
          <w:tab w:val="left" w:pos="709"/>
        </w:tabs>
        <w:spacing w:after="0" w:line="480" w:lineRule="auto"/>
        <w:jc w:val="both"/>
        <w:rPr>
          <w:rFonts w:ascii="Arial" w:hAnsi="Arial" w:cs="Arial"/>
          <w:sz w:val="24"/>
          <w:szCs w:val="24"/>
          <w:lang w:val="en-US"/>
        </w:rPr>
      </w:pPr>
    </w:p>
    <w:p w:rsidR="00E35074" w:rsidRPr="001D0779" w:rsidRDefault="00C25A1C" w:rsidP="00543152">
      <w:pPr>
        <w:numPr>
          <w:ilvl w:val="0"/>
          <w:numId w:val="9"/>
        </w:numPr>
        <w:tabs>
          <w:tab w:val="left" w:pos="709"/>
        </w:tabs>
        <w:spacing w:after="0" w:line="480" w:lineRule="auto"/>
        <w:ind w:left="0" w:firstLine="0"/>
        <w:jc w:val="both"/>
        <w:rPr>
          <w:rFonts w:ascii="Arial" w:hAnsi="Arial" w:cs="Arial"/>
          <w:sz w:val="24"/>
          <w:szCs w:val="24"/>
          <w:lang w:val="en-US"/>
        </w:rPr>
      </w:pPr>
      <w:r w:rsidRPr="001D0779">
        <w:rPr>
          <w:rFonts w:ascii="Arial" w:hAnsi="Arial" w:cs="Arial"/>
          <w:sz w:val="24"/>
          <w:szCs w:val="24"/>
          <w:lang w:val="en-US"/>
        </w:rPr>
        <w:t xml:space="preserve">The court </w:t>
      </w:r>
      <w:r w:rsidRPr="00C14DDB">
        <w:rPr>
          <w:rFonts w:ascii="Arial" w:hAnsi="Arial" w:cs="Arial"/>
          <w:i/>
          <w:sz w:val="24"/>
          <w:szCs w:val="24"/>
          <w:lang w:val="en-US"/>
        </w:rPr>
        <w:t>a quo</w:t>
      </w:r>
      <w:r w:rsidRPr="001D0779">
        <w:rPr>
          <w:rFonts w:ascii="Arial" w:hAnsi="Arial" w:cs="Arial"/>
          <w:sz w:val="24"/>
          <w:szCs w:val="24"/>
          <w:lang w:val="en-US"/>
        </w:rPr>
        <w:t xml:space="preserve"> also </w:t>
      </w:r>
      <w:r w:rsidR="00AC2187">
        <w:rPr>
          <w:rFonts w:ascii="Arial" w:hAnsi="Arial" w:cs="Arial"/>
          <w:sz w:val="24"/>
          <w:szCs w:val="24"/>
          <w:lang w:val="en-US"/>
        </w:rPr>
        <w:t xml:space="preserve">rejected </w:t>
      </w:r>
      <w:r w:rsidRPr="001D0779">
        <w:rPr>
          <w:rFonts w:ascii="Arial" w:hAnsi="Arial" w:cs="Arial"/>
          <w:sz w:val="24"/>
          <w:szCs w:val="24"/>
          <w:lang w:val="en-US"/>
        </w:rPr>
        <w:t>the app</w:t>
      </w:r>
      <w:r w:rsidR="00AC2187">
        <w:rPr>
          <w:rFonts w:ascii="Arial" w:hAnsi="Arial" w:cs="Arial"/>
          <w:sz w:val="24"/>
          <w:szCs w:val="24"/>
          <w:lang w:val="en-US"/>
        </w:rPr>
        <w:t>licants’ contention</w:t>
      </w:r>
      <w:r w:rsidRPr="001D0779">
        <w:rPr>
          <w:rFonts w:ascii="Arial" w:hAnsi="Arial" w:cs="Arial"/>
          <w:sz w:val="24"/>
          <w:szCs w:val="24"/>
          <w:lang w:val="en-US"/>
        </w:rPr>
        <w:t xml:space="preserve"> that the </w:t>
      </w:r>
      <w:r w:rsidR="009B2FD8">
        <w:rPr>
          <w:rFonts w:ascii="Arial" w:hAnsi="Arial" w:cs="Arial"/>
          <w:sz w:val="24"/>
          <w:szCs w:val="24"/>
          <w:lang w:val="en-US"/>
        </w:rPr>
        <w:t>H</w:t>
      </w:r>
      <w:r w:rsidRPr="001D0779">
        <w:rPr>
          <w:rFonts w:ascii="Arial" w:hAnsi="Arial" w:cs="Arial"/>
          <w:sz w:val="24"/>
          <w:szCs w:val="24"/>
          <w:lang w:val="en-US"/>
        </w:rPr>
        <w:t xml:space="preserve">TA cannot be a proper body to represent the rights and interests of the </w:t>
      </w:r>
      <w:r w:rsidR="00B661D9" w:rsidRPr="00920D9F">
        <w:rPr>
          <w:rFonts w:ascii="Arial" w:hAnsi="Arial" w:cs="Arial"/>
          <w:sz w:val="24"/>
          <w:szCs w:val="24"/>
          <w:lang w:val="en-US"/>
        </w:rPr>
        <w:t>Hai||om</w:t>
      </w:r>
      <w:r w:rsidRPr="001D0779">
        <w:rPr>
          <w:rFonts w:ascii="Arial" w:hAnsi="Arial" w:cs="Arial"/>
          <w:sz w:val="24"/>
          <w:szCs w:val="24"/>
          <w:lang w:val="en-US"/>
        </w:rPr>
        <w:t xml:space="preserve"> community</w:t>
      </w:r>
      <w:r w:rsidR="00344693">
        <w:rPr>
          <w:rFonts w:ascii="Arial" w:hAnsi="Arial" w:cs="Arial"/>
          <w:sz w:val="24"/>
          <w:szCs w:val="24"/>
          <w:lang w:val="en-US"/>
        </w:rPr>
        <w:t>.</w:t>
      </w:r>
      <w:r w:rsidRPr="001D0779">
        <w:rPr>
          <w:rFonts w:ascii="Arial" w:hAnsi="Arial" w:cs="Arial"/>
          <w:sz w:val="24"/>
          <w:szCs w:val="24"/>
          <w:lang w:val="en-US"/>
        </w:rPr>
        <w:t xml:space="preserve"> </w:t>
      </w:r>
      <w:r w:rsidR="00AC2187">
        <w:rPr>
          <w:rFonts w:ascii="Arial" w:hAnsi="Arial" w:cs="Arial"/>
          <w:sz w:val="24"/>
          <w:szCs w:val="24"/>
          <w:lang w:val="en-US"/>
        </w:rPr>
        <w:t>T</w:t>
      </w:r>
      <w:r w:rsidR="0036598B" w:rsidRPr="001D0779">
        <w:rPr>
          <w:rFonts w:ascii="Arial" w:hAnsi="Arial" w:cs="Arial"/>
          <w:sz w:val="24"/>
          <w:szCs w:val="24"/>
          <w:lang w:val="en-US"/>
        </w:rPr>
        <w:t xml:space="preserve">he court held that </w:t>
      </w:r>
      <w:r w:rsidR="00AC2187">
        <w:rPr>
          <w:rFonts w:ascii="Arial" w:hAnsi="Arial" w:cs="Arial"/>
          <w:sz w:val="24"/>
          <w:szCs w:val="24"/>
          <w:lang w:val="en-US"/>
        </w:rPr>
        <w:t>in terms of the TAA, the</w:t>
      </w:r>
      <w:r w:rsidR="0036598B" w:rsidRPr="001D0779">
        <w:rPr>
          <w:rFonts w:ascii="Arial" w:hAnsi="Arial" w:cs="Arial"/>
          <w:sz w:val="24"/>
          <w:szCs w:val="24"/>
          <w:lang w:val="en-US"/>
        </w:rPr>
        <w:t xml:space="preserve"> </w:t>
      </w:r>
      <w:r w:rsidR="00AC2187">
        <w:rPr>
          <w:rFonts w:ascii="Arial" w:hAnsi="Arial" w:cs="Arial"/>
          <w:sz w:val="24"/>
          <w:szCs w:val="24"/>
          <w:lang w:val="en-US"/>
        </w:rPr>
        <w:t>traditional authority is the appropriate vehicle</w:t>
      </w:r>
      <w:r w:rsidR="0036598B" w:rsidRPr="001D0779">
        <w:rPr>
          <w:rFonts w:ascii="Arial" w:hAnsi="Arial" w:cs="Arial"/>
          <w:sz w:val="24"/>
          <w:szCs w:val="24"/>
          <w:lang w:val="en-US"/>
        </w:rPr>
        <w:t xml:space="preserve"> through which the </w:t>
      </w:r>
      <w:r w:rsidR="00AC2187">
        <w:rPr>
          <w:rFonts w:ascii="Arial" w:hAnsi="Arial" w:cs="Arial"/>
          <w:sz w:val="24"/>
          <w:szCs w:val="24"/>
          <w:lang w:val="en-US"/>
        </w:rPr>
        <w:t xml:space="preserve">intended civil claims must be lodged and that if the view is taken that by so doing the legislature has limited the right of the applicants, </w:t>
      </w:r>
      <w:r w:rsidR="0036598B" w:rsidRPr="001D0779">
        <w:rPr>
          <w:rFonts w:ascii="Arial" w:hAnsi="Arial" w:cs="Arial"/>
          <w:sz w:val="24"/>
          <w:szCs w:val="24"/>
          <w:lang w:val="en-US"/>
        </w:rPr>
        <w:t>the onus is on the</w:t>
      </w:r>
      <w:r w:rsidR="00AC2187">
        <w:rPr>
          <w:rFonts w:ascii="Arial" w:hAnsi="Arial" w:cs="Arial"/>
          <w:sz w:val="24"/>
          <w:szCs w:val="24"/>
          <w:lang w:val="en-US"/>
        </w:rPr>
        <w:t>m</w:t>
      </w:r>
      <w:r w:rsidR="0036598B" w:rsidRPr="001D0779">
        <w:rPr>
          <w:rFonts w:ascii="Arial" w:hAnsi="Arial" w:cs="Arial"/>
          <w:sz w:val="24"/>
          <w:szCs w:val="24"/>
          <w:lang w:val="en-US"/>
        </w:rPr>
        <w:t xml:space="preserve"> to challenge what </w:t>
      </w:r>
      <w:r w:rsidR="00F25AA7">
        <w:rPr>
          <w:rFonts w:ascii="Arial" w:hAnsi="Arial" w:cs="Arial"/>
          <w:sz w:val="24"/>
          <w:szCs w:val="24"/>
          <w:lang w:val="en-US"/>
        </w:rPr>
        <w:t xml:space="preserve">is regarded as </w:t>
      </w:r>
      <w:r w:rsidR="0036598B" w:rsidRPr="001D0779">
        <w:rPr>
          <w:rFonts w:ascii="Arial" w:hAnsi="Arial" w:cs="Arial"/>
          <w:sz w:val="24"/>
          <w:szCs w:val="24"/>
          <w:lang w:val="en-US"/>
        </w:rPr>
        <w:t xml:space="preserve">constitutionally offensive provisions of the </w:t>
      </w:r>
      <w:r w:rsidR="00B84148">
        <w:rPr>
          <w:rFonts w:ascii="Arial" w:hAnsi="Arial" w:cs="Arial"/>
          <w:sz w:val="24"/>
          <w:szCs w:val="24"/>
          <w:lang w:val="en-US"/>
        </w:rPr>
        <w:t>TAA.</w:t>
      </w:r>
    </w:p>
    <w:p w:rsidR="00614FA5" w:rsidRDefault="00614FA5" w:rsidP="00C14DDB">
      <w:pPr>
        <w:spacing w:after="0" w:line="360" w:lineRule="auto"/>
        <w:jc w:val="both"/>
        <w:rPr>
          <w:lang w:val="en-US"/>
        </w:rPr>
      </w:pPr>
    </w:p>
    <w:p w:rsidR="00B8685F" w:rsidRPr="00614FA5" w:rsidRDefault="00B84148" w:rsidP="00867CE6">
      <w:pPr>
        <w:spacing w:after="0" w:line="480" w:lineRule="auto"/>
        <w:jc w:val="both"/>
        <w:rPr>
          <w:rFonts w:ascii="Arial" w:hAnsi="Arial" w:cs="Arial"/>
          <w:sz w:val="24"/>
          <w:szCs w:val="24"/>
          <w:lang w:val="en-US"/>
        </w:rPr>
      </w:pPr>
      <w:r>
        <w:rPr>
          <w:rFonts w:ascii="Arial" w:hAnsi="Arial" w:cs="Arial"/>
          <w:sz w:val="24"/>
          <w:szCs w:val="24"/>
          <w:u w:val="single"/>
          <w:lang w:val="en-US"/>
        </w:rPr>
        <w:t xml:space="preserve">The </w:t>
      </w:r>
      <w:r w:rsidR="00361AEB">
        <w:rPr>
          <w:rFonts w:ascii="Arial" w:hAnsi="Arial" w:cs="Arial"/>
          <w:sz w:val="24"/>
          <w:szCs w:val="24"/>
          <w:u w:val="single"/>
          <w:lang w:val="en-US"/>
        </w:rPr>
        <w:t>a</w:t>
      </w:r>
      <w:r>
        <w:rPr>
          <w:rFonts w:ascii="Arial" w:hAnsi="Arial" w:cs="Arial"/>
          <w:sz w:val="24"/>
          <w:szCs w:val="24"/>
          <w:u w:val="single"/>
          <w:lang w:val="en-US"/>
        </w:rPr>
        <w:t xml:space="preserve">ppeal </w:t>
      </w:r>
    </w:p>
    <w:p w:rsidR="005C12BC" w:rsidRDefault="0058191A" w:rsidP="005C12BC">
      <w:pPr>
        <w:pStyle w:val="MediumList2-Accent41"/>
        <w:spacing w:after="0" w:line="480" w:lineRule="auto"/>
        <w:ind w:left="0"/>
        <w:jc w:val="both"/>
        <w:rPr>
          <w:rFonts w:ascii="Arial" w:hAnsi="Arial" w:cs="Arial"/>
          <w:i/>
          <w:sz w:val="24"/>
        </w:rPr>
      </w:pPr>
      <w:r w:rsidRPr="00FD6A38">
        <w:rPr>
          <w:rFonts w:ascii="Arial" w:hAnsi="Arial" w:cs="Arial"/>
          <w:i/>
          <w:sz w:val="24"/>
        </w:rPr>
        <w:t xml:space="preserve">The </w:t>
      </w:r>
      <w:r w:rsidR="007A6555">
        <w:rPr>
          <w:rFonts w:ascii="Arial" w:hAnsi="Arial" w:cs="Arial"/>
          <w:i/>
          <w:sz w:val="24"/>
        </w:rPr>
        <w:t>a</w:t>
      </w:r>
      <w:r w:rsidR="005C12BC">
        <w:rPr>
          <w:rFonts w:ascii="Arial" w:hAnsi="Arial" w:cs="Arial"/>
          <w:i/>
          <w:sz w:val="24"/>
        </w:rPr>
        <w:t xml:space="preserve">pplicants </w:t>
      </w:r>
    </w:p>
    <w:p w:rsidR="00B8685F" w:rsidRDefault="00093ADD" w:rsidP="00543152">
      <w:pPr>
        <w:numPr>
          <w:ilvl w:val="0"/>
          <w:numId w:val="9"/>
        </w:numPr>
        <w:tabs>
          <w:tab w:val="left" w:pos="709"/>
        </w:tabs>
        <w:spacing w:after="0" w:line="480" w:lineRule="auto"/>
        <w:ind w:left="0" w:firstLine="0"/>
        <w:jc w:val="both"/>
        <w:rPr>
          <w:rFonts w:ascii="Arial" w:hAnsi="Arial" w:cs="Arial"/>
          <w:sz w:val="24"/>
        </w:rPr>
      </w:pPr>
      <w:r w:rsidRPr="00543152">
        <w:rPr>
          <w:rFonts w:ascii="Arial" w:hAnsi="Arial" w:cs="Arial"/>
          <w:sz w:val="24"/>
          <w:szCs w:val="24"/>
          <w:lang w:val="en-US"/>
        </w:rPr>
        <w:lastRenderedPageBreak/>
        <w:t xml:space="preserve">According to </w:t>
      </w:r>
      <w:r w:rsidR="00A52090" w:rsidRPr="00543152">
        <w:rPr>
          <w:rFonts w:ascii="Arial" w:hAnsi="Arial" w:cs="Arial"/>
          <w:sz w:val="24"/>
          <w:szCs w:val="24"/>
          <w:lang w:val="en-US"/>
        </w:rPr>
        <w:t xml:space="preserve">Mr Corbett on behalf of the </w:t>
      </w:r>
      <w:r w:rsidRPr="00543152">
        <w:rPr>
          <w:rFonts w:ascii="Arial" w:hAnsi="Arial" w:cs="Arial"/>
          <w:sz w:val="24"/>
          <w:szCs w:val="24"/>
          <w:lang w:val="en-US"/>
        </w:rPr>
        <w:t xml:space="preserve">applicants, an important issue </w:t>
      </w:r>
      <w:r w:rsidR="0058191A" w:rsidRPr="00543152">
        <w:rPr>
          <w:rFonts w:ascii="Arial" w:hAnsi="Arial" w:cs="Arial"/>
          <w:sz w:val="24"/>
          <w:szCs w:val="24"/>
          <w:lang w:val="en-US"/>
        </w:rPr>
        <w:t>in th</w:t>
      </w:r>
      <w:r w:rsidRPr="00543152">
        <w:rPr>
          <w:rFonts w:ascii="Arial" w:hAnsi="Arial" w:cs="Arial"/>
          <w:sz w:val="24"/>
          <w:szCs w:val="24"/>
          <w:lang w:val="en-US"/>
        </w:rPr>
        <w:t>e</w:t>
      </w:r>
      <w:r w:rsidR="0058191A" w:rsidRPr="001D0779">
        <w:rPr>
          <w:rFonts w:ascii="Arial" w:hAnsi="Arial" w:cs="Arial"/>
          <w:sz w:val="24"/>
        </w:rPr>
        <w:t xml:space="preserve"> appeal</w:t>
      </w:r>
      <w:r>
        <w:rPr>
          <w:rFonts w:ascii="Arial" w:hAnsi="Arial" w:cs="Arial"/>
          <w:sz w:val="24"/>
        </w:rPr>
        <w:t xml:space="preserve"> </w:t>
      </w:r>
      <w:r w:rsidR="0058191A" w:rsidRPr="001D0779">
        <w:rPr>
          <w:rFonts w:ascii="Arial" w:hAnsi="Arial" w:cs="Arial"/>
          <w:sz w:val="24"/>
        </w:rPr>
        <w:t xml:space="preserve">is whether the </w:t>
      </w:r>
      <w:r w:rsidR="00D61FCF">
        <w:rPr>
          <w:rFonts w:ascii="Arial" w:hAnsi="Arial" w:cs="Arial"/>
          <w:sz w:val="24"/>
        </w:rPr>
        <w:t xml:space="preserve">High Court correctly interpreted the </w:t>
      </w:r>
      <w:r w:rsidR="0058191A" w:rsidRPr="001D0779">
        <w:rPr>
          <w:rFonts w:ascii="Arial" w:hAnsi="Arial" w:cs="Arial"/>
          <w:sz w:val="24"/>
        </w:rPr>
        <w:t xml:space="preserve">TAA </w:t>
      </w:r>
      <w:r w:rsidR="00D61FCF">
        <w:rPr>
          <w:rFonts w:ascii="Arial" w:hAnsi="Arial" w:cs="Arial"/>
          <w:sz w:val="24"/>
        </w:rPr>
        <w:t>as vesting the H</w:t>
      </w:r>
      <w:r w:rsidR="0058191A" w:rsidRPr="001D0779">
        <w:rPr>
          <w:rFonts w:ascii="Arial" w:hAnsi="Arial" w:cs="Arial"/>
          <w:sz w:val="24"/>
        </w:rPr>
        <w:t xml:space="preserve">TA </w:t>
      </w:r>
      <w:r w:rsidR="00D61FCF">
        <w:rPr>
          <w:rFonts w:ascii="Arial" w:hAnsi="Arial" w:cs="Arial"/>
          <w:sz w:val="24"/>
        </w:rPr>
        <w:t>with the</w:t>
      </w:r>
      <w:r w:rsidR="0058191A" w:rsidRPr="001D0779">
        <w:rPr>
          <w:rFonts w:ascii="Arial" w:hAnsi="Arial" w:cs="Arial"/>
          <w:sz w:val="24"/>
        </w:rPr>
        <w:t xml:space="preserve"> exclusive </w:t>
      </w:r>
      <w:r w:rsidR="005C12BC">
        <w:rPr>
          <w:rFonts w:ascii="Arial" w:hAnsi="Arial" w:cs="Arial"/>
          <w:sz w:val="24"/>
        </w:rPr>
        <w:t>competence</w:t>
      </w:r>
      <w:r w:rsidR="0058191A" w:rsidRPr="001D0779">
        <w:rPr>
          <w:rFonts w:ascii="Arial" w:hAnsi="Arial" w:cs="Arial"/>
          <w:sz w:val="24"/>
        </w:rPr>
        <w:t xml:space="preserve"> to repr</w:t>
      </w:r>
      <w:r w:rsidR="005C12BC">
        <w:rPr>
          <w:rFonts w:ascii="Arial" w:hAnsi="Arial" w:cs="Arial"/>
          <w:sz w:val="24"/>
        </w:rPr>
        <w:t>esent not only the traditional c</w:t>
      </w:r>
      <w:r w:rsidR="0058191A" w:rsidRPr="001D0779">
        <w:rPr>
          <w:rFonts w:ascii="Arial" w:hAnsi="Arial" w:cs="Arial"/>
          <w:sz w:val="24"/>
        </w:rPr>
        <w:t xml:space="preserve">ommunity, but all groups overlapping with the traditional community that have their own rights. </w:t>
      </w:r>
      <w:r w:rsidR="00D61FCF">
        <w:rPr>
          <w:rFonts w:ascii="Arial" w:hAnsi="Arial" w:cs="Arial"/>
          <w:sz w:val="24"/>
        </w:rPr>
        <w:t xml:space="preserve">According to the applicants </w:t>
      </w:r>
      <w:r w:rsidR="0058191A" w:rsidRPr="001D0779">
        <w:rPr>
          <w:rFonts w:ascii="Arial" w:hAnsi="Arial" w:cs="Arial"/>
          <w:sz w:val="24"/>
        </w:rPr>
        <w:t xml:space="preserve">nothing in the text, </w:t>
      </w:r>
      <w:r w:rsidR="009C73A0" w:rsidRPr="001D0779">
        <w:rPr>
          <w:rFonts w:ascii="Arial" w:hAnsi="Arial" w:cs="Arial"/>
          <w:sz w:val="24"/>
        </w:rPr>
        <w:t>context,</w:t>
      </w:r>
      <w:r w:rsidR="0058191A" w:rsidRPr="001D0779">
        <w:rPr>
          <w:rFonts w:ascii="Arial" w:hAnsi="Arial" w:cs="Arial"/>
          <w:sz w:val="24"/>
        </w:rPr>
        <w:t xml:space="preserve"> and purpose of the TA</w:t>
      </w:r>
      <w:r w:rsidR="005C12BC">
        <w:rPr>
          <w:rFonts w:ascii="Arial" w:hAnsi="Arial" w:cs="Arial"/>
          <w:sz w:val="24"/>
        </w:rPr>
        <w:t>A suggests that the Hai||</w:t>
      </w:r>
      <w:r w:rsidR="0058191A" w:rsidRPr="001D0779">
        <w:rPr>
          <w:rFonts w:ascii="Arial" w:hAnsi="Arial" w:cs="Arial"/>
          <w:sz w:val="24"/>
        </w:rPr>
        <w:t>om, either as a people or minority group or traditional community, are barred from bringing the</w:t>
      </w:r>
      <w:r w:rsidR="005C12BC">
        <w:rPr>
          <w:rFonts w:ascii="Arial" w:hAnsi="Arial" w:cs="Arial"/>
          <w:sz w:val="24"/>
        </w:rPr>
        <w:t xml:space="preserve"> intended civil claims</w:t>
      </w:r>
      <w:r w:rsidR="006D38F8">
        <w:rPr>
          <w:rFonts w:ascii="Arial" w:hAnsi="Arial" w:cs="Arial"/>
          <w:sz w:val="24"/>
        </w:rPr>
        <w:t xml:space="preserve"> except through the HTA</w:t>
      </w:r>
      <w:r w:rsidR="005C12BC">
        <w:rPr>
          <w:rFonts w:ascii="Arial" w:hAnsi="Arial" w:cs="Arial"/>
          <w:sz w:val="24"/>
        </w:rPr>
        <w:t xml:space="preserve">. It is argued that the approach adopted by the High Court has the effect of impermissibly </w:t>
      </w:r>
      <w:r w:rsidR="0058191A" w:rsidRPr="001D0779">
        <w:rPr>
          <w:rFonts w:ascii="Arial" w:hAnsi="Arial" w:cs="Arial"/>
          <w:sz w:val="24"/>
        </w:rPr>
        <w:t>limit</w:t>
      </w:r>
      <w:r w:rsidR="00C53263">
        <w:rPr>
          <w:rFonts w:ascii="Arial" w:hAnsi="Arial" w:cs="Arial"/>
          <w:sz w:val="24"/>
        </w:rPr>
        <w:t xml:space="preserve">ing the </w:t>
      </w:r>
      <w:r w:rsidR="0058191A" w:rsidRPr="001D0779">
        <w:rPr>
          <w:rFonts w:ascii="Arial" w:hAnsi="Arial" w:cs="Arial"/>
          <w:sz w:val="24"/>
        </w:rPr>
        <w:t>constitutional right</w:t>
      </w:r>
      <w:r w:rsidR="00C53263">
        <w:rPr>
          <w:rFonts w:ascii="Arial" w:hAnsi="Arial" w:cs="Arial"/>
          <w:sz w:val="24"/>
        </w:rPr>
        <w:t xml:space="preserve"> of access to court and </w:t>
      </w:r>
      <w:r w:rsidR="00344693">
        <w:rPr>
          <w:rFonts w:ascii="Arial" w:hAnsi="Arial" w:cs="Arial"/>
          <w:sz w:val="24"/>
        </w:rPr>
        <w:t xml:space="preserve">a denial of an </w:t>
      </w:r>
      <w:r w:rsidR="00C53263">
        <w:rPr>
          <w:rFonts w:ascii="Arial" w:hAnsi="Arial" w:cs="Arial"/>
          <w:sz w:val="24"/>
        </w:rPr>
        <w:t>effective remedy</w:t>
      </w:r>
      <w:r w:rsidR="00344693">
        <w:rPr>
          <w:rFonts w:ascii="Arial" w:hAnsi="Arial" w:cs="Arial"/>
          <w:sz w:val="24"/>
        </w:rPr>
        <w:t xml:space="preserve">, </w:t>
      </w:r>
      <w:r w:rsidR="0058191A" w:rsidRPr="001D0779">
        <w:rPr>
          <w:rFonts w:ascii="Arial" w:hAnsi="Arial" w:cs="Arial"/>
          <w:sz w:val="24"/>
        </w:rPr>
        <w:t xml:space="preserve">contrary to international law. </w:t>
      </w:r>
    </w:p>
    <w:p w:rsidR="00176E92" w:rsidRPr="001D0779" w:rsidRDefault="00176E92" w:rsidP="00867CE6">
      <w:pPr>
        <w:pStyle w:val="MediumList2-Accent41"/>
        <w:spacing w:after="0" w:line="480" w:lineRule="auto"/>
        <w:ind w:left="0"/>
        <w:jc w:val="both"/>
        <w:rPr>
          <w:rFonts w:ascii="Arial" w:hAnsi="Arial" w:cs="Arial"/>
          <w:sz w:val="24"/>
          <w:szCs w:val="24"/>
          <w:lang w:val="en-US"/>
        </w:rPr>
      </w:pPr>
    </w:p>
    <w:p w:rsidR="00B8685F" w:rsidRDefault="00D61FCF" w:rsidP="00543152">
      <w:pPr>
        <w:numPr>
          <w:ilvl w:val="0"/>
          <w:numId w:val="9"/>
        </w:numPr>
        <w:tabs>
          <w:tab w:val="left" w:pos="709"/>
        </w:tabs>
        <w:spacing w:after="0" w:line="480" w:lineRule="auto"/>
        <w:ind w:left="0" w:firstLine="0"/>
        <w:jc w:val="both"/>
        <w:rPr>
          <w:rFonts w:ascii="Arial" w:hAnsi="Arial" w:cs="Arial"/>
          <w:sz w:val="24"/>
        </w:rPr>
      </w:pPr>
      <w:r>
        <w:rPr>
          <w:rFonts w:ascii="Arial" w:hAnsi="Arial" w:cs="Arial"/>
          <w:sz w:val="24"/>
        </w:rPr>
        <w:t>It is submitted that t</w:t>
      </w:r>
      <w:r w:rsidR="0058191A" w:rsidRPr="001D0779">
        <w:rPr>
          <w:rFonts w:ascii="Arial" w:hAnsi="Arial" w:cs="Arial"/>
          <w:sz w:val="24"/>
        </w:rPr>
        <w:t xml:space="preserve">here is nothing in the TAA that </w:t>
      </w:r>
      <w:r w:rsidR="00215EA8">
        <w:rPr>
          <w:rFonts w:ascii="Arial" w:hAnsi="Arial" w:cs="Arial"/>
          <w:sz w:val="24"/>
        </w:rPr>
        <w:t>shows that the legislature intended</w:t>
      </w:r>
      <w:r w:rsidR="0058191A" w:rsidRPr="001D0779">
        <w:rPr>
          <w:rFonts w:ascii="Arial" w:hAnsi="Arial" w:cs="Arial"/>
          <w:sz w:val="24"/>
        </w:rPr>
        <w:t xml:space="preserve"> that the Hai</w:t>
      </w:r>
      <w:r>
        <w:rPr>
          <w:rFonts w:ascii="Arial" w:hAnsi="Arial" w:cs="Arial"/>
          <w:sz w:val="24"/>
        </w:rPr>
        <w:t>||</w:t>
      </w:r>
      <w:r w:rsidR="0058191A" w:rsidRPr="001D0779">
        <w:rPr>
          <w:rFonts w:ascii="Arial" w:hAnsi="Arial" w:cs="Arial"/>
          <w:sz w:val="24"/>
        </w:rPr>
        <w:t xml:space="preserve">om cannot enforce their rights themselves and must only do so through the </w:t>
      </w:r>
      <w:r>
        <w:rPr>
          <w:rFonts w:ascii="Arial" w:hAnsi="Arial" w:cs="Arial"/>
          <w:sz w:val="24"/>
        </w:rPr>
        <w:t>H</w:t>
      </w:r>
      <w:r w:rsidR="0058191A" w:rsidRPr="001D0779">
        <w:rPr>
          <w:rFonts w:ascii="Arial" w:hAnsi="Arial" w:cs="Arial"/>
          <w:sz w:val="24"/>
        </w:rPr>
        <w:t>TA.</w:t>
      </w:r>
      <w:r w:rsidR="002F27EB">
        <w:rPr>
          <w:rFonts w:ascii="Arial" w:hAnsi="Arial" w:cs="Arial"/>
          <w:sz w:val="24"/>
        </w:rPr>
        <w:t xml:space="preserve"> </w:t>
      </w:r>
      <w:r w:rsidR="00215EA8">
        <w:rPr>
          <w:rFonts w:ascii="Arial" w:hAnsi="Arial" w:cs="Arial"/>
          <w:sz w:val="24"/>
        </w:rPr>
        <w:t xml:space="preserve">In any event, the argument proceeds, </w:t>
      </w:r>
      <w:r>
        <w:rPr>
          <w:rFonts w:ascii="Arial" w:hAnsi="Arial" w:cs="Arial"/>
          <w:sz w:val="24"/>
        </w:rPr>
        <w:t xml:space="preserve">a traditional authority’s </w:t>
      </w:r>
      <w:r w:rsidR="0058191A" w:rsidRPr="001D0779">
        <w:rPr>
          <w:rFonts w:ascii="Arial" w:hAnsi="Arial" w:cs="Arial"/>
          <w:sz w:val="24"/>
        </w:rPr>
        <w:t xml:space="preserve">jurisdiction </w:t>
      </w:r>
      <w:r>
        <w:rPr>
          <w:rFonts w:ascii="Arial" w:hAnsi="Arial" w:cs="Arial"/>
          <w:sz w:val="24"/>
        </w:rPr>
        <w:t xml:space="preserve">is </w:t>
      </w:r>
      <w:r w:rsidR="00746851">
        <w:rPr>
          <w:rFonts w:ascii="Arial" w:hAnsi="Arial" w:cs="Arial"/>
          <w:sz w:val="24"/>
        </w:rPr>
        <w:t>limited in two ways. F</w:t>
      </w:r>
      <w:r w:rsidR="0058191A" w:rsidRPr="001D0779">
        <w:rPr>
          <w:rFonts w:ascii="Arial" w:hAnsi="Arial" w:cs="Arial"/>
          <w:sz w:val="24"/>
        </w:rPr>
        <w:t>irstly</w:t>
      </w:r>
      <w:r w:rsidR="00E96122">
        <w:rPr>
          <w:rFonts w:ascii="Arial" w:hAnsi="Arial" w:cs="Arial"/>
          <w:sz w:val="24"/>
        </w:rPr>
        <w:t>,</w:t>
      </w:r>
      <w:r w:rsidR="0058191A" w:rsidRPr="001D0779">
        <w:rPr>
          <w:rFonts w:ascii="Arial" w:hAnsi="Arial" w:cs="Arial"/>
          <w:sz w:val="24"/>
        </w:rPr>
        <w:t xml:space="preserve"> to members of a traditional community. The implication is that it has no jurisdiction over </w:t>
      </w:r>
      <w:r w:rsidR="00654810">
        <w:rPr>
          <w:rFonts w:ascii="Arial" w:hAnsi="Arial" w:cs="Arial"/>
          <w:sz w:val="24"/>
        </w:rPr>
        <w:t xml:space="preserve">independent rights bearing </w:t>
      </w:r>
      <w:r w:rsidR="0058191A" w:rsidRPr="001D0779">
        <w:rPr>
          <w:rFonts w:ascii="Arial" w:hAnsi="Arial" w:cs="Arial"/>
          <w:sz w:val="24"/>
        </w:rPr>
        <w:t>bodies like the Hai</w:t>
      </w:r>
      <w:r>
        <w:rPr>
          <w:rFonts w:ascii="Arial" w:hAnsi="Arial" w:cs="Arial"/>
          <w:sz w:val="24"/>
        </w:rPr>
        <w:t>||</w:t>
      </w:r>
      <w:r w:rsidR="0058191A" w:rsidRPr="001D0779">
        <w:rPr>
          <w:rFonts w:ascii="Arial" w:hAnsi="Arial" w:cs="Arial"/>
          <w:sz w:val="24"/>
        </w:rPr>
        <w:t>om</w:t>
      </w:r>
      <w:r w:rsidR="002F1EAD">
        <w:rPr>
          <w:rFonts w:ascii="Arial" w:hAnsi="Arial" w:cs="Arial"/>
          <w:sz w:val="24"/>
        </w:rPr>
        <w:t xml:space="preserve"> </w:t>
      </w:r>
      <w:r w:rsidR="00361AEB">
        <w:rPr>
          <w:rFonts w:ascii="Arial" w:hAnsi="Arial" w:cs="Arial"/>
          <w:sz w:val="24"/>
        </w:rPr>
        <w:t>p</w:t>
      </w:r>
      <w:r w:rsidR="0058191A" w:rsidRPr="001D0779">
        <w:rPr>
          <w:rFonts w:ascii="Arial" w:hAnsi="Arial" w:cs="Arial"/>
          <w:sz w:val="24"/>
        </w:rPr>
        <w:t>eople or minority group f</w:t>
      </w:r>
      <w:r w:rsidR="00746851">
        <w:rPr>
          <w:rFonts w:ascii="Arial" w:hAnsi="Arial" w:cs="Arial"/>
          <w:sz w:val="24"/>
        </w:rPr>
        <w:t>rom</w:t>
      </w:r>
      <w:r w:rsidR="00752AEB">
        <w:rPr>
          <w:rFonts w:ascii="Arial" w:hAnsi="Arial" w:cs="Arial"/>
          <w:sz w:val="24"/>
        </w:rPr>
        <w:t xml:space="preserve"> enforcing</w:t>
      </w:r>
      <w:r w:rsidR="00746851">
        <w:rPr>
          <w:rFonts w:ascii="Arial" w:hAnsi="Arial" w:cs="Arial"/>
          <w:sz w:val="24"/>
        </w:rPr>
        <w:t xml:space="preserve"> their own rights. S</w:t>
      </w:r>
      <w:r w:rsidR="0058191A" w:rsidRPr="001D0779">
        <w:rPr>
          <w:rFonts w:ascii="Arial" w:hAnsi="Arial" w:cs="Arial"/>
          <w:sz w:val="24"/>
        </w:rPr>
        <w:t>econdly</w:t>
      </w:r>
      <w:r w:rsidR="00361AEB">
        <w:rPr>
          <w:rFonts w:ascii="Arial" w:hAnsi="Arial" w:cs="Arial"/>
          <w:sz w:val="24"/>
        </w:rPr>
        <w:t>,</w:t>
      </w:r>
      <w:r w:rsidR="0058191A" w:rsidRPr="001D0779">
        <w:rPr>
          <w:rFonts w:ascii="Arial" w:hAnsi="Arial" w:cs="Arial"/>
          <w:sz w:val="24"/>
        </w:rPr>
        <w:t xml:space="preserve"> by its powers, duties and functions</w:t>
      </w:r>
      <w:r w:rsidR="00530D71">
        <w:rPr>
          <w:rFonts w:ascii="Arial" w:hAnsi="Arial" w:cs="Arial"/>
          <w:sz w:val="24"/>
        </w:rPr>
        <w:t xml:space="preserve"> under the TAA</w:t>
      </w:r>
      <w:r w:rsidR="0058191A" w:rsidRPr="001D0779">
        <w:rPr>
          <w:rFonts w:ascii="Arial" w:hAnsi="Arial" w:cs="Arial"/>
          <w:sz w:val="24"/>
        </w:rPr>
        <w:t xml:space="preserve">. </w:t>
      </w:r>
      <w:r w:rsidR="00746851">
        <w:rPr>
          <w:rFonts w:ascii="Arial" w:hAnsi="Arial" w:cs="Arial"/>
          <w:sz w:val="24"/>
        </w:rPr>
        <w:t>In that regard</w:t>
      </w:r>
      <w:r w:rsidR="00361AEB">
        <w:rPr>
          <w:rFonts w:ascii="Arial" w:hAnsi="Arial" w:cs="Arial"/>
          <w:sz w:val="24"/>
        </w:rPr>
        <w:t>,</w:t>
      </w:r>
      <w:r w:rsidR="00746851">
        <w:rPr>
          <w:rFonts w:ascii="Arial" w:hAnsi="Arial" w:cs="Arial"/>
          <w:sz w:val="24"/>
        </w:rPr>
        <w:t xml:space="preserve"> it</w:t>
      </w:r>
      <w:r>
        <w:rPr>
          <w:rFonts w:ascii="Arial" w:hAnsi="Arial" w:cs="Arial"/>
          <w:sz w:val="24"/>
        </w:rPr>
        <w:t xml:space="preserve"> is </w:t>
      </w:r>
      <w:r w:rsidR="00530D71">
        <w:rPr>
          <w:rFonts w:ascii="Arial" w:hAnsi="Arial" w:cs="Arial"/>
          <w:sz w:val="24"/>
        </w:rPr>
        <w:t xml:space="preserve">pointed out </w:t>
      </w:r>
      <w:r>
        <w:rPr>
          <w:rFonts w:ascii="Arial" w:hAnsi="Arial" w:cs="Arial"/>
          <w:sz w:val="24"/>
        </w:rPr>
        <w:t>that a traditional authority created under the TAA</w:t>
      </w:r>
      <w:r w:rsidR="0058191A" w:rsidRPr="001D0779">
        <w:rPr>
          <w:rFonts w:ascii="Arial" w:hAnsi="Arial" w:cs="Arial"/>
          <w:sz w:val="24"/>
        </w:rPr>
        <w:t xml:space="preserve"> does not have the function </w:t>
      </w:r>
      <w:r>
        <w:rPr>
          <w:rFonts w:ascii="Arial" w:hAnsi="Arial" w:cs="Arial"/>
          <w:sz w:val="24"/>
        </w:rPr>
        <w:t>n</w:t>
      </w:r>
      <w:r w:rsidR="0058191A" w:rsidRPr="001D0779">
        <w:rPr>
          <w:rFonts w:ascii="Arial" w:hAnsi="Arial" w:cs="Arial"/>
          <w:sz w:val="24"/>
        </w:rPr>
        <w:t xml:space="preserve">or </w:t>
      </w:r>
      <w:r>
        <w:rPr>
          <w:rFonts w:ascii="Arial" w:hAnsi="Arial" w:cs="Arial"/>
          <w:sz w:val="24"/>
        </w:rPr>
        <w:t xml:space="preserve">the </w:t>
      </w:r>
      <w:r w:rsidR="0058191A" w:rsidRPr="001D0779">
        <w:rPr>
          <w:rFonts w:ascii="Arial" w:hAnsi="Arial" w:cs="Arial"/>
          <w:sz w:val="24"/>
        </w:rPr>
        <w:t>power to litigate on behalf of the community</w:t>
      </w:r>
      <w:r>
        <w:rPr>
          <w:rFonts w:ascii="Arial" w:hAnsi="Arial" w:cs="Arial"/>
          <w:sz w:val="24"/>
        </w:rPr>
        <w:t xml:space="preserve"> and accordingly lacks the </w:t>
      </w:r>
      <w:r w:rsidR="0058191A" w:rsidRPr="001D0779">
        <w:rPr>
          <w:rFonts w:ascii="Arial" w:hAnsi="Arial" w:cs="Arial"/>
          <w:sz w:val="24"/>
        </w:rPr>
        <w:t>jurisdiction o</w:t>
      </w:r>
      <w:r w:rsidR="00346BB3">
        <w:rPr>
          <w:rFonts w:ascii="Arial" w:hAnsi="Arial" w:cs="Arial"/>
          <w:sz w:val="24"/>
        </w:rPr>
        <w:t>ver the community’s litigation.</w:t>
      </w:r>
    </w:p>
    <w:p w:rsidR="005B58C5" w:rsidRDefault="005B58C5" w:rsidP="008974D6">
      <w:pPr>
        <w:tabs>
          <w:tab w:val="left" w:pos="709"/>
        </w:tabs>
        <w:spacing w:after="0" w:line="480" w:lineRule="auto"/>
        <w:jc w:val="both"/>
        <w:rPr>
          <w:rFonts w:ascii="Arial" w:hAnsi="Arial" w:cs="Arial"/>
          <w:sz w:val="24"/>
        </w:rPr>
      </w:pPr>
    </w:p>
    <w:p w:rsidR="00B8685F" w:rsidRPr="001D0779" w:rsidRDefault="005B58C5" w:rsidP="00543152">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rPr>
        <w:t xml:space="preserve">Another strand of the argument is that the provisions of s 16 of the TAA which require a traditional authority to cooperate with the </w:t>
      </w:r>
      <w:r w:rsidR="006606C7">
        <w:rPr>
          <w:rFonts w:ascii="Arial" w:hAnsi="Arial" w:cs="Arial"/>
          <w:sz w:val="24"/>
        </w:rPr>
        <w:t xml:space="preserve">GRN </w:t>
      </w:r>
      <w:r>
        <w:rPr>
          <w:rFonts w:ascii="Arial" w:hAnsi="Arial" w:cs="Arial"/>
          <w:sz w:val="24"/>
        </w:rPr>
        <w:t>an</w:t>
      </w:r>
      <w:r w:rsidR="00D1375F">
        <w:rPr>
          <w:rFonts w:ascii="Arial" w:hAnsi="Arial" w:cs="Arial"/>
          <w:sz w:val="24"/>
        </w:rPr>
        <w:t>d to</w:t>
      </w:r>
      <w:r>
        <w:rPr>
          <w:rFonts w:ascii="Arial" w:hAnsi="Arial" w:cs="Arial"/>
          <w:sz w:val="24"/>
        </w:rPr>
        <w:t xml:space="preserve"> support its policies is a clear pointer that the HTA is not a suitable body to represent the interest</w:t>
      </w:r>
      <w:r w:rsidR="00D1375F">
        <w:rPr>
          <w:rFonts w:ascii="Arial" w:hAnsi="Arial" w:cs="Arial"/>
          <w:sz w:val="24"/>
        </w:rPr>
        <w:t>s</w:t>
      </w:r>
      <w:r>
        <w:rPr>
          <w:rFonts w:ascii="Arial" w:hAnsi="Arial" w:cs="Arial"/>
          <w:sz w:val="24"/>
        </w:rPr>
        <w:t xml:space="preserve"> of the </w:t>
      </w:r>
      <w:r>
        <w:rPr>
          <w:rFonts w:ascii="Arial" w:hAnsi="Arial" w:cs="Arial"/>
          <w:sz w:val="24"/>
        </w:rPr>
        <w:lastRenderedPageBreak/>
        <w:t>Hai||om community in litigation as that provision makes a traditional authority an extension of the GRN.</w:t>
      </w:r>
    </w:p>
    <w:p w:rsidR="00D024C9" w:rsidRDefault="00D024C9" w:rsidP="002F1EAD">
      <w:pPr>
        <w:tabs>
          <w:tab w:val="left" w:pos="709"/>
        </w:tabs>
        <w:spacing w:after="0" w:line="480" w:lineRule="auto"/>
        <w:jc w:val="both"/>
        <w:rPr>
          <w:rFonts w:ascii="Arial" w:hAnsi="Arial" w:cs="Arial"/>
          <w:sz w:val="24"/>
        </w:rPr>
      </w:pPr>
    </w:p>
    <w:p w:rsidR="00B8685F" w:rsidRPr="001D0779" w:rsidRDefault="005B58C5" w:rsidP="00543152">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rPr>
        <w:t xml:space="preserve">It is contended on behalf of the applicants that the fact that s 18 empowers the HTA to acquire and own property does not prevent </w:t>
      </w:r>
      <w:r w:rsidR="0058191A" w:rsidRPr="001D0779">
        <w:rPr>
          <w:rFonts w:ascii="Arial" w:hAnsi="Arial" w:cs="Arial"/>
          <w:sz w:val="24"/>
        </w:rPr>
        <w:t>others from holding land on beh</w:t>
      </w:r>
      <w:r w:rsidR="00346BB3">
        <w:rPr>
          <w:rFonts w:ascii="Arial" w:hAnsi="Arial" w:cs="Arial"/>
          <w:sz w:val="24"/>
        </w:rPr>
        <w:t>alf of a traditional community.</w:t>
      </w:r>
    </w:p>
    <w:p w:rsidR="00B8685F" w:rsidRPr="001D0779" w:rsidRDefault="00B8685F" w:rsidP="00867CE6">
      <w:pPr>
        <w:pStyle w:val="MediumList2-Accent41"/>
        <w:spacing w:after="0" w:line="480" w:lineRule="auto"/>
        <w:ind w:left="0"/>
        <w:jc w:val="both"/>
        <w:rPr>
          <w:rFonts w:ascii="Arial" w:hAnsi="Arial" w:cs="Arial"/>
          <w:sz w:val="24"/>
          <w:szCs w:val="24"/>
          <w:lang w:val="en-US"/>
        </w:rPr>
      </w:pPr>
    </w:p>
    <w:p w:rsidR="00142BAC" w:rsidRPr="00694236" w:rsidRDefault="005008E2" w:rsidP="00867CE6">
      <w:pPr>
        <w:pStyle w:val="MediumList2-Accent41"/>
        <w:spacing w:after="0" w:line="480" w:lineRule="auto"/>
        <w:ind w:left="0"/>
        <w:jc w:val="both"/>
        <w:rPr>
          <w:rFonts w:ascii="Arial" w:hAnsi="Arial" w:cs="Arial"/>
          <w:i/>
          <w:sz w:val="24"/>
          <w:szCs w:val="24"/>
          <w:lang w:val="en-US"/>
        </w:rPr>
      </w:pPr>
      <w:r>
        <w:rPr>
          <w:rFonts w:ascii="Arial" w:hAnsi="Arial" w:cs="Arial"/>
          <w:i/>
          <w:sz w:val="24"/>
        </w:rPr>
        <w:t>The GRN</w:t>
      </w:r>
    </w:p>
    <w:p w:rsidR="00B8685F" w:rsidRPr="00A97822" w:rsidRDefault="00752AEB" w:rsidP="00543152">
      <w:pPr>
        <w:numPr>
          <w:ilvl w:val="0"/>
          <w:numId w:val="9"/>
        </w:numPr>
        <w:tabs>
          <w:tab w:val="left" w:pos="709"/>
        </w:tabs>
        <w:spacing w:after="0" w:line="480" w:lineRule="auto"/>
        <w:ind w:left="0" w:firstLine="0"/>
        <w:jc w:val="both"/>
        <w:rPr>
          <w:rFonts w:ascii="Arial" w:hAnsi="Arial" w:cs="Arial"/>
          <w:sz w:val="24"/>
        </w:rPr>
      </w:pPr>
      <w:r>
        <w:rPr>
          <w:rFonts w:ascii="Arial" w:hAnsi="Arial" w:cs="Arial"/>
          <w:sz w:val="24"/>
        </w:rPr>
        <w:t xml:space="preserve">The GRN supports the judgment and order of the High Court. </w:t>
      </w:r>
      <w:r w:rsidR="00694236">
        <w:rPr>
          <w:rFonts w:ascii="Arial" w:hAnsi="Arial" w:cs="Arial"/>
          <w:sz w:val="24"/>
        </w:rPr>
        <w:t xml:space="preserve">According to </w:t>
      </w:r>
      <w:r w:rsidR="00346BB3">
        <w:rPr>
          <w:rFonts w:ascii="Arial" w:hAnsi="Arial" w:cs="Arial"/>
          <w:sz w:val="24"/>
        </w:rPr>
        <w:br/>
      </w:r>
      <w:r>
        <w:rPr>
          <w:rFonts w:ascii="Arial" w:hAnsi="Arial" w:cs="Arial"/>
          <w:sz w:val="24"/>
        </w:rPr>
        <w:t>Mr Trengrove SC on behalf of the</w:t>
      </w:r>
      <w:r w:rsidR="00694236">
        <w:rPr>
          <w:rFonts w:ascii="Arial" w:hAnsi="Arial" w:cs="Arial"/>
          <w:sz w:val="24"/>
        </w:rPr>
        <w:t xml:space="preserve"> GRN, the TAA covers the field in the sense that it comprehensively regulates the manner of </w:t>
      </w:r>
      <w:r w:rsidR="00B73892" w:rsidRPr="001D0779">
        <w:rPr>
          <w:rFonts w:ascii="Arial" w:hAnsi="Arial" w:cs="Arial"/>
          <w:sz w:val="24"/>
        </w:rPr>
        <w:t xml:space="preserve">exercise of collective rights </w:t>
      </w:r>
      <w:r w:rsidR="00D1375F">
        <w:rPr>
          <w:rFonts w:ascii="Arial" w:hAnsi="Arial" w:cs="Arial"/>
          <w:sz w:val="24"/>
        </w:rPr>
        <w:t xml:space="preserve">by </w:t>
      </w:r>
      <w:r w:rsidR="00B73892" w:rsidRPr="001D0779">
        <w:rPr>
          <w:rFonts w:ascii="Arial" w:hAnsi="Arial" w:cs="Arial"/>
          <w:sz w:val="24"/>
        </w:rPr>
        <w:t>traditional communities in Namibia and creating a holistic regime</w:t>
      </w:r>
      <w:r w:rsidR="00694236">
        <w:rPr>
          <w:rFonts w:ascii="Arial" w:hAnsi="Arial" w:cs="Arial"/>
          <w:sz w:val="24"/>
        </w:rPr>
        <w:t xml:space="preserve"> which must be relied upon when seeking redress on matters affecting traditional communities. </w:t>
      </w:r>
      <w:r w:rsidR="00CF5869">
        <w:rPr>
          <w:rFonts w:ascii="Arial" w:hAnsi="Arial" w:cs="Arial"/>
          <w:sz w:val="24"/>
        </w:rPr>
        <w:t xml:space="preserve">On this approach, </w:t>
      </w:r>
      <w:r w:rsidR="00694236">
        <w:rPr>
          <w:rFonts w:ascii="Arial" w:hAnsi="Arial" w:cs="Arial"/>
          <w:sz w:val="24"/>
        </w:rPr>
        <w:t xml:space="preserve">the applicants were required to </w:t>
      </w:r>
      <w:r w:rsidR="00AE2A26">
        <w:rPr>
          <w:rFonts w:ascii="Arial" w:hAnsi="Arial" w:cs="Arial"/>
          <w:sz w:val="24"/>
        </w:rPr>
        <w:t>pursue the intended claims via the traditional authority representing the Hai||om people and if they considered that to be a limitation of the right as alleged, to mount a challenge against the TAA to the extent that it is considered to be unconstitutional.</w:t>
      </w:r>
    </w:p>
    <w:p w:rsidR="00AE2A26" w:rsidRDefault="00AE2A26" w:rsidP="00867CE6">
      <w:pPr>
        <w:pStyle w:val="MediumList2-Accent41"/>
        <w:spacing w:after="0" w:line="480" w:lineRule="auto"/>
        <w:ind w:left="0"/>
        <w:jc w:val="both"/>
        <w:rPr>
          <w:rFonts w:ascii="Arial" w:hAnsi="Arial" w:cs="Arial"/>
          <w:i/>
          <w:sz w:val="24"/>
        </w:rPr>
      </w:pPr>
    </w:p>
    <w:p w:rsidR="00B8685F" w:rsidRPr="00823213" w:rsidRDefault="00AE2A26" w:rsidP="00867CE6">
      <w:pPr>
        <w:pStyle w:val="MediumList2-Accent41"/>
        <w:spacing w:after="0" w:line="480" w:lineRule="auto"/>
        <w:ind w:left="0"/>
        <w:jc w:val="both"/>
        <w:rPr>
          <w:rFonts w:ascii="Arial" w:hAnsi="Arial" w:cs="Arial"/>
          <w:i/>
          <w:sz w:val="24"/>
          <w:szCs w:val="24"/>
          <w:lang w:val="en-US"/>
        </w:rPr>
      </w:pPr>
      <w:r>
        <w:rPr>
          <w:rFonts w:ascii="Arial" w:hAnsi="Arial" w:cs="Arial"/>
          <w:i/>
          <w:sz w:val="24"/>
        </w:rPr>
        <w:t>The HTA</w:t>
      </w:r>
    </w:p>
    <w:p w:rsidR="00B8685F" w:rsidRPr="001D0779" w:rsidRDefault="00894D9E" w:rsidP="00543152">
      <w:pPr>
        <w:numPr>
          <w:ilvl w:val="0"/>
          <w:numId w:val="9"/>
        </w:numPr>
        <w:tabs>
          <w:tab w:val="left" w:pos="709"/>
        </w:tabs>
        <w:spacing w:after="0" w:line="480" w:lineRule="auto"/>
        <w:ind w:left="0" w:firstLine="0"/>
        <w:jc w:val="both"/>
        <w:rPr>
          <w:rFonts w:ascii="Arial" w:hAnsi="Arial" w:cs="Arial"/>
          <w:sz w:val="24"/>
          <w:szCs w:val="24"/>
          <w:lang w:val="en-US"/>
        </w:rPr>
      </w:pPr>
      <w:r w:rsidRPr="001D0779">
        <w:rPr>
          <w:rFonts w:ascii="Arial" w:hAnsi="Arial" w:cs="Arial"/>
          <w:sz w:val="24"/>
        </w:rPr>
        <w:t xml:space="preserve">The </w:t>
      </w:r>
      <w:r w:rsidR="00823213">
        <w:rPr>
          <w:rFonts w:ascii="Arial" w:hAnsi="Arial" w:cs="Arial"/>
          <w:sz w:val="24"/>
        </w:rPr>
        <w:t xml:space="preserve">HTA </w:t>
      </w:r>
      <w:r w:rsidR="00752AEB">
        <w:rPr>
          <w:rFonts w:ascii="Arial" w:hAnsi="Arial" w:cs="Arial"/>
          <w:sz w:val="24"/>
        </w:rPr>
        <w:t xml:space="preserve">too supports the High Court’s order and the underlying </w:t>
      </w:r>
      <w:r w:rsidR="00752AEB" w:rsidRPr="00784DBB">
        <w:rPr>
          <w:rFonts w:ascii="Arial" w:hAnsi="Arial" w:cs="Arial"/>
          <w:i/>
          <w:iCs/>
          <w:sz w:val="24"/>
        </w:rPr>
        <w:t>ratio.</w:t>
      </w:r>
      <w:r w:rsidR="00752AEB">
        <w:rPr>
          <w:rFonts w:ascii="Arial" w:hAnsi="Arial" w:cs="Arial"/>
          <w:sz w:val="24"/>
        </w:rPr>
        <w:t xml:space="preserve"> </w:t>
      </w:r>
      <w:r w:rsidR="00346BB3">
        <w:rPr>
          <w:rFonts w:ascii="Arial" w:hAnsi="Arial" w:cs="Arial"/>
          <w:sz w:val="24"/>
        </w:rPr>
        <w:br/>
      </w:r>
      <w:r w:rsidR="00752AEB">
        <w:rPr>
          <w:rFonts w:ascii="Arial" w:hAnsi="Arial" w:cs="Arial"/>
          <w:sz w:val="24"/>
        </w:rPr>
        <w:t>Mr Shikongo argues on its behalf</w:t>
      </w:r>
      <w:r w:rsidR="00823213">
        <w:rPr>
          <w:rFonts w:ascii="Arial" w:hAnsi="Arial" w:cs="Arial"/>
          <w:sz w:val="24"/>
        </w:rPr>
        <w:t xml:space="preserve"> that the alleged rights bearing entity that the applicants purport to represent is no different from the traditional community over which the HTA has jurisdiction</w:t>
      </w:r>
      <w:r w:rsidR="00A25332">
        <w:rPr>
          <w:rFonts w:ascii="Arial" w:hAnsi="Arial" w:cs="Arial"/>
          <w:sz w:val="24"/>
        </w:rPr>
        <w:t xml:space="preserve"> including the </w:t>
      </w:r>
      <w:r w:rsidR="00823213">
        <w:rPr>
          <w:rFonts w:ascii="Arial" w:hAnsi="Arial" w:cs="Arial"/>
          <w:sz w:val="24"/>
        </w:rPr>
        <w:t>authority to litigate for and on its behalf.</w:t>
      </w:r>
    </w:p>
    <w:p w:rsidR="00823213" w:rsidRDefault="00823213" w:rsidP="008974D6">
      <w:pPr>
        <w:tabs>
          <w:tab w:val="left" w:pos="709"/>
        </w:tabs>
        <w:spacing w:after="0" w:line="480" w:lineRule="auto"/>
        <w:jc w:val="both"/>
        <w:rPr>
          <w:rFonts w:ascii="Arial" w:hAnsi="Arial" w:cs="Arial"/>
          <w:sz w:val="24"/>
        </w:rPr>
      </w:pPr>
    </w:p>
    <w:p w:rsidR="00F46892" w:rsidRDefault="00823213" w:rsidP="00543152">
      <w:pPr>
        <w:numPr>
          <w:ilvl w:val="0"/>
          <w:numId w:val="9"/>
        </w:numPr>
        <w:tabs>
          <w:tab w:val="left" w:pos="709"/>
        </w:tabs>
        <w:spacing w:after="0" w:line="480" w:lineRule="auto"/>
        <w:ind w:left="0" w:firstLine="0"/>
        <w:jc w:val="both"/>
        <w:rPr>
          <w:rFonts w:ascii="Arial" w:hAnsi="Arial" w:cs="Arial"/>
          <w:sz w:val="24"/>
        </w:rPr>
      </w:pPr>
      <w:r>
        <w:rPr>
          <w:rFonts w:ascii="Arial" w:hAnsi="Arial" w:cs="Arial"/>
          <w:sz w:val="24"/>
        </w:rPr>
        <w:lastRenderedPageBreak/>
        <w:t xml:space="preserve">The HTA contends </w:t>
      </w:r>
      <w:r w:rsidR="00DC500B">
        <w:rPr>
          <w:rFonts w:ascii="Arial" w:hAnsi="Arial" w:cs="Arial"/>
          <w:sz w:val="24"/>
        </w:rPr>
        <w:t xml:space="preserve">further </w:t>
      </w:r>
      <w:r>
        <w:rPr>
          <w:rFonts w:ascii="Arial" w:hAnsi="Arial" w:cs="Arial"/>
          <w:sz w:val="24"/>
        </w:rPr>
        <w:t xml:space="preserve">that the role that the applicants seek to assume by being authorised to litigate on behalf of the </w:t>
      </w:r>
      <w:r w:rsidR="00DC500B">
        <w:rPr>
          <w:rFonts w:ascii="Arial" w:hAnsi="Arial" w:cs="Arial"/>
          <w:sz w:val="24"/>
        </w:rPr>
        <w:t xml:space="preserve">HTA </w:t>
      </w:r>
      <w:r>
        <w:rPr>
          <w:rFonts w:ascii="Arial" w:hAnsi="Arial" w:cs="Arial"/>
          <w:sz w:val="24"/>
        </w:rPr>
        <w:t>will amount to usurping the</w:t>
      </w:r>
      <w:r w:rsidR="00DC500B">
        <w:rPr>
          <w:rFonts w:ascii="Arial" w:hAnsi="Arial" w:cs="Arial"/>
          <w:sz w:val="24"/>
        </w:rPr>
        <w:t xml:space="preserve"> duties and functions of the </w:t>
      </w:r>
      <w:r w:rsidR="00474459">
        <w:rPr>
          <w:rFonts w:ascii="Arial" w:hAnsi="Arial" w:cs="Arial"/>
          <w:sz w:val="24"/>
        </w:rPr>
        <w:t>traditional authority</w:t>
      </w:r>
      <w:r w:rsidR="00DC500B">
        <w:rPr>
          <w:rFonts w:ascii="Arial" w:hAnsi="Arial" w:cs="Arial"/>
          <w:sz w:val="24"/>
        </w:rPr>
        <w:t xml:space="preserve">. </w:t>
      </w:r>
      <w:r>
        <w:rPr>
          <w:rFonts w:ascii="Arial" w:hAnsi="Arial" w:cs="Arial"/>
          <w:sz w:val="24"/>
        </w:rPr>
        <w:t>That, it is said, is evidenced by some of the actions already undertaken by the applicants and which, under the TAA</w:t>
      </w:r>
      <w:r w:rsidR="00DC500B">
        <w:rPr>
          <w:rFonts w:ascii="Arial" w:hAnsi="Arial" w:cs="Arial"/>
          <w:sz w:val="24"/>
        </w:rPr>
        <w:t>,</w:t>
      </w:r>
      <w:r>
        <w:rPr>
          <w:rFonts w:ascii="Arial" w:hAnsi="Arial" w:cs="Arial"/>
          <w:sz w:val="24"/>
        </w:rPr>
        <w:t xml:space="preserve"> is the exclusive prese</w:t>
      </w:r>
      <w:r w:rsidR="00DC500B">
        <w:rPr>
          <w:rFonts w:ascii="Arial" w:hAnsi="Arial" w:cs="Arial"/>
          <w:sz w:val="24"/>
        </w:rPr>
        <w:t>rve of the HTA. For example, that the applicants</w:t>
      </w:r>
      <w:r>
        <w:rPr>
          <w:rFonts w:ascii="Arial" w:hAnsi="Arial" w:cs="Arial"/>
          <w:sz w:val="24"/>
        </w:rPr>
        <w:t xml:space="preserve"> arrogated to themselves </w:t>
      </w:r>
      <w:r w:rsidR="0069607C">
        <w:rPr>
          <w:rFonts w:ascii="Arial" w:hAnsi="Arial" w:cs="Arial"/>
          <w:sz w:val="24"/>
        </w:rPr>
        <w:t xml:space="preserve">the power to determine </w:t>
      </w:r>
      <w:r w:rsidR="0069607C" w:rsidRPr="001D0779">
        <w:rPr>
          <w:rFonts w:ascii="Arial" w:hAnsi="Arial" w:cs="Arial"/>
          <w:sz w:val="24"/>
        </w:rPr>
        <w:t>who are members of the Hai</w:t>
      </w:r>
      <w:r w:rsidR="0069607C">
        <w:rPr>
          <w:rFonts w:ascii="Arial" w:hAnsi="Arial" w:cs="Arial"/>
          <w:sz w:val="24"/>
        </w:rPr>
        <w:t>||</w:t>
      </w:r>
      <w:r w:rsidR="0069607C" w:rsidRPr="001D0779">
        <w:rPr>
          <w:rFonts w:ascii="Arial" w:hAnsi="Arial" w:cs="Arial"/>
          <w:sz w:val="24"/>
        </w:rPr>
        <w:t xml:space="preserve">om </w:t>
      </w:r>
      <w:r w:rsidR="0069607C">
        <w:rPr>
          <w:rFonts w:ascii="Arial" w:hAnsi="Arial" w:cs="Arial"/>
          <w:sz w:val="24"/>
        </w:rPr>
        <w:t xml:space="preserve">by, for the </w:t>
      </w:r>
      <w:r w:rsidR="0069607C" w:rsidRPr="001D0779">
        <w:rPr>
          <w:rFonts w:ascii="Arial" w:hAnsi="Arial" w:cs="Arial"/>
          <w:sz w:val="24"/>
        </w:rPr>
        <w:t>purposes of th</w:t>
      </w:r>
      <w:r w:rsidR="0069607C">
        <w:rPr>
          <w:rFonts w:ascii="Arial" w:hAnsi="Arial" w:cs="Arial"/>
          <w:sz w:val="24"/>
        </w:rPr>
        <w:t>e</w:t>
      </w:r>
      <w:r w:rsidR="0069607C" w:rsidRPr="001D0779">
        <w:rPr>
          <w:rFonts w:ascii="Arial" w:hAnsi="Arial" w:cs="Arial"/>
          <w:sz w:val="24"/>
        </w:rPr>
        <w:t xml:space="preserve"> </w:t>
      </w:r>
      <w:r w:rsidR="00F84869" w:rsidRPr="001D0779">
        <w:rPr>
          <w:rFonts w:ascii="Arial" w:hAnsi="Arial" w:cs="Arial"/>
          <w:sz w:val="24"/>
        </w:rPr>
        <w:t>application</w:t>
      </w:r>
      <w:r w:rsidR="0069607C">
        <w:rPr>
          <w:rFonts w:ascii="Arial" w:hAnsi="Arial" w:cs="Arial"/>
          <w:sz w:val="24"/>
        </w:rPr>
        <w:t>,</w:t>
      </w:r>
      <w:r w:rsidR="00F84869" w:rsidRPr="001D0779">
        <w:rPr>
          <w:rFonts w:ascii="Arial" w:hAnsi="Arial" w:cs="Arial"/>
          <w:sz w:val="24"/>
        </w:rPr>
        <w:t xml:space="preserve"> compil</w:t>
      </w:r>
      <w:r w:rsidR="0069607C">
        <w:rPr>
          <w:rFonts w:ascii="Arial" w:hAnsi="Arial" w:cs="Arial"/>
          <w:sz w:val="24"/>
        </w:rPr>
        <w:t xml:space="preserve">ing a list </w:t>
      </w:r>
      <w:r w:rsidR="00F84869" w:rsidRPr="001D0779">
        <w:rPr>
          <w:rFonts w:ascii="Arial" w:hAnsi="Arial" w:cs="Arial"/>
          <w:sz w:val="24"/>
        </w:rPr>
        <w:t>of individuals to be represented by the</w:t>
      </w:r>
      <w:r w:rsidR="0069607C">
        <w:rPr>
          <w:rFonts w:ascii="Arial" w:hAnsi="Arial" w:cs="Arial"/>
          <w:sz w:val="24"/>
        </w:rPr>
        <w:t xml:space="preserve">m in the intended litigation. </w:t>
      </w:r>
      <w:r w:rsidR="00F84869" w:rsidRPr="001D0779">
        <w:rPr>
          <w:rFonts w:ascii="Arial" w:hAnsi="Arial" w:cs="Arial"/>
          <w:sz w:val="24"/>
        </w:rPr>
        <w:t xml:space="preserve"> </w:t>
      </w:r>
    </w:p>
    <w:p w:rsidR="00F46892" w:rsidRDefault="00F46892" w:rsidP="008974D6">
      <w:pPr>
        <w:tabs>
          <w:tab w:val="left" w:pos="709"/>
        </w:tabs>
        <w:spacing w:after="0" w:line="480" w:lineRule="auto"/>
        <w:jc w:val="both"/>
        <w:rPr>
          <w:rFonts w:ascii="Arial" w:hAnsi="Arial" w:cs="Arial"/>
          <w:sz w:val="24"/>
        </w:rPr>
      </w:pPr>
    </w:p>
    <w:p w:rsidR="00B8685F" w:rsidRPr="001D0779" w:rsidRDefault="0069607C" w:rsidP="00052C41">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rPr>
        <w:t xml:space="preserve">That concern is heightened by the fact that in terms of the relief they seek, they want the court to authorise them to decide on </w:t>
      </w:r>
      <w:r w:rsidR="00B36005">
        <w:rPr>
          <w:rFonts w:ascii="Arial" w:hAnsi="Arial" w:cs="Arial"/>
          <w:sz w:val="24"/>
        </w:rPr>
        <w:t xml:space="preserve">a </w:t>
      </w:r>
      <w:r>
        <w:rPr>
          <w:rFonts w:ascii="Arial" w:hAnsi="Arial" w:cs="Arial"/>
          <w:sz w:val="24"/>
        </w:rPr>
        <w:t>case by case basis who qualifies to be a Hai||om so as to be added to the litigation as</w:t>
      </w:r>
      <w:r w:rsidR="008D2F04">
        <w:rPr>
          <w:rFonts w:ascii="Arial" w:hAnsi="Arial" w:cs="Arial"/>
          <w:sz w:val="24"/>
        </w:rPr>
        <w:t xml:space="preserve"> a</w:t>
      </w:r>
      <w:r>
        <w:rPr>
          <w:rFonts w:ascii="Arial" w:hAnsi="Arial" w:cs="Arial"/>
          <w:sz w:val="24"/>
        </w:rPr>
        <w:t xml:space="preserve"> potential beneficiary from any award to be made in favour of the community they purport to represent. </w:t>
      </w:r>
    </w:p>
    <w:p w:rsidR="0042631D" w:rsidRDefault="0042631D" w:rsidP="00052C41">
      <w:pPr>
        <w:spacing w:after="0" w:line="480" w:lineRule="auto"/>
        <w:rPr>
          <w:rFonts w:ascii="Arial" w:hAnsi="Arial" w:cs="Arial"/>
          <w:sz w:val="24"/>
          <w:szCs w:val="24"/>
          <w:lang w:val="en-US"/>
        </w:rPr>
      </w:pPr>
    </w:p>
    <w:p w:rsidR="00515153" w:rsidRPr="00327AC7" w:rsidRDefault="00FD6A38" w:rsidP="00052C41">
      <w:pPr>
        <w:spacing w:after="0" w:line="480" w:lineRule="auto"/>
        <w:rPr>
          <w:rFonts w:ascii="Arial" w:hAnsi="Arial" w:cs="Arial"/>
          <w:sz w:val="24"/>
          <w:szCs w:val="24"/>
          <w:u w:val="single"/>
          <w:lang w:val="en-US"/>
        </w:rPr>
      </w:pPr>
      <w:r w:rsidRPr="00327AC7">
        <w:rPr>
          <w:rFonts w:ascii="Arial" w:hAnsi="Arial" w:cs="Arial"/>
          <w:sz w:val="24"/>
          <w:szCs w:val="24"/>
          <w:u w:val="single"/>
          <w:lang w:val="en-US"/>
        </w:rPr>
        <w:t>Discussion</w:t>
      </w:r>
    </w:p>
    <w:p w:rsidR="0041248A" w:rsidRDefault="008B119B" w:rsidP="00052C41">
      <w:pPr>
        <w:numPr>
          <w:ilvl w:val="0"/>
          <w:numId w:val="9"/>
        </w:numPr>
        <w:tabs>
          <w:tab w:val="left" w:pos="709"/>
        </w:tabs>
        <w:spacing w:after="0" w:line="480" w:lineRule="auto"/>
        <w:ind w:left="0" w:firstLine="0"/>
        <w:jc w:val="both"/>
        <w:rPr>
          <w:rFonts w:ascii="Arial" w:hAnsi="Arial" w:cs="Arial"/>
          <w:sz w:val="24"/>
          <w:szCs w:val="24"/>
          <w:lang w:val="en-US"/>
        </w:rPr>
      </w:pPr>
      <w:r w:rsidRPr="008B119B">
        <w:rPr>
          <w:rFonts w:ascii="Arial" w:hAnsi="Arial" w:cs="Arial"/>
          <w:sz w:val="24"/>
          <w:szCs w:val="24"/>
          <w:lang w:val="en-US"/>
        </w:rPr>
        <w:t xml:space="preserve">The first issue </w:t>
      </w:r>
      <w:r w:rsidR="00794420">
        <w:rPr>
          <w:rFonts w:ascii="Arial" w:hAnsi="Arial" w:cs="Arial"/>
          <w:sz w:val="24"/>
          <w:szCs w:val="24"/>
          <w:lang w:val="en-US"/>
        </w:rPr>
        <w:t>to be</w:t>
      </w:r>
      <w:r w:rsidR="00EE0147">
        <w:rPr>
          <w:rFonts w:ascii="Arial" w:hAnsi="Arial" w:cs="Arial"/>
          <w:sz w:val="24"/>
          <w:szCs w:val="24"/>
          <w:lang w:val="en-US"/>
        </w:rPr>
        <w:t xml:space="preserve"> resolved </w:t>
      </w:r>
      <w:r w:rsidRPr="008B119B">
        <w:rPr>
          <w:rFonts w:ascii="Arial" w:hAnsi="Arial" w:cs="Arial"/>
          <w:sz w:val="24"/>
          <w:szCs w:val="24"/>
          <w:lang w:val="en-US"/>
        </w:rPr>
        <w:t>is whether the High Court was correct to conclude that the TAA covers the field. In other words, must wh</w:t>
      </w:r>
      <w:r w:rsidR="00F54F08">
        <w:rPr>
          <w:rFonts w:ascii="Arial" w:hAnsi="Arial" w:cs="Arial"/>
          <w:sz w:val="24"/>
          <w:szCs w:val="24"/>
          <w:lang w:val="en-US"/>
        </w:rPr>
        <w:t>oever of the Hai||om that wish</w:t>
      </w:r>
      <w:r w:rsidR="0046254C">
        <w:rPr>
          <w:rFonts w:ascii="Arial" w:hAnsi="Arial" w:cs="Arial"/>
          <w:sz w:val="24"/>
          <w:szCs w:val="24"/>
          <w:lang w:val="en-US"/>
        </w:rPr>
        <w:t>es</w:t>
      </w:r>
      <w:r w:rsidRPr="008B119B">
        <w:rPr>
          <w:rFonts w:ascii="Arial" w:hAnsi="Arial" w:cs="Arial"/>
          <w:sz w:val="24"/>
          <w:szCs w:val="24"/>
          <w:lang w:val="en-US"/>
        </w:rPr>
        <w:t xml:space="preserve"> to pursue civil claims for </w:t>
      </w:r>
      <w:r w:rsidR="00F54F08">
        <w:rPr>
          <w:rFonts w:ascii="Arial" w:hAnsi="Arial" w:cs="Arial"/>
          <w:sz w:val="24"/>
          <w:szCs w:val="24"/>
          <w:lang w:val="en-US"/>
        </w:rPr>
        <w:t>‘</w:t>
      </w:r>
      <w:r w:rsidRPr="008B119B">
        <w:rPr>
          <w:rFonts w:ascii="Arial" w:hAnsi="Arial" w:cs="Arial"/>
          <w:sz w:val="24"/>
          <w:szCs w:val="24"/>
          <w:lang w:val="en-US"/>
        </w:rPr>
        <w:t>ancestral land</w:t>
      </w:r>
      <w:r w:rsidR="00F54F08">
        <w:rPr>
          <w:rFonts w:ascii="Arial" w:hAnsi="Arial" w:cs="Arial"/>
          <w:sz w:val="24"/>
          <w:szCs w:val="24"/>
          <w:lang w:val="en-US"/>
        </w:rPr>
        <w:t>’</w:t>
      </w:r>
      <w:r w:rsidRPr="008B119B">
        <w:rPr>
          <w:rFonts w:ascii="Arial" w:hAnsi="Arial" w:cs="Arial"/>
          <w:sz w:val="24"/>
          <w:szCs w:val="24"/>
          <w:lang w:val="en-US"/>
        </w:rPr>
        <w:t xml:space="preserve"> or alleged violation of human rights have to do so via the </w:t>
      </w:r>
      <w:r w:rsidR="00376576">
        <w:rPr>
          <w:rFonts w:ascii="Arial" w:hAnsi="Arial" w:cs="Arial"/>
          <w:sz w:val="24"/>
          <w:szCs w:val="24"/>
          <w:lang w:val="en-US"/>
        </w:rPr>
        <w:t>recognis</w:t>
      </w:r>
      <w:r w:rsidR="005008E2">
        <w:rPr>
          <w:rFonts w:ascii="Arial" w:hAnsi="Arial" w:cs="Arial"/>
          <w:sz w:val="24"/>
          <w:szCs w:val="24"/>
          <w:lang w:val="en-US"/>
        </w:rPr>
        <w:t>ed</w:t>
      </w:r>
      <w:r w:rsidR="00DF437E">
        <w:rPr>
          <w:rFonts w:ascii="Arial" w:hAnsi="Arial" w:cs="Arial"/>
          <w:sz w:val="24"/>
          <w:szCs w:val="24"/>
          <w:lang w:val="en-US"/>
        </w:rPr>
        <w:t xml:space="preserve"> </w:t>
      </w:r>
      <w:r w:rsidR="005008E2">
        <w:rPr>
          <w:rFonts w:ascii="Arial" w:hAnsi="Arial" w:cs="Arial"/>
          <w:sz w:val="24"/>
          <w:szCs w:val="24"/>
          <w:lang w:val="en-US"/>
        </w:rPr>
        <w:t>traditional authority?</w:t>
      </w:r>
    </w:p>
    <w:p w:rsidR="005008E2" w:rsidRDefault="005008E2" w:rsidP="005008E2">
      <w:pPr>
        <w:tabs>
          <w:tab w:val="left" w:pos="709"/>
        </w:tabs>
        <w:spacing w:after="0" w:line="480" w:lineRule="auto"/>
        <w:jc w:val="both"/>
        <w:rPr>
          <w:rFonts w:ascii="Arial" w:hAnsi="Arial" w:cs="Arial"/>
          <w:sz w:val="24"/>
          <w:szCs w:val="24"/>
          <w:lang w:val="en-US"/>
        </w:rPr>
      </w:pPr>
    </w:p>
    <w:p w:rsidR="008B119B" w:rsidRPr="008B119B" w:rsidRDefault="008B119B" w:rsidP="00543152">
      <w:pPr>
        <w:numPr>
          <w:ilvl w:val="0"/>
          <w:numId w:val="9"/>
        </w:numPr>
        <w:tabs>
          <w:tab w:val="left" w:pos="709"/>
        </w:tabs>
        <w:spacing w:after="0" w:line="480" w:lineRule="auto"/>
        <w:ind w:left="0" w:firstLine="0"/>
        <w:jc w:val="both"/>
        <w:rPr>
          <w:rFonts w:ascii="Arial" w:hAnsi="Arial" w:cs="Arial"/>
          <w:sz w:val="24"/>
          <w:szCs w:val="24"/>
          <w:lang w:val="en-US"/>
        </w:rPr>
      </w:pPr>
      <w:r w:rsidRPr="008B119B">
        <w:rPr>
          <w:rFonts w:ascii="Arial" w:hAnsi="Arial" w:cs="Arial"/>
          <w:sz w:val="24"/>
          <w:szCs w:val="24"/>
          <w:lang w:val="en-US"/>
        </w:rPr>
        <w:t xml:space="preserve">If the High Court’s conclusion on that issue is not correct, does it follow that the </w:t>
      </w:r>
      <w:r w:rsidR="00DF437E">
        <w:rPr>
          <w:rFonts w:ascii="Arial" w:hAnsi="Arial" w:cs="Arial"/>
          <w:sz w:val="24"/>
          <w:szCs w:val="24"/>
          <w:lang w:val="en-US"/>
        </w:rPr>
        <w:t xml:space="preserve">applicants </w:t>
      </w:r>
      <w:r w:rsidRPr="008B119B">
        <w:rPr>
          <w:rFonts w:ascii="Arial" w:hAnsi="Arial" w:cs="Arial"/>
          <w:sz w:val="24"/>
          <w:szCs w:val="24"/>
          <w:lang w:val="en-US"/>
        </w:rPr>
        <w:t>must be granted the leave they seek</w:t>
      </w:r>
      <w:r w:rsidR="00794420">
        <w:rPr>
          <w:rFonts w:ascii="Arial" w:hAnsi="Arial" w:cs="Arial"/>
          <w:sz w:val="24"/>
          <w:szCs w:val="24"/>
          <w:lang w:val="en-US"/>
        </w:rPr>
        <w:t>?</w:t>
      </w:r>
      <w:r w:rsidRPr="008B119B">
        <w:rPr>
          <w:rFonts w:ascii="Arial" w:hAnsi="Arial" w:cs="Arial"/>
          <w:sz w:val="24"/>
          <w:szCs w:val="24"/>
          <w:lang w:val="en-US"/>
        </w:rPr>
        <w:t xml:space="preserve"> Put </w:t>
      </w:r>
      <w:r w:rsidR="00AD5FDB">
        <w:rPr>
          <w:rFonts w:ascii="Arial" w:hAnsi="Arial" w:cs="Arial"/>
          <w:sz w:val="24"/>
          <w:szCs w:val="24"/>
          <w:lang w:val="en-US"/>
        </w:rPr>
        <w:t>differently,</w:t>
      </w:r>
      <w:r w:rsidRPr="008B119B">
        <w:rPr>
          <w:rFonts w:ascii="Arial" w:hAnsi="Arial" w:cs="Arial"/>
          <w:sz w:val="24"/>
          <w:szCs w:val="24"/>
          <w:lang w:val="en-US"/>
        </w:rPr>
        <w:t xml:space="preserve"> is the manner in which the</w:t>
      </w:r>
      <w:r w:rsidR="00794420">
        <w:rPr>
          <w:rFonts w:ascii="Arial" w:hAnsi="Arial" w:cs="Arial"/>
          <w:sz w:val="24"/>
          <w:szCs w:val="24"/>
          <w:lang w:val="en-US"/>
        </w:rPr>
        <w:t xml:space="preserve"> applicants </w:t>
      </w:r>
      <w:r w:rsidRPr="008B119B">
        <w:rPr>
          <w:rFonts w:ascii="Arial" w:hAnsi="Arial" w:cs="Arial"/>
          <w:sz w:val="24"/>
          <w:szCs w:val="24"/>
          <w:lang w:val="en-US"/>
        </w:rPr>
        <w:t>have constituted themselves a good enough basis for bringing the civil claims on behalf of the Hai||om? Is</w:t>
      </w:r>
      <w:r w:rsidR="00376576">
        <w:rPr>
          <w:rFonts w:ascii="Arial" w:hAnsi="Arial" w:cs="Arial"/>
          <w:sz w:val="24"/>
          <w:szCs w:val="24"/>
          <w:lang w:val="en-US"/>
        </w:rPr>
        <w:t xml:space="preserve"> there some other legally cognis</w:t>
      </w:r>
      <w:r w:rsidRPr="008B119B">
        <w:rPr>
          <w:rFonts w:ascii="Arial" w:hAnsi="Arial" w:cs="Arial"/>
          <w:sz w:val="24"/>
          <w:szCs w:val="24"/>
          <w:lang w:val="en-US"/>
        </w:rPr>
        <w:t xml:space="preserve">able form in which, </w:t>
      </w:r>
      <w:r w:rsidRPr="008B119B">
        <w:rPr>
          <w:rFonts w:ascii="Arial" w:hAnsi="Arial" w:cs="Arial"/>
          <w:sz w:val="24"/>
          <w:szCs w:val="24"/>
          <w:lang w:val="en-US"/>
        </w:rPr>
        <w:lastRenderedPageBreak/>
        <w:t xml:space="preserve">outside the traditional authority, the Hai||om people </w:t>
      </w:r>
      <w:r w:rsidR="0041248A">
        <w:rPr>
          <w:rFonts w:ascii="Arial" w:hAnsi="Arial" w:cs="Arial"/>
          <w:sz w:val="24"/>
          <w:szCs w:val="24"/>
          <w:lang w:val="en-US"/>
        </w:rPr>
        <w:t>could</w:t>
      </w:r>
      <w:r w:rsidRPr="008B119B">
        <w:rPr>
          <w:rFonts w:ascii="Arial" w:hAnsi="Arial" w:cs="Arial"/>
          <w:sz w:val="24"/>
          <w:szCs w:val="24"/>
          <w:lang w:val="en-US"/>
        </w:rPr>
        <w:t xml:space="preserve"> pursue the claims foreshadowed in the application that served before the High Court?</w:t>
      </w:r>
    </w:p>
    <w:p w:rsidR="00794420" w:rsidRDefault="00794420" w:rsidP="008974D6">
      <w:pPr>
        <w:tabs>
          <w:tab w:val="left" w:pos="709"/>
        </w:tabs>
        <w:spacing w:after="0" w:line="480" w:lineRule="auto"/>
        <w:jc w:val="both"/>
        <w:rPr>
          <w:rFonts w:ascii="Arial" w:hAnsi="Arial" w:cs="Arial"/>
          <w:sz w:val="24"/>
          <w:szCs w:val="24"/>
          <w:lang w:val="en-US"/>
        </w:rPr>
      </w:pPr>
    </w:p>
    <w:p w:rsidR="008B119B" w:rsidRPr="008B119B" w:rsidRDefault="008B119B" w:rsidP="00543152">
      <w:pPr>
        <w:numPr>
          <w:ilvl w:val="0"/>
          <w:numId w:val="9"/>
        </w:numPr>
        <w:tabs>
          <w:tab w:val="left" w:pos="709"/>
        </w:tabs>
        <w:spacing w:after="0" w:line="480" w:lineRule="auto"/>
        <w:ind w:left="0" w:firstLine="0"/>
        <w:jc w:val="both"/>
        <w:rPr>
          <w:rFonts w:ascii="Arial" w:hAnsi="Arial" w:cs="Arial"/>
          <w:sz w:val="24"/>
          <w:szCs w:val="24"/>
          <w:lang w:val="en-US"/>
        </w:rPr>
      </w:pPr>
      <w:r w:rsidRPr="008B119B">
        <w:rPr>
          <w:rFonts w:ascii="Arial" w:hAnsi="Arial" w:cs="Arial"/>
          <w:sz w:val="24"/>
          <w:szCs w:val="24"/>
          <w:lang w:val="en-US"/>
        </w:rPr>
        <w:t>I now proceed to discuss the issues that I have identified.</w:t>
      </w:r>
    </w:p>
    <w:p w:rsidR="008B119B" w:rsidRPr="008B119B" w:rsidRDefault="008B119B" w:rsidP="00867CE6">
      <w:pPr>
        <w:spacing w:after="0" w:line="480" w:lineRule="auto"/>
        <w:jc w:val="both"/>
        <w:rPr>
          <w:rFonts w:ascii="Arial" w:hAnsi="Arial" w:cs="Arial"/>
          <w:sz w:val="24"/>
          <w:szCs w:val="24"/>
          <w:lang w:val="en-US"/>
        </w:rPr>
      </w:pPr>
    </w:p>
    <w:p w:rsidR="008B119B" w:rsidRDefault="008B119B" w:rsidP="00867CE6">
      <w:pPr>
        <w:spacing w:after="0" w:line="480" w:lineRule="auto"/>
        <w:jc w:val="both"/>
        <w:rPr>
          <w:rFonts w:ascii="Arial" w:hAnsi="Arial" w:cs="Arial"/>
          <w:sz w:val="24"/>
          <w:szCs w:val="24"/>
          <w:u w:val="single"/>
          <w:lang w:val="en-US"/>
        </w:rPr>
      </w:pPr>
      <w:r w:rsidRPr="008B119B">
        <w:rPr>
          <w:rFonts w:ascii="Arial" w:hAnsi="Arial" w:cs="Arial"/>
          <w:sz w:val="24"/>
          <w:szCs w:val="24"/>
          <w:u w:val="single"/>
          <w:lang w:val="en-US"/>
        </w:rPr>
        <w:t>Does the TAA cover the field?</w:t>
      </w:r>
    </w:p>
    <w:p w:rsidR="00DF437E" w:rsidRDefault="00DF437E" w:rsidP="00543152">
      <w:pPr>
        <w:numPr>
          <w:ilvl w:val="0"/>
          <w:numId w:val="9"/>
        </w:numPr>
        <w:tabs>
          <w:tab w:val="left" w:pos="709"/>
        </w:tabs>
        <w:spacing w:after="0" w:line="480" w:lineRule="auto"/>
        <w:ind w:left="0" w:firstLine="0"/>
        <w:jc w:val="both"/>
        <w:rPr>
          <w:rFonts w:ascii="Arial" w:hAnsi="Arial" w:cs="Arial"/>
          <w:sz w:val="24"/>
          <w:szCs w:val="24"/>
          <w:lang w:val="en-US"/>
        </w:rPr>
      </w:pPr>
      <w:r w:rsidRPr="00CA7680">
        <w:rPr>
          <w:rFonts w:ascii="Arial" w:hAnsi="Arial" w:cs="Arial"/>
          <w:sz w:val="24"/>
          <w:szCs w:val="24"/>
          <w:lang w:val="en-US"/>
        </w:rPr>
        <w:t xml:space="preserve">The </w:t>
      </w:r>
      <w:r w:rsidR="0041248A">
        <w:rPr>
          <w:rFonts w:ascii="Arial" w:hAnsi="Arial" w:cs="Arial"/>
          <w:sz w:val="24"/>
          <w:szCs w:val="24"/>
          <w:lang w:val="en-US"/>
        </w:rPr>
        <w:t xml:space="preserve">opposing respondents’ objection </w:t>
      </w:r>
      <w:r w:rsidRPr="00CA7680">
        <w:rPr>
          <w:rFonts w:ascii="Arial" w:hAnsi="Arial" w:cs="Arial"/>
          <w:sz w:val="24"/>
          <w:szCs w:val="24"/>
          <w:lang w:val="en-US"/>
        </w:rPr>
        <w:t xml:space="preserve">against the relief sought by the applicants seems twofold. The first is that the TAA covers the field and that only the </w:t>
      </w:r>
      <w:r w:rsidR="00F54F08">
        <w:rPr>
          <w:rFonts w:ascii="Arial" w:hAnsi="Arial" w:cs="Arial"/>
          <w:sz w:val="24"/>
          <w:szCs w:val="24"/>
          <w:lang w:val="en-US"/>
        </w:rPr>
        <w:t>HTA</w:t>
      </w:r>
      <w:r w:rsidRPr="00CA7680">
        <w:rPr>
          <w:rFonts w:ascii="Arial" w:hAnsi="Arial" w:cs="Arial"/>
          <w:sz w:val="24"/>
          <w:szCs w:val="24"/>
          <w:lang w:val="en-US"/>
        </w:rPr>
        <w:t xml:space="preserve"> may act for and on behalf of the Hai||om community. The second leg is that even if the </w:t>
      </w:r>
      <w:r w:rsidR="008D2F04" w:rsidRPr="00CA7680">
        <w:rPr>
          <w:rFonts w:ascii="Arial" w:hAnsi="Arial" w:cs="Arial"/>
          <w:sz w:val="24"/>
          <w:szCs w:val="24"/>
          <w:lang w:val="en-US"/>
        </w:rPr>
        <w:t>t</w:t>
      </w:r>
      <w:r w:rsidR="008D2F04">
        <w:rPr>
          <w:rFonts w:ascii="Arial" w:hAnsi="Arial" w:cs="Arial"/>
          <w:sz w:val="24"/>
          <w:szCs w:val="24"/>
          <w:lang w:val="en-US"/>
        </w:rPr>
        <w:t xml:space="preserve">raditional </w:t>
      </w:r>
      <w:r w:rsidR="008D2F04" w:rsidRPr="00CA7680">
        <w:rPr>
          <w:rFonts w:ascii="Arial" w:hAnsi="Arial" w:cs="Arial"/>
          <w:sz w:val="24"/>
          <w:szCs w:val="24"/>
          <w:lang w:val="en-US"/>
        </w:rPr>
        <w:t>a</w:t>
      </w:r>
      <w:r w:rsidR="008D2F04">
        <w:rPr>
          <w:rFonts w:ascii="Arial" w:hAnsi="Arial" w:cs="Arial"/>
          <w:sz w:val="24"/>
          <w:szCs w:val="24"/>
          <w:lang w:val="en-US"/>
        </w:rPr>
        <w:t>uthority</w:t>
      </w:r>
      <w:r w:rsidR="008D2F04" w:rsidRPr="00CA7680">
        <w:rPr>
          <w:rFonts w:ascii="Arial" w:hAnsi="Arial" w:cs="Arial"/>
          <w:sz w:val="24"/>
          <w:szCs w:val="24"/>
          <w:lang w:val="en-US"/>
        </w:rPr>
        <w:t xml:space="preserve"> is </w:t>
      </w:r>
      <w:r w:rsidRPr="00CA7680">
        <w:rPr>
          <w:rFonts w:ascii="Arial" w:hAnsi="Arial" w:cs="Arial"/>
          <w:sz w:val="24"/>
          <w:szCs w:val="24"/>
          <w:lang w:val="en-US"/>
        </w:rPr>
        <w:t xml:space="preserve">not vested with the exclusive competence to act on behalf of the affected community, the present cohort of prospective plaintiffs lack the necessary </w:t>
      </w:r>
      <w:r w:rsidR="0041248A">
        <w:rPr>
          <w:rFonts w:ascii="Arial" w:hAnsi="Arial" w:cs="Arial"/>
          <w:sz w:val="24"/>
          <w:szCs w:val="24"/>
          <w:lang w:val="en-US"/>
        </w:rPr>
        <w:t xml:space="preserve">capacity </w:t>
      </w:r>
      <w:r w:rsidRPr="00CA7680">
        <w:rPr>
          <w:rFonts w:ascii="Arial" w:hAnsi="Arial" w:cs="Arial"/>
          <w:sz w:val="24"/>
          <w:szCs w:val="24"/>
          <w:lang w:val="en-US"/>
        </w:rPr>
        <w:t>to acquire rights and obligations to litigate</w:t>
      </w:r>
      <w:r>
        <w:rPr>
          <w:rFonts w:ascii="Arial" w:hAnsi="Arial" w:cs="Arial"/>
          <w:sz w:val="24"/>
          <w:szCs w:val="24"/>
          <w:lang w:val="en-US"/>
        </w:rPr>
        <w:t xml:space="preserve"> and moreover have not demonstrated that they are authorised to act on behalf of the community whose interest</w:t>
      </w:r>
      <w:r w:rsidR="00842D84">
        <w:rPr>
          <w:rFonts w:ascii="Arial" w:hAnsi="Arial" w:cs="Arial"/>
          <w:sz w:val="24"/>
          <w:szCs w:val="24"/>
          <w:lang w:val="en-US"/>
        </w:rPr>
        <w:t>s</w:t>
      </w:r>
      <w:r w:rsidR="00346BB3">
        <w:rPr>
          <w:rFonts w:ascii="Arial" w:hAnsi="Arial" w:cs="Arial"/>
          <w:sz w:val="24"/>
          <w:szCs w:val="24"/>
          <w:lang w:val="en-US"/>
        </w:rPr>
        <w:t xml:space="preserve"> they profess to represent.</w:t>
      </w:r>
    </w:p>
    <w:p w:rsidR="00DF437E" w:rsidRDefault="00DF437E" w:rsidP="00DF437E">
      <w:pPr>
        <w:tabs>
          <w:tab w:val="left" w:pos="709"/>
        </w:tabs>
        <w:spacing w:after="0" w:line="480" w:lineRule="auto"/>
        <w:jc w:val="both"/>
        <w:rPr>
          <w:rFonts w:ascii="Arial" w:hAnsi="Arial" w:cs="Arial"/>
          <w:sz w:val="24"/>
          <w:szCs w:val="24"/>
          <w:lang w:val="en-US"/>
        </w:rPr>
      </w:pPr>
    </w:p>
    <w:p w:rsidR="00F54F08" w:rsidRDefault="00842D84" w:rsidP="00543152">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A</w:t>
      </w:r>
      <w:r w:rsidR="00DF437E">
        <w:rPr>
          <w:rFonts w:ascii="Arial" w:hAnsi="Arial" w:cs="Arial"/>
          <w:sz w:val="24"/>
          <w:szCs w:val="24"/>
          <w:lang w:val="en-US"/>
        </w:rPr>
        <w:t xml:space="preserve"> </w:t>
      </w:r>
      <w:r w:rsidR="0041248A">
        <w:rPr>
          <w:rFonts w:ascii="Arial" w:hAnsi="Arial" w:cs="Arial"/>
          <w:sz w:val="24"/>
          <w:szCs w:val="24"/>
          <w:lang w:val="en-US"/>
        </w:rPr>
        <w:t xml:space="preserve">view put forward </w:t>
      </w:r>
      <w:r w:rsidR="00DF437E" w:rsidRPr="008B119B">
        <w:rPr>
          <w:rFonts w:ascii="Arial" w:hAnsi="Arial" w:cs="Arial"/>
          <w:sz w:val="24"/>
          <w:szCs w:val="24"/>
          <w:lang w:val="en-US"/>
        </w:rPr>
        <w:t xml:space="preserve">by the </w:t>
      </w:r>
      <w:r w:rsidR="00F54F08">
        <w:rPr>
          <w:rFonts w:ascii="Arial" w:hAnsi="Arial" w:cs="Arial"/>
          <w:sz w:val="24"/>
          <w:szCs w:val="24"/>
          <w:lang w:val="en-US"/>
        </w:rPr>
        <w:t xml:space="preserve">opposing </w:t>
      </w:r>
      <w:r w:rsidR="00DF437E" w:rsidRPr="008B119B">
        <w:rPr>
          <w:rFonts w:ascii="Arial" w:hAnsi="Arial" w:cs="Arial"/>
          <w:sz w:val="24"/>
          <w:szCs w:val="24"/>
          <w:lang w:val="en-US"/>
        </w:rPr>
        <w:t xml:space="preserve">respondents is that assuming the </w:t>
      </w:r>
      <w:r>
        <w:rPr>
          <w:rFonts w:ascii="Arial" w:hAnsi="Arial" w:cs="Arial"/>
          <w:sz w:val="24"/>
          <w:szCs w:val="24"/>
          <w:lang w:val="en-US"/>
        </w:rPr>
        <w:t>HTA</w:t>
      </w:r>
      <w:r w:rsidR="00DF437E" w:rsidRPr="008B119B">
        <w:rPr>
          <w:rFonts w:ascii="Arial" w:hAnsi="Arial" w:cs="Arial"/>
          <w:sz w:val="24"/>
          <w:szCs w:val="24"/>
          <w:lang w:val="en-US"/>
        </w:rPr>
        <w:t xml:space="preserve"> is reluctant to </w:t>
      </w:r>
      <w:r w:rsidR="0041248A">
        <w:rPr>
          <w:rFonts w:ascii="Arial" w:hAnsi="Arial" w:cs="Arial"/>
          <w:sz w:val="24"/>
          <w:szCs w:val="24"/>
          <w:lang w:val="en-US"/>
        </w:rPr>
        <w:t xml:space="preserve">litigate against the </w:t>
      </w:r>
      <w:r w:rsidR="008D2F04">
        <w:rPr>
          <w:rFonts w:ascii="Arial" w:hAnsi="Arial" w:cs="Arial"/>
          <w:sz w:val="24"/>
          <w:szCs w:val="24"/>
          <w:lang w:val="en-US"/>
        </w:rPr>
        <w:t>GRN</w:t>
      </w:r>
      <w:r w:rsidR="00DF437E" w:rsidRPr="008B119B">
        <w:rPr>
          <w:rFonts w:ascii="Arial" w:hAnsi="Arial" w:cs="Arial"/>
          <w:sz w:val="24"/>
          <w:szCs w:val="24"/>
          <w:lang w:val="en-US"/>
        </w:rPr>
        <w:t>, those aggrieved by such conduct may approach court for relief, presumably to compel the traditional authority to ac</w:t>
      </w:r>
      <w:r w:rsidR="00346BB3">
        <w:rPr>
          <w:rFonts w:ascii="Arial" w:hAnsi="Arial" w:cs="Arial"/>
          <w:sz w:val="24"/>
          <w:szCs w:val="24"/>
          <w:lang w:val="en-US"/>
        </w:rPr>
        <w:t>t as plaintiff on their behalf.</w:t>
      </w:r>
    </w:p>
    <w:p w:rsidR="00F54F08" w:rsidRDefault="00F54F08" w:rsidP="005F6D73">
      <w:pPr>
        <w:tabs>
          <w:tab w:val="left" w:pos="709"/>
        </w:tabs>
        <w:spacing w:after="0" w:line="480" w:lineRule="auto"/>
        <w:jc w:val="both"/>
        <w:rPr>
          <w:rFonts w:ascii="Arial" w:hAnsi="Arial" w:cs="Arial"/>
          <w:sz w:val="24"/>
          <w:szCs w:val="24"/>
          <w:lang w:val="en-US"/>
        </w:rPr>
      </w:pPr>
    </w:p>
    <w:p w:rsidR="00DF437E" w:rsidRPr="008B119B" w:rsidRDefault="00DF437E" w:rsidP="00543152">
      <w:pPr>
        <w:numPr>
          <w:ilvl w:val="0"/>
          <w:numId w:val="9"/>
        </w:numPr>
        <w:tabs>
          <w:tab w:val="left" w:pos="709"/>
        </w:tabs>
        <w:spacing w:after="0" w:line="480" w:lineRule="auto"/>
        <w:ind w:left="0" w:firstLine="0"/>
        <w:jc w:val="both"/>
        <w:rPr>
          <w:rFonts w:ascii="Arial" w:hAnsi="Arial" w:cs="Arial"/>
          <w:sz w:val="24"/>
          <w:szCs w:val="24"/>
          <w:lang w:val="en-US"/>
        </w:rPr>
      </w:pPr>
      <w:r w:rsidRPr="008B119B">
        <w:rPr>
          <w:rFonts w:ascii="Arial" w:hAnsi="Arial" w:cs="Arial"/>
          <w:sz w:val="24"/>
          <w:szCs w:val="24"/>
          <w:lang w:val="en-US"/>
        </w:rPr>
        <w:t>I have a difficulty with this approach which fo</w:t>
      </w:r>
      <w:r w:rsidR="00346BB3">
        <w:rPr>
          <w:rFonts w:ascii="Arial" w:hAnsi="Arial" w:cs="Arial"/>
          <w:sz w:val="24"/>
          <w:szCs w:val="24"/>
          <w:lang w:val="en-US"/>
        </w:rPr>
        <w:t>und favour with the High Court.</w:t>
      </w:r>
    </w:p>
    <w:p w:rsidR="00DF437E" w:rsidRDefault="00DF437E" w:rsidP="00DF437E">
      <w:pPr>
        <w:tabs>
          <w:tab w:val="left" w:pos="709"/>
        </w:tabs>
        <w:spacing w:after="0" w:line="480" w:lineRule="auto"/>
        <w:jc w:val="both"/>
        <w:rPr>
          <w:rFonts w:ascii="Arial" w:hAnsi="Arial" w:cs="Arial"/>
          <w:sz w:val="24"/>
          <w:szCs w:val="24"/>
          <w:lang w:val="en-US"/>
        </w:rPr>
      </w:pPr>
    </w:p>
    <w:p w:rsidR="00DF437E" w:rsidRDefault="00DF437E" w:rsidP="00543152">
      <w:pPr>
        <w:numPr>
          <w:ilvl w:val="0"/>
          <w:numId w:val="9"/>
        </w:numPr>
        <w:tabs>
          <w:tab w:val="left" w:pos="709"/>
        </w:tabs>
        <w:spacing w:after="0" w:line="480" w:lineRule="auto"/>
        <w:ind w:left="0" w:firstLine="0"/>
        <w:jc w:val="both"/>
        <w:rPr>
          <w:rFonts w:ascii="Arial" w:hAnsi="Arial" w:cs="Arial"/>
          <w:sz w:val="24"/>
          <w:szCs w:val="24"/>
          <w:lang w:val="en-US"/>
        </w:rPr>
      </w:pPr>
      <w:r w:rsidRPr="008B119B">
        <w:rPr>
          <w:rFonts w:ascii="Arial" w:hAnsi="Arial" w:cs="Arial"/>
          <w:sz w:val="24"/>
          <w:szCs w:val="24"/>
          <w:lang w:val="en-US"/>
        </w:rPr>
        <w:t>The first concern is the most obvious one. The intended claims</w:t>
      </w:r>
      <w:r>
        <w:rPr>
          <w:rFonts w:ascii="Arial" w:hAnsi="Arial" w:cs="Arial"/>
          <w:sz w:val="24"/>
          <w:szCs w:val="24"/>
          <w:lang w:val="en-US"/>
        </w:rPr>
        <w:t xml:space="preserve"> </w:t>
      </w:r>
      <w:r w:rsidRPr="008B119B">
        <w:rPr>
          <w:rFonts w:ascii="Arial" w:hAnsi="Arial" w:cs="Arial"/>
          <w:sz w:val="24"/>
          <w:szCs w:val="24"/>
          <w:lang w:val="en-US"/>
        </w:rPr>
        <w:t>are directed principally against the G</w:t>
      </w:r>
      <w:r w:rsidR="00F54F08">
        <w:rPr>
          <w:rFonts w:ascii="Arial" w:hAnsi="Arial" w:cs="Arial"/>
          <w:sz w:val="24"/>
          <w:szCs w:val="24"/>
          <w:lang w:val="en-US"/>
        </w:rPr>
        <w:t>RN</w:t>
      </w:r>
      <w:r w:rsidRPr="008B119B">
        <w:rPr>
          <w:rFonts w:ascii="Arial" w:hAnsi="Arial" w:cs="Arial"/>
          <w:sz w:val="24"/>
          <w:szCs w:val="24"/>
          <w:lang w:val="en-US"/>
        </w:rPr>
        <w:t>. At the end of the day, if any of the claims are to be made good upon success, the G</w:t>
      </w:r>
      <w:r w:rsidR="00F54F08">
        <w:rPr>
          <w:rFonts w:ascii="Arial" w:hAnsi="Arial" w:cs="Arial"/>
          <w:sz w:val="24"/>
          <w:szCs w:val="24"/>
          <w:lang w:val="en-US"/>
        </w:rPr>
        <w:t>RN</w:t>
      </w:r>
      <w:r w:rsidRPr="008B119B">
        <w:rPr>
          <w:rFonts w:ascii="Arial" w:hAnsi="Arial" w:cs="Arial"/>
          <w:sz w:val="24"/>
          <w:szCs w:val="24"/>
          <w:lang w:val="en-US"/>
        </w:rPr>
        <w:t xml:space="preserve"> will bear the financial responsibility. That is obvious from </w:t>
      </w:r>
      <w:r w:rsidRPr="008B119B">
        <w:rPr>
          <w:rFonts w:ascii="Arial" w:hAnsi="Arial" w:cs="Arial"/>
          <w:sz w:val="24"/>
          <w:szCs w:val="24"/>
          <w:lang w:val="en-US"/>
        </w:rPr>
        <w:lastRenderedPageBreak/>
        <w:t xml:space="preserve">the manner in which the claims are conceived. </w:t>
      </w:r>
      <w:r w:rsidR="0041248A">
        <w:rPr>
          <w:rFonts w:ascii="Arial" w:hAnsi="Arial" w:cs="Arial"/>
          <w:sz w:val="24"/>
          <w:szCs w:val="24"/>
          <w:lang w:val="en-US"/>
        </w:rPr>
        <w:t xml:space="preserve">That should be viewed in the light of the reality that it is the </w:t>
      </w:r>
      <w:r w:rsidR="00F54F08">
        <w:rPr>
          <w:rFonts w:ascii="Arial" w:hAnsi="Arial" w:cs="Arial"/>
          <w:sz w:val="24"/>
          <w:szCs w:val="24"/>
          <w:lang w:val="en-US"/>
        </w:rPr>
        <w:t xml:space="preserve">GRN </w:t>
      </w:r>
      <w:r w:rsidR="0041248A">
        <w:rPr>
          <w:rFonts w:ascii="Arial" w:hAnsi="Arial" w:cs="Arial"/>
          <w:sz w:val="24"/>
          <w:szCs w:val="24"/>
          <w:lang w:val="en-US"/>
        </w:rPr>
        <w:t>which through the Government Attorney’s office pays for the traditional authority’s litigation costs and also</w:t>
      </w:r>
      <w:r w:rsidRPr="008B119B">
        <w:rPr>
          <w:rFonts w:ascii="Arial" w:hAnsi="Arial" w:cs="Arial"/>
          <w:sz w:val="24"/>
          <w:szCs w:val="24"/>
          <w:lang w:val="en-US"/>
        </w:rPr>
        <w:t xml:space="preserve"> bears financial responsibility for the proper functioning of the traditional authority. </w:t>
      </w:r>
      <w:r w:rsidR="0041248A">
        <w:rPr>
          <w:rFonts w:ascii="Arial" w:hAnsi="Arial" w:cs="Arial"/>
          <w:sz w:val="24"/>
          <w:szCs w:val="24"/>
          <w:lang w:val="en-US"/>
        </w:rPr>
        <w:t xml:space="preserve">Even with the best of </w:t>
      </w:r>
      <w:r w:rsidR="005F6D73">
        <w:rPr>
          <w:rFonts w:ascii="Arial" w:hAnsi="Arial" w:cs="Arial"/>
          <w:sz w:val="24"/>
          <w:szCs w:val="24"/>
          <w:lang w:val="en-US"/>
        </w:rPr>
        <w:t xml:space="preserve">intentions, </w:t>
      </w:r>
      <w:r w:rsidR="003D08E1">
        <w:rPr>
          <w:rFonts w:ascii="Arial" w:hAnsi="Arial" w:cs="Arial"/>
          <w:sz w:val="24"/>
          <w:szCs w:val="24"/>
          <w:lang w:val="en-US"/>
        </w:rPr>
        <w:t>these responsibilities</w:t>
      </w:r>
      <w:r w:rsidR="0041248A">
        <w:rPr>
          <w:rFonts w:ascii="Arial" w:hAnsi="Arial" w:cs="Arial"/>
          <w:sz w:val="24"/>
          <w:szCs w:val="24"/>
          <w:lang w:val="en-US"/>
        </w:rPr>
        <w:t xml:space="preserve"> are bound to create conflict.</w:t>
      </w:r>
    </w:p>
    <w:p w:rsidR="00DF437E" w:rsidRDefault="00DF437E" w:rsidP="00DF437E">
      <w:pPr>
        <w:tabs>
          <w:tab w:val="left" w:pos="709"/>
        </w:tabs>
        <w:spacing w:after="0" w:line="480" w:lineRule="auto"/>
        <w:jc w:val="both"/>
        <w:rPr>
          <w:rFonts w:ascii="Arial" w:hAnsi="Arial" w:cs="Arial"/>
          <w:sz w:val="24"/>
          <w:szCs w:val="24"/>
          <w:lang w:val="en-US"/>
        </w:rPr>
      </w:pPr>
    </w:p>
    <w:p w:rsidR="005A0D25" w:rsidRPr="008B119B" w:rsidRDefault="005A0D25" w:rsidP="00543152">
      <w:pPr>
        <w:numPr>
          <w:ilvl w:val="0"/>
          <w:numId w:val="9"/>
        </w:numPr>
        <w:tabs>
          <w:tab w:val="left" w:pos="709"/>
        </w:tabs>
        <w:spacing w:after="0" w:line="480" w:lineRule="auto"/>
        <w:ind w:left="0" w:firstLine="0"/>
        <w:jc w:val="both"/>
        <w:rPr>
          <w:rFonts w:ascii="Arial" w:hAnsi="Arial" w:cs="Arial"/>
          <w:sz w:val="24"/>
          <w:szCs w:val="24"/>
          <w:lang w:val="en-US"/>
        </w:rPr>
      </w:pPr>
      <w:r w:rsidRPr="008B119B">
        <w:rPr>
          <w:rFonts w:ascii="Arial" w:hAnsi="Arial" w:cs="Arial"/>
          <w:sz w:val="24"/>
          <w:szCs w:val="24"/>
          <w:lang w:val="en-US"/>
        </w:rPr>
        <w:t>There is no</w:t>
      </w:r>
      <w:r w:rsidR="005F6D73">
        <w:rPr>
          <w:rFonts w:ascii="Arial" w:hAnsi="Arial" w:cs="Arial"/>
          <w:sz w:val="24"/>
          <w:szCs w:val="24"/>
          <w:lang w:val="en-US"/>
        </w:rPr>
        <w:t xml:space="preserve"> reason </w:t>
      </w:r>
      <w:r w:rsidR="00437C35">
        <w:rPr>
          <w:rFonts w:ascii="Arial" w:hAnsi="Arial" w:cs="Arial"/>
          <w:sz w:val="24"/>
          <w:szCs w:val="24"/>
          <w:lang w:val="en-US"/>
        </w:rPr>
        <w:t xml:space="preserve">to believe </w:t>
      </w:r>
      <w:r w:rsidRPr="008B119B">
        <w:rPr>
          <w:rFonts w:ascii="Arial" w:hAnsi="Arial" w:cs="Arial"/>
          <w:sz w:val="24"/>
          <w:szCs w:val="24"/>
          <w:lang w:val="en-US"/>
        </w:rPr>
        <w:t>that the G</w:t>
      </w:r>
      <w:r>
        <w:rPr>
          <w:rFonts w:ascii="Arial" w:hAnsi="Arial" w:cs="Arial"/>
          <w:sz w:val="24"/>
          <w:szCs w:val="24"/>
          <w:lang w:val="en-US"/>
        </w:rPr>
        <w:t>RN</w:t>
      </w:r>
      <w:r w:rsidRPr="008B119B">
        <w:rPr>
          <w:rFonts w:ascii="Arial" w:hAnsi="Arial" w:cs="Arial"/>
          <w:sz w:val="24"/>
          <w:szCs w:val="24"/>
          <w:lang w:val="en-US"/>
        </w:rPr>
        <w:t xml:space="preserve"> will frustrate the </w:t>
      </w:r>
      <w:r w:rsidR="000F4926">
        <w:rPr>
          <w:rFonts w:ascii="Arial" w:hAnsi="Arial" w:cs="Arial"/>
          <w:sz w:val="24"/>
          <w:szCs w:val="24"/>
          <w:lang w:val="en-US"/>
        </w:rPr>
        <w:t>HTA</w:t>
      </w:r>
      <w:r w:rsidRPr="008B119B">
        <w:rPr>
          <w:rFonts w:ascii="Arial" w:hAnsi="Arial" w:cs="Arial"/>
          <w:sz w:val="24"/>
          <w:szCs w:val="24"/>
          <w:lang w:val="en-US"/>
        </w:rPr>
        <w:t xml:space="preserve"> to pursue such claims by withholding the finances needed to do so. Equally, and perhaps more importantly, the possibility that the traditional authority may not be allowed all the resources they need to pursue such claims as best</w:t>
      </w:r>
      <w:r w:rsidR="00DB5323">
        <w:rPr>
          <w:rFonts w:ascii="Arial" w:hAnsi="Arial" w:cs="Arial"/>
          <w:sz w:val="24"/>
          <w:szCs w:val="24"/>
          <w:lang w:val="en-US"/>
        </w:rPr>
        <w:t xml:space="preserve"> as</w:t>
      </w:r>
      <w:r w:rsidRPr="008B119B">
        <w:rPr>
          <w:rFonts w:ascii="Arial" w:hAnsi="Arial" w:cs="Arial"/>
          <w:sz w:val="24"/>
          <w:szCs w:val="24"/>
          <w:lang w:val="en-US"/>
        </w:rPr>
        <w:t xml:space="preserve"> they see </w:t>
      </w:r>
      <w:r>
        <w:rPr>
          <w:rFonts w:ascii="Arial" w:hAnsi="Arial" w:cs="Arial"/>
          <w:sz w:val="24"/>
          <w:szCs w:val="24"/>
          <w:lang w:val="en-US"/>
        </w:rPr>
        <w:t xml:space="preserve">fit </w:t>
      </w:r>
      <w:r w:rsidRPr="008B119B">
        <w:rPr>
          <w:rFonts w:ascii="Arial" w:hAnsi="Arial" w:cs="Arial"/>
          <w:sz w:val="24"/>
          <w:szCs w:val="24"/>
          <w:lang w:val="en-US"/>
        </w:rPr>
        <w:t>cannot be excluded</w:t>
      </w:r>
      <w:r w:rsidR="005F6D73">
        <w:rPr>
          <w:rFonts w:ascii="Arial" w:hAnsi="Arial" w:cs="Arial"/>
          <w:sz w:val="24"/>
          <w:szCs w:val="24"/>
          <w:lang w:val="en-US"/>
        </w:rPr>
        <w:t xml:space="preserve"> – not necessarily out of malice but for reasons of affordability</w:t>
      </w:r>
      <w:r w:rsidRPr="008B119B">
        <w:rPr>
          <w:rFonts w:ascii="Arial" w:hAnsi="Arial" w:cs="Arial"/>
          <w:sz w:val="24"/>
          <w:szCs w:val="24"/>
          <w:lang w:val="en-US"/>
        </w:rPr>
        <w:t xml:space="preserve">. If for no other </w:t>
      </w:r>
      <w:r w:rsidR="005008E2" w:rsidRPr="008B119B">
        <w:rPr>
          <w:rFonts w:ascii="Arial" w:hAnsi="Arial" w:cs="Arial"/>
          <w:sz w:val="24"/>
          <w:szCs w:val="24"/>
          <w:lang w:val="en-US"/>
        </w:rPr>
        <w:t>reason</w:t>
      </w:r>
      <w:r w:rsidR="00437C35">
        <w:rPr>
          <w:rFonts w:ascii="Arial" w:hAnsi="Arial" w:cs="Arial"/>
          <w:sz w:val="24"/>
          <w:szCs w:val="24"/>
          <w:lang w:val="en-US"/>
        </w:rPr>
        <w:t>,</w:t>
      </w:r>
      <w:r w:rsidR="005008E2" w:rsidRPr="008B119B">
        <w:rPr>
          <w:rFonts w:ascii="Arial" w:hAnsi="Arial" w:cs="Arial"/>
          <w:sz w:val="24"/>
          <w:szCs w:val="24"/>
          <w:lang w:val="en-US"/>
        </w:rPr>
        <w:t xml:space="preserve"> that</w:t>
      </w:r>
      <w:r w:rsidRPr="008B119B">
        <w:rPr>
          <w:rFonts w:ascii="Arial" w:hAnsi="Arial" w:cs="Arial"/>
          <w:sz w:val="24"/>
          <w:szCs w:val="24"/>
          <w:lang w:val="en-US"/>
        </w:rPr>
        <w:t xml:space="preserve"> alone might create the impression that the </w:t>
      </w:r>
      <w:r w:rsidR="008B1C8A">
        <w:rPr>
          <w:rFonts w:ascii="Arial" w:hAnsi="Arial" w:cs="Arial"/>
          <w:sz w:val="24"/>
          <w:szCs w:val="24"/>
          <w:lang w:val="en-US"/>
        </w:rPr>
        <w:t>GRN</w:t>
      </w:r>
      <w:r w:rsidR="008B1C8A" w:rsidRPr="008B119B">
        <w:rPr>
          <w:rFonts w:ascii="Arial" w:hAnsi="Arial" w:cs="Arial"/>
          <w:sz w:val="24"/>
          <w:szCs w:val="24"/>
          <w:lang w:val="en-US"/>
        </w:rPr>
        <w:t xml:space="preserve"> </w:t>
      </w:r>
      <w:r w:rsidRPr="008B119B">
        <w:rPr>
          <w:rFonts w:ascii="Arial" w:hAnsi="Arial" w:cs="Arial"/>
          <w:sz w:val="24"/>
          <w:szCs w:val="24"/>
          <w:lang w:val="en-US"/>
        </w:rPr>
        <w:t xml:space="preserve">against whom the claims are primarily directed is determining the legal strategy which the </w:t>
      </w:r>
      <w:r w:rsidR="005F6D73">
        <w:rPr>
          <w:rFonts w:ascii="Arial" w:hAnsi="Arial" w:cs="Arial"/>
          <w:sz w:val="24"/>
          <w:szCs w:val="24"/>
          <w:lang w:val="en-US"/>
        </w:rPr>
        <w:t>affected community</w:t>
      </w:r>
      <w:r w:rsidRPr="008B119B">
        <w:rPr>
          <w:rFonts w:ascii="Arial" w:hAnsi="Arial" w:cs="Arial"/>
          <w:sz w:val="24"/>
          <w:szCs w:val="24"/>
          <w:lang w:val="en-US"/>
        </w:rPr>
        <w:t xml:space="preserve"> pursues in the litigation.</w:t>
      </w:r>
    </w:p>
    <w:p w:rsidR="005A0D25" w:rsidRDefault="005A0D25" w:rsidP="00DF437E">
      <w:pPr>
        <w:tabs>
          <w:tab w:val="left" w:pos="709"/>
        </w:tabs>
        <w:spacing w:after="0" w:line="480" w:lineRule="auto"/>
        <w:jc w:val="both"/>
        <w:rPr>
          <w:rFonts w:ascii="Arial" w:hAnsi="Arial" w:cs="Arial"/>
          <w:sz w:val="24"/>
          <w:szCs w:val="24"/>
          <w:lang w:val="en-US"/>
        </w:rPr>
      </w:pPr>
    </w:p>
    <w:p w:rsidR="006E5F50" w:rsidRDefault="00DF437E" w:rsidP="00543152">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The stakes are quite high in this case</w:t>
      </w:r>
      <w:r w:rsidR="005E5AE0">
        <w:rPr>
          <w:rFonts w:ascii="Arial" w:hAnsi="Arial" w:cs="Arial"/>
          <w:sz w:val="24"/>
          <w:szCs w:val="24"/>
          <w:lang w:val="en-US"/>
        </w:rPr>
        <w:t xml:space="preserve"> given the unprecedented and far-reaching claims foreshadowed in the application</w:t>
      </w:r>
      <w:r w:rsidR="006E5F50">
        <w:rPr>
          <w:rFonts w:ascii="Arial" w:hAnsi="Arial" w:cs="Arial"/>
          <w:sz w:val="24"/>
          <w:szCs w:val="24"/>
          <w:lang w:val="en-US"/>
        </w:rPr>
        <w:t>, which amongst others, locate the relief sought on an allegedly internationally recognised, yet emotive, right of the Hai||om to ‘self-determination’</w:t>
      </w:r>
      <w:r w:rsidR="005008E2">
        <w:rPr>
          <w:rFonts w:ascii="Arial" w:hAnsi="Arial" w:cs="Arial"/>
          <w:sz w:val="24"/>
          <w:szCs w:val="24"/>
          <w:lang w:val="en-US"/>
        </w:rPr>
        <w:t>.</w:t>
      </w:r>
    </w:p>
    <w:p w:rsidR="006E5F50" w:rsidRDefault="006E5F50" w:rsidP="002512DC">
      <w:pPr>
        <w:tabs>
          <w:tab w:val="left" w:pos="709"/>
        </w:tabs>
        <w:spacing w:after="0" w:line="480" w:lineRule="auto"/>
        <w:jc w:val="both"/>
        <w:rPr>
          <w:rFonts w:ascii="Arial" w:hAnsi="Arial" w:cs="Arial"/>
          <w:sz w:val="24"/>
          <w:szCs w:val="24"/>
          <w:lang w:val="en-US"/>
        </w:rPr>
      </w:pPr>
    </w:p>
    <w:p w:rsidR="005F6D73" w:rsidRDefault="005E5AE0" w:rsidP="00543152">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 xml:space="preserve">The </w:t>
      </w:r>
      <w:r w:rsidR="006E5F50">
        <w:rPr>
          <w:rFonts w:ascii="Arial" w:hAnsi="Arial" w:cs="Arial"/>
          <w:sz w:val="24"/>
          <w:szCs w:val="24"/>
          <w:lang w:val="en-US"/>
        </w:rPr>
        <w:t xml:space="preserve">proposed </w:t>
      </w:r>
      <w:r>
        <w:rPr>
          <w:rFonts w:ascii="Arial" w:hAnsi="Arial" w:cs="Arial"/>
          <w:sz w:val="24"/>
          <w:szCs w:val="24"/>
          <w:lang w:val="en-US"/>
        </w:rPr>
        <w:t>claims are based on circumstances which are not unique to the Hai||om and have implications for most indigenous communities in Namibia. It is an understatement therefore that the GRN will defend the intended litigation with vigo</w:t>
      </w:r>
      <w:r w:rsidR="0046254C">
        <w:rPr>
          <w:rFonts w:ascii="Arial" w:hAnsi="Arial" w:cs="Arial"/>
          <w:sz w:val="24"/>
          <w:szCs w:val="24"/>
          <w:lang w:val="en-US"/>
        </w:rPr>
        <w:t>u</w:t>
      </w:r>
      <w:r>
        <w:rPr>
          <w:rFonts w:ascii="Arial" w:hAnsi="Arial" w:cs="Arial"/>
          <w:sz w:val="24"/>
          <w:szCs w:val="24"/>
          <w:lang w:val="en-US"/>
        </w:rPr>
        <w:t xml:space="preserve">r. Yet, the respondents contend, that an agency of the </w:t>
      </w:r>
      <w:r w:rsidR="008B1C8A">
        <w:rPr>
          <w:rFonts w:ascii="Arial" w:hAnsi="Arial" w:cs="Arial"/>
          <w:sz w:val="24"/>
          <w:szCs w:val="24"/>
          <w:lang w:val="en-US"/>
        </w:rPr>
        <w:t>S</w:t>
      </w:r>
      <w:r>
        <w:rPr>
          <w:rFonts w:ascii="Arial" w:hAnsi="Arial" w:cs="Arial"/>
          <w:sz w:val="24"/>
          <w:szCs w:val="24"/>
          <w:lang w:val="en-US"/>
        </w:rPr>
        <w:t>tate which is funded by the G</w:t>
      </w:r>
      <w:r w:rsidR="00724499">
        <w:rPr>
          <w:rFonts w:ascii="Arial" w:hAnsi="Arial" w:cs="Arial"/>
          <w:sz w:val="24"/>
          <w:szCs w:val="24"/>
          <w:lang w:val="en-US"/>
        </w:rPr>
        <w:t>RN</w:t>
      </w:r>
      <w:r>
        <w:rPr>
          <w:rFonts w:ascii="Arial" w:hAnsi="Arial" w:cs="Arial"/>
          <w:sz w:val="24"/>
          <w:szCs w:val="24"/>
          <w:lang w:val="en-US"/>
        </w:rPr>
        <w:t xml:space="preserve"> </w:t>
      </w:r>
      <w:r w:rsidR="00724499">
        <w:rPr>
          <w:rFonts w:ascii="Arial" w:hAnsi="Arial" w:cs="Arial"/>
          <w:sz w:val="24"/>
          <w:szCs w:val="24"/>
          <w:lang w:val="en-US"/>
        </w:rPr>
        <w:lastRenderedPageBreak/>
        <w:t>in some respects</w:t>
      </w:r>
      <w:r w:rsidR="00334D12">
        <w:rPr>
          <w:rStyle w:val="FootnoteReference"/>
          <w:rFonts w:ascii="Arial" w:hAnsi="Arial" w:cs="Arial"/>
          <w:sz w:val="24"/>
          <w:szCs w:val="24"/>
          <w:lang w:val="en-US"/>
        </w:rPr>
        <w:footnoteReference w:id="8"/>
      </w:r>
      <w:r>
        <w:rPr>
          <w:rFonts w:ascii="Arial" w:hAnsi="Arial" w:cs="Arial"/>
          <w:sz w:val="24"/>
          <w:szCs w:val="24"/>
          <w:lang w:val="en-US"/>
        </w:rPr>
        <w:t xml:space="preserve">, will be able to prosecute the proposed claims </w:t>
      </w:r>
      <w:r w:rsidR="005F6D73">
        <w:rPr>
          <w:rFonts w:ascii="Arial" w:hAnsi="Arial" w:cs="Arial"/>
          <w:sz w:val="24"/>
          <w:szCs w:val="24"/>
          <w:lang w:val="en-US"/>
        </w:rPr>
        <w:t xml:space="preserve">with equality of </w:t>
      </w:r>
      <w:r>
        <w:rPr>
          <w:rFonts w:ascii="Arial" w:hAnsi="Arial" w:cs="Arial"/>
          <w:sz w:val="24"/>
          <w:szCs w:val="24"/>
          <w:lang w:val="en-US"/>
        </w:rPr>
        <w:t>arms</w:t>
      </w:r>
      <w:r w:rsidR="005F6D73">
        <w:rPr>
          <w:rFonts w:ascii="Arial" w:hAnsi="Arial" w:cs="Arial"/>
          <w:sz w:val="24"/>
          <w:szCs w:val="24"/>
          <w:lang w:val="en-US"/>
        </w:rPr>
        <w:t xml:space="preserve"> with the </w:t>
      </w:r>
      <w:r>
        <w:rPr>
          <w:rFonts w:ascii="Arial" w:hAnsi="Arial" w:cs="Arial"/>
          <w:sz w:val="24"/>
          <w:szCs w:val="24"/>
          <w:lang w:val="en-US"/>
        </w:rPr>
        <w:t>GRN</w:t>
      </w:r>
      <w:r w:rsidR="005F6D73">
        <w:rPr>
          <w:rFonts w:ascii="Arial" w:hAnsi="Arial" w:cs="Arial"/>
          <w:sz w:val="24"/>
          <w:szCs w:val="24"/>
          <w:lang w:val="en-US"/>
        </w:rPr>
        <w:t>.</w:t>
      </w:r>
    </w:p>
    <w:p w:rsidR="005F6D73" w:rsidRDefault="005F6D73" w:rsidP="005F6D73">
      <w:pPr>
        <w:tabs>
          <w:tab w:val="left" w:pos="709"/>
        </w:tabs>
        <w:spacing w:after="0" w:line="480" w:lineRule="auto"/>
        <w:jc w:val="both"/>
        <w:rPr>
          <w:rFonts w:ascii="Arial" w:hAnsi="Arial" w:cs="Arial"/>
          <w:sz w:val="24"/>
          <w:szCs w:val="24"/>
          <w:lang w:val="en-US"/>
        </w:rPr>
      </w:pPr>
    </w:p>
    <w:p w:rsidR="00DF437E" w:rsidRPr="00CA7680" w:rsidRDefault="002512DC" w:rsidP="00543152">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It is inevitable that those in whose name such litigation will be conducted by the traditional authority will, rightly or wrongly, perceive that in the event of failure they were given the short end of the stick. After all, as the adage goes, justice must not o</w:t>
      </w:r>
      <w:r w:rsidR="00724499">
        <w:rPr>
          <w:rFonts w:ascii="Arial" w:hAnsi="Arial" w:cs="Arial"/>
          <w:sz w:val="24"/>
          <w:szCs w:val="24"/>
          <w:lang w:val="en-US"/>
        </w:rPr>
        <w:t xml:space="preserve">nly be done but </w:t>
      </w:r>
      <w:r w:rsidR="009C2EDC">
        <w:rPr>
          <w:rFonts w:ascii="Arial" w:hAnsi="Arial" w:cs="Arial"/>
          <w:sz w:val="24"/>
          <w:szCs w:val="24"/>
          <w:lang w:val="en-US"/>
        </w:rPr>
        <w:t xml:space="preserve">it </w:t>
      </w:r>
      <w:r w:rsidR="00724499">
        <w:rPr>
          <w:rFonts w:ascii="Arial" w:hAnsi="Arial" w:cs="Arial"/>
          <w:sz w:val="24"/>
          <w:szCs w:val="24"/>
          <w:lang w:val="en-US"/>
        </w:rPr>
        <w:t xml:space="preserve">must be seen to </w:t>
      </w:r>
      <w:r>
        <w:rPr>
          <w:rFonts w:ascii="Arial" w:hAnsi="Arial" w:cs="Arial"/>
          <w:sz w:val="24"/>
          <w:szCs w:val="24"/>
          <w:lang w:val="en-US"/>
        </w:rPr>
        <w:t>be done.</w:t>
      </w:r>
    </w:p>
    <w:p w:rsidR="006E5F50" w:rsidRDefault="006E5F50" w:rsidP="006E5F50">
      <w:pPr>
        <w:tabs>
          <w:tab w:val="left" w:pos="709"/>
        </w:tabs>
        <w:spacing w:after="0" w:line="480" w:lineRule="auto"/>
        <w:jc w:val="both"/>
        <w:rPr>
          <w:rFonts w:ascii="Arial" w:hAnsi="Arial" w:cs="Arial"/>
          <w:sz w:val="24"/>
          <w:szCs w:val="24"/>
          <w:lang w:val="en-US"/>
        </w:rPr>
      </w:pPr>
    </w:p>
    <w:p w:rsidR="006E5F50" w:rsidRPr="008B119B" w:rsidRDefault="006E5F50" w:rsidP="00543152">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 xml:space="preserve">What I have set out above is a particularly compelling consideration against implying exclusivity in favour of the </w:t>
      </w:r>
      <w:r w:rsidR="00724499">
        <w:rPr>
          <w:rFonts w:ascii="Arial" w:hAnsi="Arial" w:cs="Arial"/>
          <w:sz w:val="24"/>
          <w:szCs w:val="24"/>
          <w:lang w:val="en-US"/>
        </w:rPr>
        <w:t xml:space="preserve">HTA. </w:t>
      </w:r>
    </w:p>
    <w:p w:rsidR="008974D6" w:rsidRDefault="008974D6" w:rsidP="008974D6">
      <w:pPr>
        <w:tabs>
          <w:tab w:val="left" w:pos="709"/>
        </w:tabs>
        <w:spacing w:after="0" w:line="480" w:lineRule="auto"/>
        <w:jc w:val="both"/>
        <w:rPr>
          <w:rFonts w:ascii="Arial" w:hAnsi="Arial" w:cs="Arial"/>
          <w:sz w:val="24"/>
          <w:szCs w:val="24"/>
          <w:lang w:val="en-US"/>
        </w:rPr>
      </w:pPr>
    </w:p>
    <w:p w:rsidR="0091797F" w:rsidRDefault="006E5F50" w:rsidP="00543152">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T</w:t>
      </w:r>
      <w:r w:rsidRPr="00CA7680">
        <w:rPr>
          <w:rFonts w:ascii="Arial" w:hAnsi="Arial" w:cs="Arial"/>
          <w:sz w:val="24"/>
          <w:szCs w:val="24"/>
          <w:lang w:val="en-US"/>
        </w:rPr>
        <w:t xml:space="preserve">he </w:t>
      </w:r>
      <w:r w:rsidR="000700C3">
        <w:rPr>
          <w:rFonts w:ascii="Arial" w:hAnsi="Arial" w:cs="Arial"/>
          <w:sz w:val="24"/>
          <w:szCs w:val="24"/>
          <w:lang w:val="en-US"/>
        </w:rPr>
        <w:t xml:space="preserve">opposing </w:t>
      </w:r>
      <w:r w:rsidRPr="00CA7680">
        <w:rPr>
          <w:rFonts w:ascii="Arial" w:hAnsi="Arial" w:cs="Arial"/>
          <w:sz w:val="24"/>
          <w:szCs w:val="24"/>
          <w:lang w:val="en-US"/>
        </w:rPr>
        <w:t xml:space="preserve">respondents put up </w:t>
      </w:r>
      <w:r w:rsidR="000700C3">
        <w:rPr>
          <w:rFonts w:ascii="Arial" w:hAnsi="Arial" w:cs="Arial"/>
          <w:sz w:val="24"/>
          <w:szCs w:val="24"/>
          <w:lang w:val="en-US"/>
        </w:rPr>
        <w:t xml:space="preserve">a </w:t>
      </w:r>
      <w:r w:rsidRPr="00CA7680">
        <w:rPr>
          <w:rFonts w:ascii="Arial" w:hAnsi="Arial" w:cs="Arial"/>
          <w:sz w:val="24"/>
          <w:szCs w:val="24"/>
          <w:lang w:val="en-US"/>
        </w:rPr>
        <w:t xml:space="preserve">persuasive argument that the </w:t>
      </w:r>
      <w:r w:rsidR="000700C3">
        <w:rPr>
          <w:rFonts w:ascii="Arial" w:hAnsi="Arial" w:cs="Arial"/>
          <w:sz w:val="24"/>
          <w:szCs w:val="24"/>
          <w:lang w:val="en-US"/>
        </w:rPr>
        <w:t xml:space="preserve">HTA </w:t>
      </w:r>
      <w:r w:rsidRPr="00CA7680">
        <w:rPr>
          <w:rFonts w:ascii="Arial" w:hAnsi="Arial" w:cs="Arial"/>
          <w:sz w:val="24"/>
          <w:szCs w:val="24"/>
          <w:lang w:val="en-US"/>
        </w:rPr>
        <w:t>is empowered by the TAA to bring the intended claims. The High Court sets out in detail why that is so</w:t>
      </w:r>
      <w:r w:rsidR="008B1C8A">
        <w:rPr>
          <w:rFonts w:ascii="Arial" w:hAnsi="Arial" w:cs="Arial"/>
          <w:sz w:val="24"/>
          <w:szCs w:val="24"/>
          <w:lang w:val="en-US"/>
        </w:rPr>
        <w:t>,</w:t>
      </w:r>
      <w:r w:rsidRPr="00CA7680">
        <w:rPr>
          <w:rFonts w:ascii="Arial" w:hAnsi="Arial" w:cs="Arial"/>
          <w:sz w:val="24"/>
          <w:szCs w:val="24"/>
          <w:lang w:val="en-US"/>
        </w:rPr>
        <w:t xml:space="preserve"> and I do not propose to regurgitate those reasons. What I do not agree with is that it necessarily follows that any other person or body with the necessary attributes in law to sue and to defend is barred </w:t>
      </w:r>
      <w:r w:rsidR="00724499">
        <w:rPr>
          <w:rFonts w:ascii="Arial" w:hAnsi="Arial" w:cs="Arial"/>
          <w:sz w:val="24"/>
          <w:szCs w:val="24"/>
          <w:lang w:val="en-US"/>
        </w:rPr>
        <w:t xml:space="preserve">thereby </w:t>
      </w:r>
      <w:r w:rsidRPr="00CA7680">
        <w:rPr>
          <w:rFonts w:ascii="Arial" w:hAnsi="Arial" w:cs="Arial"/>
          <w:sz w:val="24"/>
          <w:szCs w:val="24"/>
          <w:lang w:val="en-US"/>
        </w:rPr>
        <w:t>from representing the interests of the Hai||om community.</w:t>
      </w:r>
    </w:p>
    <w:p w:rsidR="00D024C9" w:rsidRDefault="00D024C9" w:rsidP="00867CE6">
      <w:pPr>
        <w:spacing w:after="0" w:line="480" w:lineRule="auto"/>
        <w:jc w:val="both"/>
        <w:rPr>
          <w:rFonts w:ascii="Arial" w:hAnsi="Arial" w:cs="Arial"/>
          <w:sz w:val="24"/>
          <w:szCs w:val="24"/>
          <w:lang w:val="en-US"/>
        </w:rPr>
      </w:pPr>
    </w:p>
    <w:p w:rsidR="00FF08E9" w:rsidRPr="00CA7680" w:rsidRDefault="00FF08E9" w:rsidP="00543152">
      <w:pPr>
        <w:numPr>
          <w:ilvl w:val="0"/>
          <w:numId w:val="9"/>
        </w:numPr>
        <w:tabs>
          <w:tab w:val="left" w:pos="709"/>
        </w:tabs>
        <w:spacing w:after="0" w:line="480" w:lineRule="auto"/>
        <w:ind w:left="0" w:firstLine="0"/>
        <w:jc w:val="both"/>
        <w:rPr>
          <w:rFonts w:ascii="Arial" w:hAnsi="Arial" w:cs="Arial"/>
          <w:sz w:val="24"/>
          <w:szCs w:val="24"/>
          <w:lang w:val="en-US"/>
        </w:rPr>
      </w:pPr>
      <w:r w:rsidRPr="00CA7680">
        <w:rPr>
          <w:rFonts w:ascii="Arial" w:hAnsi="Arial" w:cs="Arial"/>
          <w:sz w:val="24"/>
          <w:szCs w:val="24"/>
          <w:lang w:val="en-US"/>
        </w:rPr>
        <w:t xml:space="preserve">The solution proffered by the respondents to overcome any non-cooperation that the </w:t>
      </w:r>
      <w:r w:rsidR="000700C3">
        <w:rPr>
          <w:rFonts w:ascii="Arial" w:hAnsi="Arial" w:cs="Arial"/>
          <w:sz w:val="24"/>
          <w:szCs w:val="24"/>
          <w:lang w:val="en-US"/>
        </w:rPr>
        <w:t>HTA</w:t>
      </w:r>
      <w:r w:rsidRPr="00CA7680">
        <w:rPr>
          <w:rFonts w:ascii="Arial" w:hAnsi="Arial" w:cs="Arial"/>
          <w:sz w:val="24"/>
          <w:szCs w:val="24"/>
          <w:lang w:val="en-US"/>
        </w:rPr>
        <w:t xml:space="preserve"> may show towards members of the community who want to litigate compounds the problem further. It is suggested that any such non-cooperation can be challenged in court. In other words, a frustrated member of the community must first approach court to compel the </w:t>
      </w:r>
      <w:r w:rsidR="008B1C8A">
        <w:rPr>
          <w:rFonts w:ascii="Arial" w:hAnsi="Arial" w:cs="Arial"/>
          <w:sz w:val="24"/>
          <w:szCs w:val="24"/>
          <w:lang w:val="en-US"/>
        </w:rPr>
        <w:t>traditional authority</w:t>
      </w:r>
      <w:r w:rsidRPr="00CA7680">
        <w:rPr>
          <w:rFonts w:ascii="Arial" w:hAnsi="Arial" w:cs="Arial"/>
          <w:sz w:val="24"/>
          <w:szCs w:val="24"/>
          <w:lang w:val="en-US"/>
        </w:rPr>
        <w:t xml:space="preserve"> to act. That seems more of a </w:t>
      </w:r>
      <w:r w:rsidRPr="00CA7680">
        <w:rPr>
          <w:rFonts w:ascii="Arial" w:hAnsi="Arial" w:cs="Arial"/>
          <w:sz w:val="24"/>
          <w:szCs w:val="24"/>
          <w:lang w:val="en-US"/>
        </w:rPr>
        <w:lastRenderedPageBreak/>
        <w:t xml:space="preserve">hindrance than a solution. </w:t>
      </w:r>
      <w:r w:rsidR="00724499">
        <w:rPr>
          <w:rFonts w:ascii="Arial" w:hAnsi="Arial" w:cs="Arial"/>
          <w:sz w:val="24"/>
          <w:szCs w:val="24"/>
          <w:lang w:val="en-US"/>
        </w:rPr>
        <w:t>In my view, the</w:t>
      </w:r>
      <w:r w:rsidRPr="00CA7680">
        <w:rPr>
          <w:rFonts w:ascii="Arial" w:hAnsi="Arial" w:cs="Arial"/>
          <w:sz w:val="24"/>
          <w:szCs w:val="24"/>
          <w:lang w:val="en-US"/>
        </w:rPr>
        <w:t xml:space="preserve"> proposed solution therefore limits rather than facilitates access to court.</w:t>
      </w:r>
    </w:p>
    <w:p w:rsidR="00FF08E9" w:rsidRPr="00CA7680" w:rsidRDefault="00FF08E9" w:rsidP="00FF08E9">
      <w:pPr>
        <w:spacing w:line="360" w:lineRule="auto"/>
        <w:jc w:val="both"/>
        <w:rPr>
          <w:rFonts w:ascii="Arial" w:hAnsi="Arial" w:cs="Arial"/>
          <w:sz w:val="24"/>
          <w:szCs w:val="24"/>
          <w:lang w:val="en-US"/>
        </w:rPr>
      </w:pPr>
    </w:p>
    <w:p w:rsidR="000700C3" w:rsidRDefault="00FF08E9" w:rsidP="00543152">
      <w:pPr>
        <w:numPr>
          <w:ilvl w:val="0"/>
          <w:numId w:val="9"/>
        </w:numPr>
        <w:tabs>
          <w:tab w:val="left" w:pos="709"/>
        </w:tabs>
        <w:spacing w:after="0" w:line="480" w:lineRule="auto"/>
        <w:ind w:left="0" w:firstLine="0"/>
        <w:jc w:val="both"/>
        <w:rPr>
          <w:rFonts w:ascii="Arial" w:hAnsi="Arial" w:cs="Arial"/>
          <w:sz w:val="24"/>
          <w:szCs w:val="24"/>
          <w:lang w:val="en-US"/>
        </w:rPr>
      </w:pPr>
      <w:r w:rsidRPr="00CA7680">
        <w:rPr>
          <w:rFonts w:ascii="Arial" w:hAnsi="Arial" w:cs="Arial"/>
          <w:sz w:val="24"/>
          <w:szCs w:val="24"/>
          <w:lang w:val="en-US"/>
        </w:rPr>
        <w:t xml:space="preserve">Mr Corbett </w:t>
      </w:r>
      <w:r w:rsidR="006E5F50">
        <w:rPr>
          <w:rFonts w:ascii="Arial" w:hAnsi="Arial" w:cs="Arial"/>
          <w:sz w:val="24"/>
          <w:szCs w:val="24"/>
          <w:lang w:val="en-US"/>
        </w:rPr>
        <w:t xml:space="preserve">for the applicants </w:t>
      </w:r>
      <w:r w:rsidRPr="00CA7680">
        <w:rPr>
          <w:rFonts w:ascii="Arial" w:hAnsi="Arial" w:cs="Arial"/>
          <w:sz w:val="24"/>
          <w:szCs w:val="24"/>
          <w:lang w:val="en-US"/>
        </w:rPr>
        <w:t>quite correctly pointed to the absurd situation that will arise from a finding that the TAA covers the field. As counsel submitted, if the TAA covers the field, what about those communities which do not have reco</w:t>
      </w:r>
      <w:r w:rsidR="00346BB3">
        <w:rPr>
          <w:rFonts w:ascii="Arial" w:hAnsi="Arial" w:cs="Arial"/>
          <w:sz w:val="24"/>
          <w:szCs w:val="24"/>
          <w:lang w:val="en-US"/>
        </w:rPr>
        <w:t>gnised traditional authorities?</w:t>
      </w:r>
    </w:p>
    <w:p w:rsidR="000700C3" w:rsidRDefault="000700C3" w:rsidP="000700C3">
      <w:pPr>
        <w:tabs>
          <w:tab w:val="left" w:pos="709"/>
        </w:tabs>
        <w:spacing w:after="0" w:line="480" w:lineRule="auto"/>
        <w:jc w:val="both"/>
        <w:rPr>
          <w:rFonts w:ascii="Arial" w:hAnsi="Arial" w:cs="Arial"/>
          <w:sz w:val="24"/>
          <w:szCs w:val="24"/>
          <w:lang w:val="en-US"/>
        </w:rPr>
      </w:pPr>
    </w:p>
    <w:p w:rsidR="00FF08E9" w:rsidRPr="00CA7680" w:rsidRDefault="00FF08E9" w:rsidP="00543152">
      <w:pPr>
        <w:numPr>
          <w:ilvl w:val="0"/>
          <w:numId w:val="9"/>
        </w:numPr>
        <w:tabs>
          <w:tab w:val="left" w:pos="709"/>
        </w:tabs>
        <w:spacing w:after="0" w:line="480" w:lineRule="auto"/>
        <w:ind w:left="0" w:firstLine="0"/>
        <w:jc w:val="both"/>
        <w:rPr>
          <w:rFonts w:ascii="Arial" w:hAnsi="Arial" w:cs="Arial"/>
          <w:sz w:val="24"/>
          <w:szCs w:val="24"/>
          <w:lang w:val="en-US"/>
        </w:rPr>
      </w:pPr>
      <w:r w:rsidRPr="00CA7680">
        <w:rPr>
          <w:rFonts w:ascii="Arial" w:hAnsi="Arial" w:cs="Arial"/>
          <w:sz w:val="24"/>
          <w:szCs w:val="24"/>
          <w:lang w:val="en-US"/>
        </w:rPr>
        <w:t>There are two possible answers to that question: The first is that such a community will then not be able to sue. The second possible answer is that because it has no recognised traditional authority</w:t>
      </w:r>
      <w:r w:rsidR="00FF5F38">
        <w:rPr>
          <w:rFonts w:ascii="Arial" w:hAnsi="Arial" w:cs="Arial"/>
          <w:sz w:val="24"/>
          <w:szCs w:val="24"/>
          <w:lang w:val="en-US"/>
        </w:rPr>
        <w:t>,</w:t>
      </w:r>
      <w:r w:rsidRPr="00CA7680">
        <w:rPr>
          <w:rFonts w:ascii="Arial" w:hAnsi="Arial" w:cs="Arial"/>
          <w:sz w:val="24"/>
          <w:szCs w:val="24"/>
          <w:lang w:val="en-US"/>
        </w:rPr>
        <w:t xml:space="preserve"> such a community may have recourse outside the TAA. If the argument is that such a community may sue other than through a traditional authority, it would undermine the argument that the TAA covers the field. If the solution offered is that such a com</w:t>
      </w:r>
      <w:r w:rsidR="000700C3">
        <w:rPr>
          <w:rFonts w:ascii="Arial" w:hAnsi="Arial" w:cs="Arial"/>
          <w:sz w:val="24"/>
          <w:szCs w:val="24"/>
          <w:lang w:val="en-US"/>
        </w:rPr>
        <w:t>munity is without recourse,</w:t>
      </w:r>
      <w:r w:rsidRPr="00CA7680">
        <w:rPr>
          <w:rFonts w:ascii="Arial" w:hAnsi="Arial" w:cs="Arial"/>
          <w:sz w:val="24"/>
          <w:szCs w:val="24"/>
          <w:lang w:val="en-US"/>
        </w:rPr>
        <w:t xml:space="preserve"> the respondents’ case becomes even more untenable because it would deprive a community </w:t>
      </w:r>
      <w:r w:rsidR="008B1C8A">
        <w:rPr>
          <w:rFonts w:ascii="Arial" w:hAnsi="Arial" w:cs="Arial"/>
          <w:sz w:val="24"/>
          <w:szCs w:val="24"/>
          <w:lang w:val="en-US"/>
        </w:rPr>
        <w:t xml:space="preserve">of </w:t>
      </w:r>
      <w:r w:rsidRPr="00CA7680">
        <w:rPr>
          <w:rFonts w:ascii="Arial" w:hAnsi="Arial" w:cs="Arial"/>
          <w:sz w:val="24"/>
          <w:szCs w:val="24"/>
          <w:lang w:val="en-US"/>
        </w:rPr>
        <w:t>the constitutional right of access to court.</w:t>
      </w:r>
    </w:p>
    <w:p w:rsidR="006E5F50" w:rsidRDefault="006E5F50" w:rsidP="00867CE6">
      <w:pPr>
        <w:spacing w:after="0" w:line="480" w:lineRule="auto"/>
        <w:jc w:val="both"/>
        <w:rPr>
          <w:rFonts w:ascii="Arial" w:hAnsi="Arial" w:cs="Arial"/>
          <w:sz w:val="24"/>
          <w:szCs w:val="24"/>
          <w:lang w:val="en-US"/>
        </w:rPr>
      </w:pPr>
    </w:p>
    <w:p w:rsidR="006E5F50" w:rsidRDefault="006E5F50" w:rsidP="00543152">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 xml:space="preserve">The considerations that I have pointed out above </w:t>
      </w:r>
      <w:r w:rsidR="00156B13">
        <w:rPr>
          <w:rFonts w:ascii="Arial" w:hAnsi="Arial" w:cs="Arial"/>
          <w:sz w:val="24"/>
          <w:szCs w:val="24"/>
          <w:lang w:val="en-US"/>
        </w:rPr>
        <w:t>in my view demonstrate that it is not correct that the TAA grants the HTA exclusive competence to pursue the proposed claims. Therefore, the High Court e</w:t>
      </w:r>
      <w:r w:rsidR="00346BB3">
        <w:rPr>
          <w:rFonts w:ascii="Arial" w:hAnsi="Arial" w:cs="Arial"/>
          <w:sz w:val="24"/>
          <w:szCs w:val="24"/>
          <w:lang w:val="en-US"/>
        </w:rPr>
        <w:t>rred in concluding that it did.</w:t>
      </w:r>
    </w:p>
    <w:p w:rsidR="00156B13" w:rsidRDefault="00156B13" w:rsidP="00867CE6">
      <w:pPr>
        <w:spacing w:after="0" w:line="480" w:lineRule="auto"/>
        <w:jc w:val="both"/>
        <w:rPr>
          <w:rFonts w:ascii="Arial" w:hAnsi="Arial" w:cs="Arial"/>
          <w:sz w:val="24"/>
          <w:szCs w:val="24"/>
          <w:u w:val="single"/>
          <w:lang w:val="en-US"/>
        </w:rPr>
      </w:pPr>
    </w:p>
    <w:p w:rsidR="008B119B" w:rsidRPr="008B119B" w:rsidRDefault="008B119B" w:rsidP="00867CE6">
      <w:pPr>
        <w:spacing w:after="0" w:line="480" w:lineRule="auto"/>
        <w:jc w:val="both"/>
        <w:rPr>
          <w:rFonts w:ascii="Arial" w:hAnsi="Arial" w:cs="Arial"/>
          <w:sz w:val="24"/>
          <w:szCs w:val="24"/>
          <w:u w:val="single"/>
          <w:lang w:val="en-US"/>
        </w:rPr>
      </w:pPr>
      <w:r w:rsidRPr="008B119B">
        <w:rPr>
          <w:rFonts w:ascii="Arial" w:hAnsi="Arial" w:cs="Arial"/>
          <w:sz w:val="24"/>
          <w:szCs w:val="24"/>
          <w:u w:val="single"/>
          <w:lang w:val="en-US"/>
        </w:rPr>
        <w:t>Did the app</w:t>
      </w:r>
      <w:r w:rsidR="00724499">
        <w:rPr>
          <w:rFonts w:ascii="Arial" w:hAnsi="Arial" w:cs="Arial"/>
          <w:sz w:val="24"/>
          <w:szCs w:val="24"/>
          <w:u w:val="single"/>
          <w:lang w:val="en-US"/>
        </w:rPr>
        <w:t>licants</w:t>
      </w:r>
      <w:r w:rsidRPr="008B119B">
        <w:rPr>
          <w:rFonts w:ascii="Arial" w:hAnsi="Arial" w:cs="Arial"/>
          <w:sz w:val="24"/>
          <w:szCs w:val="24"/>
          <w:u w:val="single"/>
          <w:lang w:val="en-US"/>
        </w:rPr>
        <w:t xml:space="preserve"> make out a case for the relief?</w:t>
      </w:r>
    </w:p>
    <w:p w:rsidR="000700C3" w:rsidRDefault="00156B13" w:rsidP="00543152">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 xml:space="preserve">As </w:t>
      </w:r>
      <w:r w:rsidR="00985947">
        <w:rPr>
          <w:rFonts w:ascii="Arial" w:hAnsi="Arial" w:cs="Arial"/>
          <w:sz w:val="24"/>
          <w:szCs w:val="24"/>
          <w:lang w:val="en-US"/>
        </w:rPr>
        <w:t>already pointed out</w:t>
      </w:r>
      <w:r>
        <w:rPr>
          <w:rFonts w:ascii="Arial" w:hAnsi="Arial" w:cs="Arial"/>
          <w:sz w:val="24"/>
          <w:szCs w:val="24"/>
          <w:lang w:val="en-US"/>
        </w:rPr>
        <w:t xml:space="preserve">, even if </w:t>
      </w:r>
      <w:r w:rsidR="001701B1">
        <w:rPr>
          <w:rFonts w:ascii="Arial" w:hAnsi="Arial" w:cs="Arial"/>
          <w:sz w:val="24"/>
          <w:szCs w:val="24"/>
          <w:lang w:val="en-US"/>
        </w:rPr>
        <w:t xml:space="preserve">it is found that </w:t>
      </w:r>
      <w:r>
        <w:rPr>
          <w:rFonts w:ascii="Arial" w:hAnsi="Arial" w:cs="Arial"/>
          <w:sz w:val="24"/>
          <w:szCs w:val="24"/>
          <w:lang w:val="en-US"/>
        </w:rPr>
        <w:t>the TAA does not cover the fi</w:t>
      </w:r>
      <w:r w:rsidR="003D0C44">
        <w:rPr>
          <w:rFonts w:ascii="Arial" w:hAnsi="Arial" w:cs="Arial"/>
          <w:sz w:val="24"/>
          <w:szCs w:val="24"/>
          <w:lang w:val="en-US"/>
        </w:rPr>
        <w:t>el</w:t>
      </w:r>
      <w:r>
        <w:rPr>
          <w:rFonts w:ascii="Arial" w:hAnsi="Arial" w:cs="Arial"/>
          <w:sz w:val="24"/>
          <w:szCs w:val="24"/>
          <w:lang w:val="en-US"/>
        </w:rPr>
        <w:t>d, the respondents do not accept that the applicants made out the</w:t>
      </w:r>
      <w:r w:rsidR="00346BB3">
        <w:rPr>
          <w:rFonts w:ascii="Arial" w:hAnsi="Arial" w:cs="Arial"/>
          <w:sz w:val="24"/>
          <w:szCs w:val="24"/>
          <w:lang w:val="en-US"/>
        </w:rPr>
        <w:t xml:space="preserve"> case for the relief they seek.</w:t>
      </w:r>
    </w:p>
    <w:p w:rsidR="000700C3" w:rsidRDefault="000700C3" w:rsidP="000700C3">
      <w:pPr>
        <w:tabs>
          <w:tab w:val="left" w:pos="709"/>
        </w:tabs>
        <w:spacing w:after="0" w:line="480" w:lineRule="auto"/>
        <w:jc w:val="both"/>
        <w:rPr>
          <w:rFonts w:ascii="Arial" w:hAnsi="Arial" w:cs="Arial"/>
          <w:sz w:val="24"/>
          <w:szCs w:val="24"/>
          <w:lang w:val="en-US"/>
        </w:rPr>
      </w:pPr>
    </w:p>
    <w:p w:rsidR="000700C3" w:rsidRDefault="00FE4B5F" w:rsidP="00543152">
      <w:pPr>
        <w:numPr>
          <w:ilvl w:val="0"/>
          <w:numId w:val="9"/>
        </w:numPr>
        <w:tabs>
          <w:tab w:val="left" w:pos="709"/>
        </w:tabs>
        <w:spacing w:after="0" w:line="480" w:lineRule="auto"/>
        <w:ind w:left="0" w:firstLine="0"/>
        <w:jc w:val="both"/>
        <w:rPr>
          <w:rFonts w:ascii="Arial" w:hAnsi="Arial" w:cs="Arial"/>
          <w:sz w:val="24"/>
          <w:szCs w:val="24"/>
          <w:lang w:val="en-US"/>
        </w:rPr>
      </w:pPr>
      <w:r w:rsidRPr="001D0779">
        <w:rPr>
          <w:rFonts w:ascii="Arial" w:hAnsi="Arial" w:cs="Arial"/>
          <w:sz w:val="24"/>
          <w:szCs w:val="24"/>
          <w:lang w:val="en-US"/>
        </w:rPr>
        <w:t xml:space="preserve">Under </w:t>
      </w:r>
      <w:r w:rsidR="007F2054">
        <w:rPr>
          <w:rFonts w:ascii="Arial" w:hAnsi="Arial" w:cs="Arial"/>
          <w:sz w:val="24"/>
          <w:szCs w:val="24"/>
          <w:lang w:val="en-US"/>
        </w:rPr>
        <w:t xml:space="preserve">the common </w:t>
      </w:r>
      <w:r w:rsidRPr="001D0779">
        <w:rPr>
          <w:rFonts w:ascii="Arial" w:hAnsi="Arial" w:cs="Arial"/>
          <w:sz w:val="24"/>
          <w:szCs w:val="24"/>
          <w:lang w:val="en-US"/>
        </w:rPr>
        <w:t xml:space="preserve">law, apart from natural persons (unless they labour under a legal disability) only </w:t>
      </w:r>
      <w:r w:rsidRPr="0084500F">
        <w:rPr>
          <w:rFonts w:ascii="Arial" w:hAnsi="Arial" w:cs="Arial"/>
          <w:sz w:val="24"/>
          <w:szCs w:val="24"/>
          <w:lang w:val="en-US"/>
        </w:rPr>
        <w:t xml:space="preserve">juristic </w:t>
      </w:r>
      <w:r w:rsidRPr="000700C3">
        <w:rPr>
          <w:rFonts w:ascii="Arial" w:hAnsi="Arial" w:cs="Arial"/>
          <w:sz w:val="24"/>
          <w:szCs w:val="24"/>
          <w:lang w:val="en-US"/>
        </w:rPr>
        <w:t>(artificial)</w:t>
      </w:r>
      <w:r w:rsidRPr="001D0779">
        <w:rPr>
          <w:rFonts w:ascii="Arial" w:hAnsi="Arial" w:cs="Arial"/>
          <w:i/>
          <w:sz w:val="24"/>
          <w:szCs w:val="24"/>
          <w:lang w:val="en-US"/>
        </w:rPr>
        <w:t xml:space="preserve"> </w:t>
      </w:r>
      <w:r w:rsidRPr="000700C3">
        <w:rPr>
          <w:rFonts w:ascii="Arial" w:hAnsi="Arial" w:cs="Arial"/>
          <w:sz w:val="24"/>
          <w:szCs w:val="24"/>
          <w:lang w:val="en-US"/>
        </w:rPr>
        <w:t>persons</w:t>
      </w:r>
      <w:r w:rsidRPr="001D0779">
        <w:rPr>
          <w:rFonts w:ascii="Arial" w:hAnsi="Arial" w:cs="Arial"/>
          <w:sz w:val="24"/>
          <w:szCs w:val="24"/>
          <w:lang w:val="en-US"/>
        </w:rPr>
        <w:t xml:space="preserve"> possess the capacity to sue and </w:t>
      </w:r>
      <w:r w:rsidR="000700C3">
        <w:rPr>
          <w:rFonts w:ascii="Arial" w:hAnsi="Arial" w:cs="Arial"/>
          <w:sz w:val="24"/>
          <w:szCs w:val="24"/>
          <w:lang w:val="en-US"/>
        </w:rPr>
        <w:t xml:space="preserve">to </w:t>
      </w:r>
      <w:r w:rsidRPr="001D0779">
        <w:rPr>
          <w:rFonts w:ascii="Arial" w:hAnsi="Arial" w:cs="Arial"/>
          <w:sz w:val="24"/>
          <w:szCs w:val="24"/>
          <w:lang w:val="en-US"/>
        </w:rPr>
        <w:t>be sued.</w:t>
      </w:r>
      <w:r w:rsidR="00316B96">
        <w:rPr>
          <w:rFonts w:ascii="Arial" w:hAnsi="Arial" w:cs="Arial"/>
          <w:sz w:val="24"/>
          <w:szCs w:val="24"/>
          <w:lang w:val="en-US"/>
        </w:rPr>
        <w:t xml:space="preserve"> Unlike the HTA which by statute is a jur</w:t>
      </w:r>
      <w:r w:rsidR="003D0C44">
        <w:rPr>
          <w:rFonts w:ascii="Arial" w:hAnsi="Arial" w:cs="Arial"/>
          <w:sz w:val="24"/>
          <w:szCs w:val="24"/>
          <w:lang w:val="en-US"/>
        </w:rPr>
        <w:t>istic person, in relation to the collective claims envisioned for the Hai||om people, the applicants lack the attributes necessary to acqu</w:t>
      </w:r>
      <w:r w:rsidR="00346BB3">
        <w:rPr>
          <w:rFonts w:ascii="Arial" w:hAnsi="Arial" w:cs="Arial"/>
          <w:sz w:val="24"/>
          <w:szCs w:val="24"/>
          <w:lang w:val="en-US"/>
        </w:rPr>
        <w:t>ire legal capacity to litigate.</w:t>
      </w:r>
    </w:p>
    <w:p w:rsidR="000700C3" w:rsidRDefault="000700C3" w:rsidP="000700C3">
      <w:pPr>
        <w:tabs>
          <w:tab w:val="left" w:pos="709"/>
        </w:tabs>
        <w:spacing w:after="0" w:line="480" w:lineRule="auto"/>
        <w:jc w:val="both"/>
        <w:rPr>
          <w:rFonts w:ascii="Arial" w:hAnsi="Arial" w:cs="Arial"/>
          <w:sz w:val="24"/>
          <w:szCs w:val="24"/>
          <w:lang w:val="en-US"/>
        </w:rPr>
      </w:pPr>
    </w:p>
    <w:p w:rsidR="00156B13" w:rsidRDefault="003D0C44" w:rsidP="00543152">
      <w:pPr>
        <w:numPr>
          <w:ilvl w:val="0"/>
          <w:numId w:val="9"/>
        </w:numPr>
        <w:tabs>
          <w:tab w:val="left" w:pos="709"/>
        </w:tabs>
        <w:spacing w:after="0" w:line="480" w:lineRule="auto"/>
        <w:ind w:left="0" w:firstLine="0"/>
        <w:jc w:val="both"/>
        <w:rPr>
          <w:rFonts w:ascii="Arial" w:hAnsi="Arial" w:cs="Arial"/>
          <w:sz w:val="24"/>
          <w:szCs w:val="24"/>
          <w:lang w:val="en-US"/>
        </w:rPr>
      </w:pPr>
      <w:r w:rsidRPr="00156B13">
        <w:rPr>
          <w:rFonts w:ascii="Arial" w:hAnsi="Arial" w:cs="Arial"/>
          <w:sz w:val="24"/>
          <w:szCs w:val="24"/>
          <w:lang w:val="en-US"/>
        </w:rPr>
        <w:t xml:space="preserve">Obviously, </w:t>
      </w:r>
      <w:r>
        <w:rPr>
          <w:rFonts w:ascii="Arial" w:hAnsi="Arial" w:cs="Arial"/>
          <w:sz w:val="24"/>
          <w:szCs w:val="24"/>
          <w:lang w:val="en-US"/>
        </w:rPr>
        <w:t>except in relation to those claims where they can act in their personal capacities, the applicants lack the legal capacity to act on behalf of the Hai||om people who, on the</w:t>
      </w:r>
      <w:r w:rsidR="00724499">
        <w:rPr>
          <w:rFonts w:ascii="Arial" w:hAnsi="Arial" w:cs="Arial"/>
          <w:sz w:val="24"/>
          <w:szCs w:val="24"/>
          <w:lang w:val="en-US"/>
        </w:rPr>
        <w:t xml:space="preserve"> applicants’</w:t>
      </w:r>
      <w:r>
        <w:rPr>
          <w:rFonts w:ascii="Arial" w:hAnsi="Arial" w:cs="Arial"/>
          <w:sz w:val="24"/>
          <w:szCs w:val="24"/>
          <w:lang w:val="en-US"/>
        </w:rPr>
        <w:t xml:space="preserve"> own version, </w:t>
      </w:r>
      <w:r w:rsidR="000700C3">
        <w:rPr>
          <w:rFonts w:ascii="Arial" w:hAnsi="Arial" w:cs="Arial"/>
          <w:sz w:val="24"/>
          <w:szCs w:val="24"/>
          <w:lang w:val="en-US"/>
        </w:rPr>
        <w:t xml:space="preserve">are </w:t>
      </w:r>
      <w:r w:rsidR="00724499">
        <w:rPr>
          <w:rFonts w:ascii="Arial" w:hAnsi="Arial" w:cs="Arial"/>
          <w:sz w:val="24"/>
          <w:szCs w:val="24"/>
          <w:lang w:val="en-US"/>
        </w:rPr>
        <w:t>the rights</w:t>
      </w:r>
      <w:r>
        <w:rPr>
          <w:rFonts w:ascii="Arial" w:hAnsi="Arial" w:cs="Arial"/>
          <w:sz w:val="24"/>
          <w:szCs w:val="24"/>
          <w:lang w:val="en-US"/>
        </w:rPr>
        <w:t xml:space="preserve"> bearing entity. It is to overcome that problem that the appl</w:t>
      </w:r>
      <w:r w:rsidR="000700C3">
        <w:rPr>
          <w:rFonts w:ascii="Arial" w:hAnsi="Arial" w:cs="Arial"/>
          <w:sz w:val="24"/>
          <w:szCs w:val="24"/>
          <w:lang w:val="en-US"/>
        </w:rPr>
        <w:t>icants seek the court’s authoris</w:t>
      </w:r>
      <w:r>
        <w:rPr>
          <w:rFonts w:ascii="Arial" w:hAnsi="Arial" w:cs="Arial"/>
          <w:sz w:val="24"/>
          <w:szCs w:val="24"/>
          <w:lang w:val="en-US"/>
        </w:rPr>
        <w:t>ation to act in a representative capacity. Their case is that what they seek is a matter of procedure which is within the</w:t>
      </w:r>
      <w:r w:rsidR="00346BB3">
        <w:rPr>
          <w:rFonts w:ascii="Arial" w:hAnsi="Arial" w:cs="Arial"/>
          <w:sz w:val="24"/>
          <w:szCs w:val="24"/>
          <w:lang w:val="en-US"/>
        </w:rPr>
        <w:t xml:space="preserve"> court’s inherent jurisdiction.</w:t>
      </w:r>
    </w:p>
    <w:p w:rsidR="000700C3" w:rsidRDefault="000700C3" w:rsidP="000700C3">
      <w:pPr>
        <w:tabs>
          <w:tab w:val="left" w:pos="709"/>
        </w:tabs>
        <w:spacing w:after="0" w:line="480" w:lineRule="auto"/>
        <w:jc w:val="both"/>
        <w:rPr>
          <w:rFonts w:ascii="Arial" w:hAnsi="Arial" w:cs="Arial"/>
          <w:sz w:val="24"/>
          <w:szCs w:val="24"/>
          <w:lang w:val="en-US"/>
        </w:rPr>
      </w:pPr>
    </w:p>
    <w:p w:rsidR="00BA071D" w:rsidRDefault="00AE1024" w:rsidP="004F3BE6">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 xml:space="preserve">This court has previously said that </w:t>
      </w:r>
      <w:r w:rsidR="00E221ED">
        <w:rPr>
          <w:rFonts w:ascii="Arial" w:hAnsi="Arial" w:cs="Arial"/>
          <w:sz w:val="24"/>
          <w:szCs w:val="24"/>
          <w:lang w:val="en-US"/>
        </w:rPr>
        <w:t xml:space="preserve">standing </w:t>
      </w:r>
      <w:r w:rsidR="00617D9A">
        <w:rPr>
          <w:rFonts w:ascii="Arial" w:hAnsi="Arial" w:cs="Arial"/>
          <w:sz w:val="24"/>
          <w:szCs w:val="24"/>
          <w:lang w:val="en-US"/>
        </w:rPr>
        <w:t>is a matter both of procedure and substance.</w:t>
      </w:r>
      <w:r w:rsidR="00C60362">
        <w:rPr>
          <w:rFonts w:ascii="Arial" w:hAnsi="Arial" w:cs="Arial"/>
          <w:sz w:val="24"/>
          <w:szCs w:val="24"/>
          <w:lang w:val="en-US"/>
        </w:rPr>
        <w:t xml:space="preserve"> </w:t>
      </w:r>
      <w:r w:rsidR="009C28E1">
        <w:rPr>
          <w:rFonts w:ascii="Arial" w:hAnsi="Arial" w:cs="Arial"/>
          <w:sz w:val="24"/>
          <w:szCs w:val="24"/>
          <w:lang w:val="en-US"/>
        </w:rPr>
        <w:t xml:space="preserve">Apart from </w:t>
      </w:r>
      <w:r w:rsidR="001B3AA0">
        <w:rPr>
          <w:rFonts w:ascii="Arial" w:hAnsi="Arial" w:cs="Arial"/>
          <w:sz w:val="24"/>
          <w:szCs w:val="24"/>
          <w:lang w:val="en-US"/>
        </w:rPr>
        <w:t>sufficiency and directness of interest</w:t>
      </w:r>
      <w:r w:rsidR="006922F6">
        <w:rPr>
          <w:rFonts w:ascii="Arial" w:hAnsi="Arial" w:cs="Arial"/>
          <w:sz w:val="24"/>
          <w:szCs w:val="24"/>
          <w:lang w:val="en-US"/>
        </w:rPr>
        <w:t xml:space="preserve">, it must be demonstrated that </w:t>
      </w:r>
      <w:r w:rsidR="001C645B">
        <w:rPr>
          <w:rFonts w:ascii="Arial" w:hAnsi="Arial" w:cs="Arial"/>
          <w:sz w:val="24"/>
          <w:szCs w:val="24"/>
          <w:lang w:val="en-US"/>
        </w:rPr>
        <w:t xml:space="preserve">the party litigating is the rights bearing entity </w:t>
      </w:r>
      <w:r w:rsidR="00846790">
        <w:rPr>
          <w:rFonts w:ascii="Arial" w:hAnsi="Arial" w:cs="Arial"/>
          <w:sz w:val="24"/>
          <w:szCs w:val="24"/>
          <w:lang w:val="en-US"/>
        </w:rPr>
        <w:t>and if not itself that the party litiga</w:t>
      </w:r>
      <w:r w:rsidR="004B4AB7">
        <w:rPr>
          <w:rFonts w:ascii="Arial" w:hAnsi="Arial" w:cs="Arial"/>
          <w:sz w:val="24"/>
          <w:szCs w:val="24"/>
          <w:lang w:val="en-US"/>
        </w:rPr>
        <w:t>ting in its name is authorised.</w:t>
      </w:r>
      <w:r w:rsidR="00450007">
        <w:rPr>
          <w:rStyle w:val="FootnoteReference"/>
          <w:rFonts w:ascii="Arial" w:hAnsi="Arial" w:cs="Arial"/>
          <w:sz w:val="24"/>
          <w:szCs w:val="24"/>
          <w:lang w:val="en-US"/>
        </w:rPr>
        <w:footnoteReference w:id="9"/>
      </w:r>
    </w:p>
    <w:p w:rsidR="00156B13" w:rsidRPr="001D0779" w:rsidRDefault="00156B13" w:rsidP="00156B13">
      <w:pPr>
        <w:pStyle w:val="MediumList2-Accent41"/>
        <w:spacing w:after="0" w:line="480" w:lineRule="auto"/>
        <w:ind w:left="0"/>
        <w:jc w:val="both"/>
        <w:rPr>
          <w:rFonts w:ascii="Arial" w:hAnsi="Arial" w:cs="Arial"/>
          <w:sz w:val="24"/>
          <w:szCs w:val="24"/>
          <w:u w:val="single"/>
          <w:lang w:val="en-US"/>
        </w:rPr>
      </w:pPr>
    </w:p>
    <w:p w:rsidR="00156B13" w:rsidRPr="001D0779" w:rsidRDefault="00156B13" w:rsidP="004F3BE6">
      <w:pPr>
        <w:numPr>
          <w:ilvl w:val="0"/>
          <w:numId w:val="9"/>
        </w:numPr>
        <w:tabs>
          <w:tab w:val="left" w:pos="709"/>
        </w:tabs>
        <w:spacing w:after="0" w:line="480" w:lineRule="auto"/>
        <w:ind w:left="0" w:firstLine="0"/>
        <w:jc w:val="both"/>
        <w:rPr>
          <w:rFonts w:ascii="Arial" w:hAnsi="Arial" w:cs="Arial"/>
          <w:sz w:val="24"/>
          <w:szCs w:val="24"/>
          <w:lang w:val="en-US"/>
        </w:rPr>
      </w:pPr>
      <w:r w:rsidRPr="001D0779">
        <w:rPr>
          <w:rFonts w:ascii="Arial" w:hAnsi="Arial" w:cs="Arial"/>
          <w:sz w:val="24"/>
          <w:szCs w:val="24"/>
          <w:lang w:val="en-US"/>
        </w:rPr>
        <w:t>As Boezaart writes:</w:t>
      </w:r>
      <w:r w:rsidRPr="00515153">
        <w:rPr>
          <w:rFonts w:ascii="Arial" w:hAnsi="Arial" w:cs="Arial"/>
          <w:szCs w:val="24"/>
          <w:vertAlign w:val="superscript"/>
          <w:lang w:val="en-US"/>
        </w:rPr>
        <w:t xml:space="preserve"> </w:t>
      </w:r>
      <w:r w:rsidRPr="001D0779">
        <w:rPr>
          <w:rFonts w:ascii="Arial" w:hAnsi="Arial" w:cs="Arial"/>
          <w:szCs w:val="24"/>
          <w:vertAlign w:val="superscript"/>
          <w:lang w:val="en-US"/>
        </w:rPr>
        <w:footnoteReference w:id="10"/>
      </w:r>
    </w:p>
    <w:p w:rsidR="00156B13" w:rsidRPr="001D0779" w:rsidRDefault="00156B13" w:rsidP="005008E2">
      <w:pPr>
        <w:spacing w:after="0" w:line="360" w:lineRule="auto"/>
        <w:jc w:val="both"/>
        <w:rPr>
          <w:rFonts w:ascii="Arial" w:hAnsi="Arial" w:cs="Arial"/>
          <w:sz w:val="24"/>
          <w:szCs w:val="24"/>
          <w:lang w:val="en-US"/>
        </w:rPr>
      </w:pPr>
    </w:p>
    <w:p w:rsidR="00156B13" w:rsidRPr="00FE4B5F" w:rsidRDefault="00156B13" w:rsidP="004F3BE6">
      <w:pPr>
        <w:spacing w:after="0" w:line="360" w:lineRule="auto"/>
        <w:ind w:left="720"/>
        <w:jc w:val="both"/>
        <w:rPr>
          <w:rFonts w:ascii="Arial" w:hAnsi="Arial" w:cs="Arial"/>
          <w:szCs w:val="24"/>
          <w:lang w:val="en-US"/>
        </w:rPr>
      </w:pPr>
      <w:r w:rsidRPr="001D0779">
        <w:rPr>
          <w:rFonts w:ascii="Arial" w:hAnsi="Arial" w:cs="Arial"/>
          <w:szCs w:val="24"/>
          <w:lang w:val="en-US"/>
        </w:rPr>
        <w:t>‘Capacity to litigate is the judicial capacity that enables a person to act as a plaintiff, defendant, appellant or respondent in a private lawsuit (or civil action)’.</w:t>
      </w:r>
    </w:p>
    <w:p w:rsidR="00FE4B5F" w:rsidRDefault="00FE4B5F" w:rsidP="004F3BE6">
      <w:pPr>
        <w:tabs>
          <w:tab w:val="left" w:pos="709"/>
        </w:tabs>
        <w:spacing w:after="0" w:line="360" w:lineRule="auto"/>
        <w:jc w:val="both"/>
        <w:rPr>
          <w:rFonts w:ascii="Arial" w:hAnsi="Arial" w:cs="Arial"/>
          <w:sz w:val="24"/>
          <w:szCs w:val="24"/>
          <w:lang w:val="en-US"/>
        </w:rPr>
      </w:pPr>
    </w:p>
    <w:p w:rsidR="00156B13" w:rsidRPr="005008E2" w:rsidRDefault="00156B13" w:rsidP="004F3BE6">
      <w:pPr>
        <w:tabs>
          <w:tab w:val="left" w:pos="709"/>
        </w:tabs>
        <w:spacing w:after="0" w:line="360" w:lineRule="auto"/>
        <w:jc w:val="both"/>
        <w:rPr>
          <w:rFonts w:ascii="Arial" w:hAnsi="Arial" w:cs="Arial"/>
          <w:sz w:val="24"/>
          <w:szCs w:val="24"/>
          <w:lang w:val="en-US"/>
        </w:rPr>
      </w:pPr>
      <w:r w:rsidRPr="005008E2">
        <w:rPr>
          <w:rFonts w:ascii="Arial" w:hAnsi="Arial" w:cs="Arial"/>
          <w:sz w:val="24"/>
          <w:szCs w:val="24"/>
          <w:lang w:val="en-US"/>
        </w:rPr>
        <w:lastRenderedPageBreak/>
        <w:t xml:space="preserve">According to </w:t>
      </w:r>
      <w:r w:rsidRPr="005008E2">
        <w:rPr>
          <w:rFonts w:ascii="Arial" w:hAnsi="Arial" w:cs="Arial"/>
          <w:i/>
          <w:sz w:val="24"/>
          <w:szCs w:val="24"/>
          <w:lang w:val="en-US"/>
        </w:rPr>
        <w:t>Boberg</w:t>
      </w:r>
      <w:r w:rsidRPr="005008E2">
        <w:rPr>
          <w:rFonts w:ascii="Arial" w:hAnsi="Arial" w:cs="Arial"/>
          <w:sz w:val="24"/>
          <w:szCs w:val="24"/>
          <w:lang w:val="en-US"/>
        </w:rPr>
        <w:t>, juristic persons are:</w:t>
      </w:r>
      <w:r w:rsidRPr="005008E2">
        <w:rPr>
          <w:rFonts w:ascii="Arial" w:hAnsi="Arial" w:cs="Arial"/>
          <w:sz w:val="24"/>
          <w:szCs w:val="24"/>
          <w:vertAlign w:val="superscript"/>
          <w:lang w:val="en-US"/>
        </w:rPr>
        <w:footnoteReference w:id="11"/>
      </w:r>
    </w:p>
    <w:p w:rsidR="00156B13" w:rsidRPr="001D0779" w:rsidRDefault="00156B13" w:rsidP="004F3BE6">
      <w:pPr>
        <w:spacing w:after="0" w:line="360" w:lineRule="auto"/>
        <w:jc w:val="both"/>
        <w:rPr>
          <w:rFonts w:ascii="Arial" w:hAnsi="Arial" w:cs="Arial"/>
          <w:sz w:val="24"/>
          <w:szCs w:val="24"/>
          <w:lang w:val="en-US"/>
        </w:rPr>
      </w:pPr>
    </w:p>
    <w:p w:rsidR="00156B13" w:rsidRPr="001D0779" w:rsidRDefault="00156B13" w:rsidP="004F3BE6">
      <w:pPr>
        <w:spacing w:after="0" w:line="360" w:lineRule="auto"/>
        <w:ind w:left="720"/>
        <w:jc w:val="both"/>
        <w:rPr>
          <w:rFonts w:ascii="Arial" w:hAnsi="Arial" w:cs="Arial"/>
          <w:szCs w:val="24"/>
          <w:lang w:val="en-US"/>
        </w:rPr>
      </w:pPr>
      <w:r w:rsidRPr="001D0779">
        <w:rPr>
          <w:rFonts w:ascii="Arial" w:hAnsi="Arial" w:cs="Arial"/>
          <w:szCs w:val="24"/>
          <w:lang w:val="en-US"/>
        </w:rPr>
        <w:t>‘those entities or associations of persons which, having fulfilled certain requirements, are allowed by the law to have rights and duties apart from the individuals who compose them or direct their affairs’.</w:t>
      </w:r>
    </w:p>
    <w:p w:rsidR="00156B13" w:rsidRPr="001D0779" w:rsidRDefault="00156B13" w:rsidP="004F3BE6">
      <w:pPr>
        <w:spacing w:after="0" w:line="360" w:lineRule="auto"/>
        <w:jc w:val="both"/>
        <w:rPr>
          <w:rFonts w:ascii="Arial" w:hAnsi="Arial" w:cs="Arial"/>
          <w:sz w:val="24"/>
          <w:szCs w:val="24"/>
          <w:lang w:val="en-US"/>
        </w:rPr>
      </w:pPr>
    </w:p>
    <w:p w:rsidR="00156B13" w:rsidRPr="001D0779" w:rsidRDefault="00156B13" w:rsidP="004F3BE6">
      <w:pPr>
        <w:tabs>
          <w:tab w:val="left" w:pos="709"/>
        </w:tabs>
        <w:spacing w:after="0" w:line="360" w:lineRule="auto"/>
        <w:jc w:val="both"/>
        <w:rPr>
          <w:rFonts w:ascii="Arial" w:hAnsi="Arial" w:cs="Arial"/>
          <w:sz w:val="24"/>
          <w:szCs w:val="24"/>
          <w:lang w:val="en-US"/>
        </w:rPr>
      </w:pPr>
      <w:r w:rsidRPr="001D0779">
        <w:rPr>
          <w:rFonts w:ascii="Arial" w:hAnsi="Arial" w:cs="Arial"/>
          <w:sz w:val="24"/>
          <w:szCs w:val="24"/>
          <w:lang w:val="en-US"/>
        </w:rPr>
        <w:t>A juristic person can be –</w:t>
      </w:r>
    </w:p>
    <w:p w:rsidR="00156B13" w:rsidRPr="001D0779" w:rsidRDefault="00156B13" w:rsidP="004F3BE6">
      <w:pPr>
        <w:spacing w:after="0" w:line="360" w:lineRule="auto"/>
        <w:jc w:val="both"/>
        <w:rPr>
          <w:rFonts w:ascii="Arial" w:hAnsi="Arial" w:cs="Arial"/>
          <w:sz w:val="24"/>
          <w:szCs w:val="24"/>
          <w:lang w:val="en-US"/>
        </w:rPr>
      </w:pPr>
    </w:p>
    <w:p w:rsidR="00156B13" w:rsidRPr="001D0779" w:rsidRDefault="00156B13" w:rsidP="004F3BE6">
      <w:pPr>
        <w:spacing w:after="0" w:line="360" w:lineRule="auto"/>
        <w:ind w:left="720"/>
        <w:jc w:val="both"/>
        <w:rPr>
          <w:rFonts w:ascii="Arial" w:hAnsi="Arial" w:cs="Arial"/>
          <w:szCs w:val="24"/>
          <w:lang w:val="en-US"/>
        </w:rPr>
      </w:pPr>
      <w:r w:rsidRPr="001D0779">
        <w:rPr>
          <w:rFonts w:ascii="Arial" w:hAnsi="Arial" w:cs="Arial"/>
          <w:szCs w:val="24"/>
          <w:lang w:val="en-US"/>
        </w:rPr>
        <w:t xml:space="preserve">‘a </w:t>
      </w:r>
      <w:r w:rsidRPr="001D0779">
        <w:rPr>
          <w:rFonts w:ascii="Arial" w:hAnsi="Arial" w:cs="Arial"/>
          <w:szCs w:val="24"/>
          <w:u w:val="single"/>
          <w:lang w:val="en-US"/>
        </w:rPr>
        <w:t>community or group of persons</w:t>
      </w:r>
      <w:r w:rsidR="008B1C8A" w:rsidRPr="00784DBB">
        <w:rPr>
          <w:rFonts w:ascii="Arial" w:hAnsi="Arial" w:cs="Arial"/>
          <w:szCs w:val="24"/>
          <w:lang w:val="en-US"/>
        </w:rPr>
        <w:t xml:space="preserve"> . . .</w:t>
      </w:r>
      <w:r w:rsidR="008B1C8A" w:rsidRPr="008B1C8A">
        <w:rPr>
          <w:rFonts w:ascii="Arial" w:hAnsi="Arial" w:cs="Arial"/>
          <w:szCs w:val="24"/>
          <w:lang w:val="en-US"/>
        </w:rPr>
        <w:t xml:space="preserve"> </w:t>
      </w:r>
      <w:r w:rsidRPr="001D0779">
        <w:rPr>
          <w:rFonts w:ascii="Arial" w:hAnsi="Arial" w:cs="Arial"/>
          <w:szCs w:val="24"/>
          <w:lang w:val="en-US"/>
        </w:rPr>
        <w:t>having legal personality and therefore the capacity to be the bearer of rights and duties and the ability to participate in the life of the law in its own name’.</w:t>
      </w:r>
      <w:r w:rsidRPr="001D0779">
        <w:rPr>
          <w:rFonts w:ascii="Arial" w:hAnsi="Arial" w:cs="Arial"/>
          <w:szCs w:val="24"/>
          <w:vertAlign w:val="superscript"/>
          <w:lang w:val="en-US"/>
        </w:rPr>
        <w:footnoteReference w:id="12"/>
      </w:r>
      <w:r w:rsidRPr="001D0779">
        <w:rPr>
          <w:rFonts w:ascii="Arial" w:hAnsi="Arial" w:cs="Arial"/>
          <w:szCs w:val="24"/>
          <w:lang w:val="en-US"/>
        </w:rPr>
        <w:t xml:space="preserve"> </w:t>
      </w:r>
      <w:r w:rsidRPr="001D0779">
        <w:rPr>
          <w:rFonts w:ascii="Arial" w:hAnsi="Arial" w:cs="Arial"/>
          <w:sz w:val="24"/>
          <w:szCs w:val="24"/>
          <w:lang w:val="en-US"/>
        </w:rPr>
        <w:t xml:space="preserve"> (My underlining for emphasis).</w:t>
      </w:r>
    </w:p>
    <w:p w:rsidR="00BA071D" w:rsidRDefault="00BA071D" w:rsidP="00BA071D">
      <w:pPr>
        <w:tabs>
          <w:tab w:val="left" w:pos="709"/>
        </w:tabs>
        <w:spacing w:after="0" w:line="480" w:lineRule="auto"/>
        <w:jc w:val="both"/>
        <w:rPr>
          <w:rFonts w:ascii="Arial" w:hAnsi="Arial" w:cs="Arial"/>
          <w:sz w:val="24"/>
          <w:szCs w:val="24"/>
          <w:lang w:val="en-US"/>
        </w:rPr>
      </w:pPr>
    </w:p>
    <w:p w:rsidR="008B119B" w:rsidRDefault="008B119B" w:rsidP="004F3BE6">
      <w:pPr>
        <w:numPr>
          <w:ilvl w:val="0"/>
          <w:numId w:val="9"/>
        </w:numPr>
        <w:tabs>
          <w:tab w:val="left" w:pos="709"/>
        </w:tabs>
        <w:spacing w:after="0" w:line="480" w:lineRule="auto"/>
        <w:ind w:left="0" w:firstLine="0"/>
        <w:jc w:val="both"/>
        <w:rPr>
          <w:rFonts w:ascii="Arial" w:hAnsi="Arial" w:cs="Arial"/>
          <w:sz w:val="24"/>
          <w:szCs w:val="24"/>
          <w:lang w:val="en-US"/>
        </w:rPr>
      </w:pPr>
      <w:r w:rsidRPr="008B119B">
        <w:rPr>
          <w:rFonts w:ascii="Arial" w:hAnsi="Arial" w:cs="Arial"/>
          <w:sz w:val="24"/>
          <w:szCs w:val="24"/>
          <w:lang w:val="en-US"/>
        </w:rPr>
        <w:t>The app</w:t>
      </w:r>
      <w:r w:rsidR="002512DC">
        <w:rPr>
          <w:rFonts w:ascii="Arial" w:hAnsi="Arial" w:cs="Arial"/>
          <w:sz w:val="24"/>
          <w:szCs w:val="24"/>
          <w:lang w:val="en-US"/>
        </w:rPr>
        <w:t xml:space="preserve">licants </w:t>
      </w:r>
      <w:r w:rsidRPr="008B119B">
        <w:rPr>
          <w:rFonts w:ascii="Arial" w:hAnsi="Arial" w:cs="Arial"/>
          <w:sz w:val="24"/>
          <w:szCs w:val="24"/>
          <w:lang w:val="en-US"/>
        </w:rPr>
        <w:t xml:space="preserve">state that they have come to court to be authorised to act in a representative </w:t>
      </w:r>
      <w:r w:rsidR="00BA071D">
        <w:rPr>
          <w:rFonts w:ascii="Arial" w:hAnsi="Arial" w:cs="Arial"/>
          <w:sz w:val="24"/>
          <w:szCs w:val="24"/>
          <w:lang w:val="en-US"/>
        </w:rPr>
        <w:t xml:space="preserve">capacity </w:t>
      </w:r>
      <w:r w:rsidRPr="008B119B">
        <w:rPr>
          <w:rFonts w:ascii="Arial" w:hAnsi="Arial" w:cs="Arial"/>
          <w:sz w:val="24"/>
          <w:szCs w:val="24"/>
          <w:lang w:val="en-US"/>
        </w:rPr>
        <w:t>because Namibian l</w:t>
      </w:r>
      <w:r w:rsidR="00724499">
        <w:rPr>
          <w:rFonts w:ascii="Arial" w:hAnsi="Arial" w:cs="Arial"/>
          <w:sz w:val="24"/>
          <w:szCs w:val="24"/>
          <w:lang w:val="en-US"/>
        </w:rPr>
        <w:t>aw does not permit class action. Class action</w:t>
      </w:r>
      <w:r w:rsidRPr="008B119B">
        <w:rPr>
          <w:rFonts w:ascii="Arial" w:hAnsi="Arial" w:cs="Arial"/>
          <w:sz w:val="24"/>
          <w:szCs w:val="24"/>
          <w:lang w:val="en-US"/>
        </w:rPr>
        <w:t xml:space="preserve"> may not be part of our law but that does not mean no other form is available to pursue the claims.</w:t>
      </w:r>
      <w:r w:rsidR="00BA071D">
        <w:rPr>
          <w:rFonts w:ascii="Arial" w:hAnsi="Arial" w:cs="Arial"/>
          <w:sz w:val="24"/>
          <w:szCs w:val="24"/>
          <w:lang w:val="en-US"/>
        </w:rPr>
        <w:t xml:space="preserve"> </w:t>
      </w:r>
      <w:r w:rsidRPr="008B119B">
        <w:rPr>
          <w:rFonts w:ascii="Arial" w:hAnsi="Arial" w:cs="Arial"/>
          <w:sz w:val="24"/>
          <w:szCs w:val="24"/>
          <w:lang w:val="en-US"/>
        </w:rPr>
        <w:t>The app</w:t>
      </w:r>
      <w:r w:rsidR="00BA071D">
        <w:rPr>
          <w:rFonts w:ascii="Arial" w:hAnsi="Arial" w:cs="Arial"/>
          <w:sz w:val="24"/>
          <w:szCs w:val="24"/>
          <w:lang w:val="en-US"/>
        </w:rPr>
        <w:t xml:space="preserve">licants </w:t>
      </w:r>
      <w:r w:rsidRPr="008B119B">
        <w:rPr>
          <w:rFonts w:ascii="Arial" w:hAnsi="Arial" w:cs="Arial"/>
          <w:sz w:val="24"/>
          <w:szCs w:val="24"/>
          <w:lang w:val="en-US"/>
        </w:rPr>
        <w:t>have not at all addressed the question why, failing the class action route, other forms of legal capacity to act do not offer the Hai||om sufficient recourse to pursue their claims rather than reliance on the amorphous form in which they seek to act</w:t>
      </w:r>
      <w:r w:rsidR="00724499">
        <w:rPr>
          <w:rFonts w:ascii="Arial" w:hAnsi="Arial" w:cs="Arial"/>
          <w:sz w:val="24"/>
          <w:szCs w:val="24"/>
          <w:lang w:val="en-US"/>
        </w:rPr>
        <w:t xml:space="preserve"> – a form which, like the class action is not recognised in our law</w:t>
      </w:r>
      <w:r w:rsidR="00671847">
        <w:rPr>
          <w:rFonts w:ascii="Arial" w:hAnsi="Arial" w:cs="Arial"/>
          <w:sz w:val="24"/>
          <w:szCs w:val="24"/>
          <w:lang w:val="en-US"/>
        </w:rPr>
        <w:t>.</w:t>
      </w:r>
    </w:p>
    <w:p w:rsidR="0011352A" w:rsidRPr="005008E2" w:rsidRDefault="0011352A" w:rsidP="0011352A">
      <w:pPr>
        <w:spacing w:line="360" w:lineRule="auto"/>
        <w:jc w:val="both"/>
        <w:rPr>
          <w:rFonts w:ascii="Arial" w:hAnsi="Arial" w:cs="Arial"/>
          <w:u w:val="single"/>
          <w:lang w:val="en-US"/>
        </w:rPr>
      </w:pPr>
    </w:p>
    <w:p w:rsidR="004F1A75" w:rsidRDefault="0011352A" w:rsidP="004F3BE6">
      <w:pPr>
        <w:numPr>
          <w:ilvl w:val="0"/>
          <w:numId w:val="9"/>
        </w:numPr>
        <w:tabs>
          <w:tab w:val="left" w:pos="709"/>
        </w:tabs>
        <w:spacing w:after="0" w:line="480" w:lineRule="auto"/>
        <w:ind w:left="0" w:firstLine="0"/>
        <w:jc w:val="both"/>
        <w:rPr>
          <w:rFonts w:ascii="Arial" w:hAnsi="Arial" w:cs="Arial"/>
          <w:sz w:val="24"/>
          <w:szCs w:val="24"/>
          <w:lang w:val="en-US"/>
        </w:rPr>
      </w:pPr>
      <w:r w:rsidRPr="0011352A">
        <w:rPr>
          <w:rFonts w:ascii="Arial" w:hAnsi="Arial" w:cs="Arial"/>
          <w:sz w:val="24"/>
          <w:szCs w:val="24"/>
          <w:lang w:val="en-US"/>
        </w:rPr>
        <w:t>Where an aggrieved person asks the court to forge a remedy not recognised in law, the court must be satisfied that the existing remedies in the legal system are inadequate to assist that person</w:t>
      </w:r>
      <w:r w:rsidR="002E237C">
        <w:rPr>
          <w:rFonts w:ascii="Arial" w:hAnsi="Arial" w:cs="Arial"/>
          <w:sz w:val="24"/>
          <w:szCs w:val="24"/>
          <w:lang w:val="en-US"/>
        </w:rPr>
        <w:t xml:space="preserve"> and that the form of remedy proposed should be recognised</w:t>
      </w:r>
      <w:r w:rsidRPr="0011352A">
        <w:rPr>
          <w:rFonts w:ascii="Arial" w:hAnsi="Arial" w:cs="Arial"/>
          <w:sz w:val="24"/>
          <w:szCs w:val="24"/>
          <w:lang w:val="en-US"/>
        </w:rPr>
        <w:t xml:space="preserve">. That principle </w:t>
      </w:r>
      <w:r w:rsidR="003B55D9">
        <w:rPr>
          <w:rFonts w:ascii="Arial" w:hAnsi="Arial" w:cs="Arial"/>
          <w:sz w:val="24"/>
          <w:szCs w:val="24"/>
          <w:lang w:val="en-US"/>
        </w:rPr>
        <w:t xml:space="preserve">informed </w:t>
      </w:r>
      <w:r w:rsidRPr="0011352A">
        <w:rPr>
          <w:rFonts w:ascii="Arial" w:hAnsi="Arial" w:cs="Arial"/>
          <w:sz w:val="24"/>
          <w:szCs w:val="24"/>
          <w:lang w:val="en-US"/>
        </w:rPr>
        <w:t xml:space="preserve">this court’s decision in </w:t>
      </w:r>
      <w:r w:rsidRPr="0011352A">
        <w:rPr>
          <w:rFonts w:ascii="Arial" w:hAnsi="Arial" w:cs="Arial"/>
          <w:i/>
          <w:iCs/>
          <w:sz w:val="24"/>
          <w:szCs w:val="24"/>
          <w:lang w:val="en-US"/>
        </w:rPr>
        <w:t>Visagie</w:t>
      </w:r>
      <w:r w:rsidRPr="00B2391C">
        <w:rPr>
          <w:rStyle w:val="FootnoteReference"/>
          <w:rFonts w:ascii="Arial" w:hAnsi="Arial" w:cs="Arial"/>
          <w:sz w:val="24"/>
          <w:szCs w:val="24"/>
          <w:lang w:val="en-US"/>
        </w:rPr>
        <w:footnoteReference w:id="13"/>
      </w:r>
      <w:r w:rsidRPr="00B2391C">
        <w:rPr>
          <w:rFonts w:ascii="Arial" w:hAnsi="Arial" w:cs="Arial"/>
          <w:sz w:val="24"/>
          <w:szCs w:val="24"/>
          <w:lang w:val="en-US"/>
        </w:rPr>
        <w:t xml:space="preserve"> </w:t>
      </w:r>
      <w:r w:rsidRPr="0011352A">
        <w:rPr>
          <w:rFonts w:ascii="Arial" w:hAnsi="Arial" w:cs="Arial"/>
          <w:sz w:val="24"/>
          <w:szCs w:val="24"/>
          <w:lang w:val="en-US"/>
        </w:rPr>
        <w:t xml:space="preserve">rejecting a plea </w:t>
      </w:r>
      <w:r w:rsidRPr="0011352A">
        <w:rPr>
          <w:rFonts w:ascii="Arial" w:hAnsi="Arial" w:cs="Arial"/>
          <w:sz w:val="24"/>
          <w:szCs w:val="24"/>
          <w:lang w:val="en-US"/>
        </w:rPr>
        <w:lastRenderedPageBreak/>
        <w:t>for the court to create a new remedy of delictual liability against the State for the wrongfu</w:t>
      </w:r>
      <w:r w:rsidR="00671847">
        <w:rPr>
          <w:rFonts w:ascii="Arial" w:hAnsi="Arial" w:cs="Arial"/>
          <w:sz w:val="24"/>
          <w:szCs w:val="24"/>
          <w:lang w:val="en-US"/>
        </w:rPr>
        <w:t>l conduct of judicial officers.</w:t>
      </w:r>
    </w:p>
    <w:p w:rsidR="004F1A75" w:rsidRDefault="004F1A75" w:rsidP="00BA071D">
      <w:pPr>
        <w:tabs>
          <w:tab w:val="left" w:pos="709"/>
        </w:tabs>
        <w:spacing w:after="0" w:line="480" w:lineRule="auto"/>
        <w:jc w:val="both"/>
        <w:rPr>
          <w:rFonts w:ascii="Arial" w:hAnsi="Arial" w:cs="Arial"/>
          <w:sz w:val="24"/>
          <w:szCs w:val="24"/>
          <w:lang w:val="en-US"/>
        </w:rPr>
      </w:pPr>
    </w:p>
    <w:p w:rsidR="0011352A" w:rsidRDefault="0011352A" w:rsidP="004F3BE6">
      <w:pPr>
        <w:numPr>
          <w:ilvl w:val="0"/>
          <w:numId w:val="9"/>
        </w:numPr>
        <w:tabs>
          <w:tab w:val="left" w:pos="709"/>
        </w:tabs>
        <w:spacing w:after="0" w:line="480" w:lineRule="auto"/>
        <w:ind w:left="0" w:firstLine="0"/>
        <w:jc w:val="both"/>
        <w:rPr>
          <w:rFonts w:ascii="Arial" w:hAnsi="Arial" w:cs="Arial"/>
          <w:sz w:val="24"/>
          <w:szCs w:val="24"/>
          <w:lang w:val="en-US"/>
        </w:rPr>
      </w:pPr>
      <w:r w:rsidRPr="0011352A">
        <w:rPr>
          <w:rFonts w:ascii="Arial" w:hAnsi="Arial" w:cs="Arial"/>
          <w:sz w:val="24"/>
          <w:szCs w:val="24"/>
          <w:lang w:val="en-US"/>
        </w:rPr>
        <w:t xml:space="preserve">In the final analysis, the matter is one of public policy. If there are adequate remedies available in the legal system, there would be no justification </w:t>
      </w:r>
      <w:r w:rsidRPr="003D0C44">
        <w:rPr>
          <w:rFonts w:ascii="Arial" w:hAnsi="Arial" w:cs="Arial"/>
          <w:sz w:val="24"/>
          <w:szCs w:val="24"/>
          <w:lang w:val="en-US"/>
        </w:rPr>
        <w:t>for forging a new remedy.</w:t>
      </w:r>
    </w:p>
    <w:p w:rsidR="003D0C44" w:rsidRDefault="003D0C44" w:rsidP="0011352A">
      <w:pPr>
        <w:spacing w:line="360" w:lineRule="auto"/>
        <w:jc w:val="both"/>
        <w:rPr>
          <w:rFonts w:ascii="Arial" w:hAnsi="Arial" w:cs="Arial"/>
          <w:sz w:val="24"/>
          <w:szCs w:val="24"/>
          <w:lang w:val="en-US"/>
        </w:rPr>
      </w:pPr>
    </w:p>
    <w:p w:rsidR="00206E60" w:rsidRPr="00FF3FAD" w:rsidRDefault="003D0C44" w:rsidP="004F3BE6">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 xml:space="preserve">I will briefly discuss forms of legal organisation which could have been considered to overcome the unavailability of a class action. </w:t>
      </w:r>
      <w:r w:rsidR="004F1A75">
        <w:rPr>
          <w:rFonts w:ascii="Arial" w:hAnsi="Arial" w:cs="Arial"/>
          <w:sz w:val="24"/>
          <w:szCs w:val="24"/>
          <w:lang w:val="en-US"/>
        </w:rPr>
        <w:t xml:space="preserve">I do so only for the purpose of demonstrating that the applicants were not without any other available remedy as to justify granting them what they sought.  </w:t>
      </w:r>
    </w:p>
    <w:p w:rsidR="003D08E1" w:rsidRDefault="003D08E1" w:rsidP="000D7841">
      <w:pPr>
        <w:spacing w:line="360" w:lineRule="auto"/>
        <w:jc w:val="both"/>
        <w:rPr>
          <w:rFonts w:ascii="Arial" w:hAnsi="Arial" w:cs="Arial"/>
          <w:i/>
          <w:sz w:val="24"/>
          <w:szCs w:val="24"/>
          <w:lang w:val="en-US"/>
        </w:rPr>
      </w:pPr>
    </w:p>
    <w:p w:rsidR="000D7841" w:rsidRPr="00FF3FAD" w:rsidRDefault="003D0C44" w:rsidP="000D7841">
      <w:pPr>
        <w:spacing w:line="360" w:lineRule="auto"/>
        <w:jc w:val="both"/>
        <w:rPr>
          <w:rFonts w:ascii="Arial" w:hAnsi="Arial" w:cs="Arial"/>
          <w:i/>
          <w:sz w:val="24"/>
          <w:szCs w:val="24"/>
          <w:lang w:val="en-US"/>
        </w:rPr>
      </w:pPr>
      <w:r>
        <w:rPr>
          <w:rFonts w:ascii="Arial" w:hAnsi="Arial" w:cs="Arial"/>
          <w:i/>
          <w:sz w:val="24"/>
          <w:szCs w:val="24"/>
          <w:lang w:val="en-US"/>
        </w:rPr>
        <w:t>U</w:t>
      </w:r>
      <w:r w:rsidR="000D7841" w:rsidRPr="000D7841">
        <w:rPr>
          <w:rFonts w:ascii="Arial" w:hAnsi="Arial" w:cs="Arial"/>
          <w:i/>
          <w:sz w:val="24"/>
          <w:szCs w:val="24"/>
          <w:lang w:val="en-US"/>
        </w:rPr>
        <w:t>niversitas</w:t>
      </w:r>
    </w:p>
    <w:p w:rsidR="000D7841" w:rsidRDefault="000D7841" w:rsidP="004F3BE6">
      <w:pPr>
        <w:numPr>
          <w:ilvl w:val="0"/>
          <w:numId w:val="9"/>
        </w:numPr>
        <w:tabs>
          <w:tab w:val="left" w:pos="709"/>
        </w:tabs>
        <w:spacing w:after="0" w:line="480" w:lineRule="auto"/>
        <w:ind w:left="0" w:firstLine="0"/>
        <w:jc w:val="both"/>
        <w:rPr>
          <w:rFonts w:ascii="Arial" w:hAnsi="Arial" w:cs="Arial"/>
          <w:sz w:val="24"/>
          <w:szCs w:val="24"/>
          <w:lang w:val="en-US"/>
        </w:rPr>
      </w:pPr>
      <w:r w:rsidRPr="000D7841">
        <w:rPr>
          <w:rFonts w:ascii="Arial" w:hAnsi="Arial" w:cs="Arial"/>
          <w:sz w:val="24"/>
          <w:szCs w:val="24"/>
          <w:lang w:val="en-US"/>
        </w:rPr>
        <w:t xml:space="preserve">A </w:t>
      </w:r>
      <w:r w:rsidRPr="000D7841">
        <w:rPr>
          <w:rFonts w:ascii="Arial" w:hAnsi="Arial" w:cs="Arial"/>
          <w:i/>
          <w:sz w:val="24"/>
          <w:szCs w:val="24"/>
          <w:lang w:val="en-US"/>
        </w:rPr>
        <w:t>universitas</w:t>
      </w:r>
      <w:r w:rsidRPr="000D7841">
        <w:rPr>
          <w:rFonts w:ascii="Arial" w:hAnsi="Arial" w:cs="Arial"/>
          <w:sz w:val="24"/>
          <w:szCs w:val="24"/>
          <w:lang w:val="en-US"/>
        </w:rPr>
        <w:t xml:space="preserve"> is a legal fiction or incorporeal abstraction which may be created </w:t>
      </w:r>
      <w:r w:rsidR="0084500F">
        <w:rPr>
          <w:rFonts w:ascii="Arial" w:hAnsi="Arial" w:cs="Arial"/>
          <w:sz w:val="24"/>
          <w:szCs w:val="24"/>
          <w:lang w:val="en-US"/>
        </w:rPr>
        <w:t>in terms of legislation (</w:t>
      </w:r>
      <w:r w:rsidR="00784DBB">
        <w:rPr>
          <w:rFonts w:ascii="Arial" w:hAnsi="Arial" w:cs="Arial"/>
          <w:sz w:val="24"/>
          <w:szCs w:val="24"/>
          <w:lang w:val="en-US"/>
        </w:rPr>
        <w:t>e</w:t>
      </w:r>
      <w:r w:rsidR="00784DBB" w:rsidRPr="004F07ED">
        <w:rPr>
          <w:rFonts w:ascii="Arial" w:hAnsi="Arial" w:cs="Arial"/>
          <w:color w:val="000000"/>
          <w:sz w:val="24"/>
          <w:szCs w:val="24"/>
          <w:lang w:val="en-US"/>
        </w:rPr>
        <w:t>g,</w:t>
      </w:r>
      <w:r w:rsidR="00784DBB" w:rsidRPr="00784DBB">
        <w:rPr>
          <w:rFonts w:ascii="Arial" w:hAnsi="Arial" w:cs="Arial"/>
          <w:sz w:val="24"/>
          <w:szCs w:val="24"/>
          <w:lang w:val="en-US"/>
        </w:rPr>
        <w:t xml:space="preserve"> </w:t>
      </w:r>
      <w:r w:rsidR="004F1A75">
        <w:rPr>
          <w:rFonts w:ascii="Arial" w:hAnsi="Arial" w:cs="Arial"/>
          <w:sz w:val="24"/>
          <w:szCs w:val="24"/>
          <w:lang w:val="en-US"/>
        </w:rPr>
        <w:t>c</w:t>
      </w:r>
      <w:r w:rsidRPr="000D7841">
        <w:rPr>
          <w:rFonts w:ascii="Arial" w:hAnsi="Arial" w:cs="Arial"/>
          <w:sz w:val="24"/>
          <w:szCs w:val="24"/>
          <w:lang w:val="en-US"/>
        </w:rPr>
        <w:t xml:space="preserve">ompanies </w:t>
      </w:r>
      <w:r w:rsidR="004F1A75">
        <w:rPr>
          <w:rFonts w:ascii="Arial" w:hAnsi="Arial" w:cs="Arial"/>
          <w:sz w:val="24"/>
          <w:szCs w:val="24"/>
          <w:lang w:val="en-US"/>
        </w:rPr>
        <w:t>and close corporations</w:t>
      </w:r>
      <w:r w:rsidRPr="000D7841">
        <w:rPr>
          <w:rFonts w:ascii="Arial" w:hAnsi="Arial" w:cs="Arial"/>
          <w:sz w:val="24"/>
          <w:szCs w:val="24"/>
          <w:lang w:val="en-US"/>
        </w:rPr>
        <w:t>, or other juristic persons specifically created by a statute, such as traditional authorities under the TAA, the Law Society</w:t>
      </w:r>
      <w:r w:rsidR="00972AC8">
        <w:rPr>
          <w:rFonts w:ascii="Arial" w:hAnsi="Arial" w:cs="Arial"/>
          <w:sz w:val="24"/>
          <w:szCs w:val="24"/>
          <w:lang w:val="en-US"/>
        </w:rPr>
        <w:t>,</w:t>
      </w:r>
      <w:r w:rsidRPr="000D7841">
        <w:rPr>
          <w:rFonts w:ascii="Arial" w:hAnsi="Arial" w:cs="Arial"/>
          <w:sz w:val="24"/>
          <w:szCs w:val="24"/>
          <w:lang w:val="en-US"/>
        </w:rPr>
        <w:t xml:space="preserve"> and various </w:t>
      </w:r>
      <w:r w:rsidR="00972AC8">
        <w:rPr>
          <w:rFonts w:ascii="Arial" w:hAnsi="Arial" w:cs="Arial"/>
          <w:sz w:val="24"/>
          <w:szCs w:val="24"/>
          <w:lang w:val="en-US"/>
        </w:rPr>
        <w:t>S</w:t>
      </w:r>
      <w:r w:rsidRPr="000D7841">
        <w:rPr>
          <w:rFonts w:ascii="Arial" w:hAnsi="Arial" w:cs="Arial"/>
          <w:sz w:val="24"/>
          <w:szCs w:val="24"/>
          <w:lang w:val="en-US"/>
        </w:rPr>
        <w:t xml:space="preserve">tate-owned enterprises). Another form of </w:t>
      </w:r>
      <w:r w:rsidRPr="000D7841">
        <w:rPr>
          <w:rFonts w:ascii="Arial" w:hAnsi="Arial" w:cs="Arial"/>
          <w:i/>
          <w:sz w:val="24"/>
          <w:szCs w:val="24"/>
          <w:lang w:val="en-US"/>
        </w:rPr>
        <w:t>universitas</w:t>
      </w:r>
      <w:r w:rsidRPr="000D7841">
        <w:rPr>
          <w:rFonts w:ascii="Arial" w:hAnsi="Arial" w:cs="Arial"/>
          <w:sz w:val="24"/>
          <w:szCs w:val="24"/>
          <w:lang w:val="en-US"/>
        </w:rPr>
        <w:t xml:space="preserve"> is an unincorporated association of natural persons also known as a voluntary association.</w:t>
      </w:r>
      <w:r w:rsidRPr="000D7841">
        <w:rPr>
          <w:rStyle w:val="FootnoteReference"/>
          <w:rFonts w:ascii="Arial" w:hAnsi="Arial" w:cs="Arial"/>
          <w:sz w:val="24"/>
          <w:szCs w:val="24"/>
          <w:lang w:val="en-US"/>
        </w:rPr>
        <w:footnoteReference w:id="14"/>
      </w:r>
      <w:r w:rsidRPr="000D7841">
        <w:rPr>
          <w:rFonts w:ascii="Arial" w:hAnsi="Arial" w:cs="Arial"/>
          <w:sz w:val="24"/>
          <w:szCs w:val="24"/>
          <w:lang w:val="en-US"/>
        </w:rPr>
        <w:t xml:space="preserve"> </w:t>
      </w:r>
      <w:r w:rsidR="00354CEA">
        <w:rPr>
          <w:rFonts w:ascii="Arial" w:hAnsi="Arial" w:cs="Arial"/>
          <w:sz w:val="24"/>
          <w:szCs w:val="24"/>
          <w:lang w:val="en-US"/>
        </w:rPr>
        <w:t xml:space="preserve">The main characteristics of the </w:t>
      </w:r>
      <w:r w:rsidR="00354CEA" w:rsidRPr="00C23241">
        <w:rPr>
          <w:rFonts w:ascii="Arial" w:hAnsi="Arial" w:cs="Arial"/>
          <w:i/>
          <w:sz w:val="24"/>
          <w:szCs w:val="24"/>
          <w:lang w:val="en-US"/>
        </w:rPr>
        <w:t>universitas</w:t>
      </w:r>
      <w:r w:rsidR="00354CEA">
        <w:rPr>
          <w:rFonts w:ascii="Arial" w:hAnsi="Arial" w:cs="Arial"/>
          <w:sz w:val="24"/>
          <w:szCs w:val="24"/>
          <w:lang w:val="en-US"/>
        </w:rPr>
        <w:t xml:space="preserve"> are its existence as a separate entity with rights and duties independent from the individual members</w:t>
      </w:r>
      <w:r w:rsidR="00BD34A2">
        <w:rPr>
          <w:rFonts w:ascii="Arial" w:hAnsi="Arial" w:cs="Arial"/>
          <w:sz w:val="24"/>
          <w:szCs w:val="24"/>
          <w:lang w:val="en-US"/>
        </w:rPr>
        <w:t>’</w:t>
      </w:r>
      <w:r w:rsidR="00354CEA">
        <w:rPr>
          <w:rFonts w:ascii="Arial" w:hAnsi="Arial" w:cs="Arial"/>
          <w:sz w:val="24"/>
          <w:szCs w:val="24"/>
          <w:lang w:val="en-US"/>
        </w:rPr>
        <w:t xml:space="preserve"> rights and duties and that it has perpetual succession.</w:t>
      </w:r>
      <w:r w:rsidR="00DC1314">
        <w:rPr>
          <w:rStyle w:val="FootnoteReference"/>
          <w:rFonts w:ascii="Arial" w:hAnsi="Arial" w:cs="Arial"/>
          <w:sz w:val="24"/>
          <w:szCs w:val="24"/>
          <w:lang w:val="en-US"/>
        </w:rPr>
        <w:footnoteReference w:id="15"/>
      </w:r>
    </w:p>
    <w:p w:rsidR="004F1A75" w:rsidRDefault="004F1A75" w:rsidP="004F1A75">
      <w:pPr>
        <w:tabs>
          <w:tab w:val="left" w:pos="709"/>
        </w:tabs>
        <w:spacing w:after="0" w:line="480" w:lineRule="auto"/>
        <w:jc w:val="both"/>
        <w:rPr>
          <w:rFonts w:ascii="Arial" w:hAnsi="Arial" w:cs="Arial"/>
          <w:sz w:val="24"/>
          <w:szCs w:val="24"/>
          <w:lang w:val="en-US"/>
        </w:rPr>
      </w:pPr>
    </w:p>
    <w:p w:rsidR="000D7841" w:rsidRPr="004F3BE6" w:rsidRDefault="00206E60" w:rsidP="004F3BE6">
      <w:pPr>
        <w:numPr>
          <w:ilvl w:val="0"/>
          <w:numId w:val="9"/>
        </w:numPr>
        <w:tabs>
          <w:tab w:val="left" w:pos="709"/>
        </w:tabs>
        <w:spacing w:after="0" w:line="480" w:lineRule="auto"/>
        <w:ind w:left="0" w:firstLine="0"/>
        <w:jc w:val="both"/>
        <w:rPr>
          <w:rFonts w:ascii="Arial" w:hAnsi="Arial" w:cs="Arial"/>
          <w:lang w:val="en-US"/>
        </w:rPr>
      </w:pPr>
      <w:r>
        <w:rPr>
          <w:rFonts w:ascii="Arial" w:hAnsi="Arial" w:cs="Arial"/>
          <w:sz w:val="24"/>
          <w:szCs w:val="24"/>
          <w:lang w:val="en-US"/>
        </w:rPr>
        <w:lastRenderedPageBreak/>
        <w:t xml:space="preserve">The attractiveness </w:t>
      </w:r>
      <w:r w:rsidR="001A6275">
        <w:rPr>
          <w:rFonts w:ascii="Arial" w:hAnsi="Arial" w:cs="Arial"/>
          <w:sz w:val="24"/>
          <w:szCs w:val="24"/>
          <w:lang w:val="en-US"/>
        </w:rPr>
        <w:t xml:space="preserve">and versatility </w:t>
      </w:r>
      <w:r>
        <w:rPr>
          <w:rFonts w:ascii="Arial" w:hAnsi="Arial" w:cs="Arial"/>
          <w:sz w:val="24"/>
          <w:szCs w:val="24"/>
          <w:lang w:val="en-US"/>
        </w:rPr>
        <w:t xml:space="preserve">of the voluntary association </w:t>
      </w:r>
      <w:r w:rsidR="00E76F62">
        <w:rPr>
          <w:rFonts w:ascii="Arial" w:hAnsi="Arial" w:cs="Arial"/>
          <w:sz w:val="24"/>
          <w:szCs w:val="24"/>
          <w:lang w:val="en-US"/>
        </w:rPr>
        <w:t xml:space="preserve">is </w:t>
      </w:r>
      <w:r w:rsidR="00BD34A2">
        <w:rPr>
          <w:rFonts w:ascii="Arial" w:hAnsi="Arial" w:cs="Arial"/>
          <w:sz w:val="24"/>
          <w:szCs w:val="24"/>
          <w:lang w:val="en-US"/>
        </w:rPr>
        <w:t xml:space="preserve">that </w:t>
      </w:r>
      <w:r w:rsidR="005B230F">
        <w:rPr>
          <w:rFonts w:ascii="Arial" w:hAnsi="Arial" w:cs="Arial"/>
          <w:sz w:val="24"/>
          <w:szCs w:val="24"/>
          <w:lang w:val="en-US"/>
        </w:rPr>
        <w:t>it is not necessary for it to be created by statute or to be registered in terms of statute to possess the attributes of a legal person. Its members can by the constitution or agreement of the</w:t>
      </w:r>
      <w:r w:rsidR="008B5FF0">
        <w:rPr>
          <w:rFonts w:ascii="Arial" w:hAnsi="Arial" w:cs="Arial"/>
          <w:sz w:val="24"/>
          <w:szCs w:val="24"/>
          <w:lang w:val="en-US"/>
        </w:rPr>
        <w:t>m</w:t>
      </w:r>
      <w:r w:rsidR="005B230F">
        <w:rPr>
          <w:rFonts w:ascii="Arial" w:hAnsi="Arial" w:cs="Arial"/>
          <w:sz w:val="24"/>
          <w:szCs w:val="24"/>
          <w:lang w:val="en-US"/>
        </w:rPr>
        <w:t xml:space="preserve"> </w:t>
      </w:r>
      <w:r w:rsidR="005B230F" w:rsidRPr="008B5FF0">
        <w:rPr>
          <w:rFonts w:ascii="Arial" w:hAnsi="Arial" w:cs="Arial"/>
          <w:i/>
          <w:sz w:val="24"/>
          <w:szCs w:val="24"/>
          <w:lang w:val="en-US"/>
        </w:rPr>
        <w:t>inter</w:t>
      </w:r>
      <w:r w:rsidR="002E237C">
        <w:rPr>
          <w:rFonts w:ascii="Arial" w:hAnsi="Arial" w:cs="Arial"/>
          <w:i/>
          <w:sz w:val="24"/>
          <w:szCs w:val="24"/>
          <w:lang w:val="en-US"/>
        </w:rPr>
        <w:t xml:space="preserve"> </w:t>
      </w:r>
      <w:r w:rsidR="005B230F" w:rsidRPr="008B5FF0">
        <w:rPr>
          <w:rFonts w:ascii="Arial" w:hAnsi="Arial" w:cs="Arial"/>
          <w:i/>
          <w:sz w:val="24"/>
          <w:szCs w:val="24"/>
          <w:lang w:val="en-US"/>
        </w:rPr>
        <w:t>se</w:t>
      </w:r>
      <w:r w:rsidR="005B230F">
        <w:rPr>
          <w:rFonts w:ascii="Arial" w:hAnsi="Arial" w:cs="Arial"/>
          <w:sz w:val="24"/>
          <w:szCs w:val="24"/>
          <w:lang w:val="en-US"/>
        </w:rPr>
        <w:t xml:space="preserve"> give it all the attributes of a </w:t>
      </w:r>
      <w:r w:rsidR="005B230F" w:rsidRPr="00C23241">
        <w:rPr>
          <w:rFonts w:ascii="Arial" w:hAnsi="Arial" w:cs="Arial"/>
          <w:i/>
          <w:sz w:val="24"/>
          <w:szCs w:val="24"/>
          <w:lang w:val="en-US"/>
        </w:rPr>
        <w:t>universitas</w:t>
      </w:r>
      <w:r w:rsidR="00C23241">
        <w:rPr>
          <w:rFonts w:ascii="Arial" w:hAnsi="Arial" w:cs="Arial"/>
          <w:sz w:val="24"/>
          <w:szCs w:val="24"/>
          <w:lang w:val="en-US"/>
        </w:rPr>
        <w:t xml:space="preserve">, </w:t>
      </w:r>
      <w:r w:rsidR="005B230F">
        <w:rPr>
          <w:rFonts w:ascii="Arial" w:hAnsi="Arial" w:cs="Arial"/>
          <w:sz w:val="24"/>
          <w:szCs w:val="24"/>
          <w:lang w:val="en-US"/>
        </w:rPr>
        <w:t xml:space="preserve">that is: an entity with rights and duties independent from the individual members and a perpetual succession. This fiction is used in everyday life to create church organisations, clubs and such like. </w:t>
      </w:r>
    </w:p>
    <w:p w:rsidR="009A6CDE" w:rsidRPr="004F3BE6" w:rsidRDefault="009A6CDE" w:rsidP="009A6CDE">
      <w:pPr>
        <w:tabs>
          <w:tab w:val="left" w:pos="709"/>
        </w:tabs>
        <w:spacing w:after="0" w:line="480" w:lineRule="auto"/>
        <w:ind w:left="709"/>
        <w:jc w:val="both"/>
        <w:rPr>
          <w:rFonts w:ascii="Arial" w:hAnsi="Arial" w:cs="Arial"/>
          <w:lang w:val="en-US"/>
        </w:rPr>
      </w:pPr>
    </w:p>
    <w:p w:rsidR="001A6275" w:rsidRDefault="001A6275" w:rsidP="004F3BE6">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 xml:space="preserve">The voluntary association’s versatility is </w:t>
      </w:r>
      <w:r w:rsidR="00974F1E">
        <w:rPr>
          <w:rFonts w:ascii="Arial" w:hAnsi="Arial" w:cs="Arial"/>
          <w:sz w:val="24"/>
          <w:szCs w:val="24"/>
          <w:lang w:val="en-US"/>
        </w:rPr>
        <w:t>augmented</w:t>
      </w:r>
      <w:r>
        <w:rPr>
          <w:rFonts w:ascii="Arial" w:hAnsi="Arial" w:cs="Arial"/>
          <w:sz w:val="24"/>
          <w:szCs w:val="24"/>
          <w:lang w:val="en-US"/>
        </w:rPr>
        <w:t xml:space="preserve"> by its recognition in the rules of court. </w:t>
      </w:r>
      <w:r w:rsidR="000D7841" w:rsidRPr="000D7841">
        <w:rPr>
          <w:rFonts w:ascii="Arial" w:hAnsi="Arial" w:cs="Arial"/>
          <w:sz w:val="24"/>
          <w:szCs w:val="24"/>
          <w:lang w:val="en-US"/>
        </w:rPr>
        <w:t>The rules of court provide for the manner in which service of court process may be effected on a voluntary association.</w:t>
      </w:r>
      <w:r w:rsidR="000D7841" w:rsidRPr="000D7841">
        <w:rPr>
          <w:rStyle w:val="FootnoteReference"/>
          <w:rFonts w:ascii="Arial" w:hAnsi="Arial" w:cs="Arial"/>
          <w:sz w:val="24"/>
          <w:szCs w:val="24"/>
          <w:lang w:val="en-US"/>
        </w:rPr>
        <w:footnoteReference w:id="16"/>
      </w:r>
      <w:r w:rsidR="004F1A75">
        <w:rPr>
          <w:rFonts w:ascii="Arial" w:hAnsi="Arial" w:cs="Arial"/>
          <w:sz w:val="24"/>
          <w:szCs w:val="24"/>
          <w:lang w:val="en-US"/>
        </w:rPr>
        <w:t xml:space="preserve"> In terms of High Court </w:t>
      </w:r>
      <w:r w:rsidR="007A6555">
        <w:rPr>
          <w:rFonts w:ascii="Arial" w:hAnsi="Arial" w:cs="Arial"/>
          <w:sz w:val="24"/>
          <w:szCs w:val="24"/>
          <w:lang w:val="en-US"/>
        </w:rPr>
        <w:t>r</w:t>
      </w:r>
      <w:r w:rsidR="000D7841" w:rsidRPr="000D7841">
        <w:rPr>
          <w:rFonts w:ascii="Arial" w:hAnsi="Arial" w:cs="Arial"/>
          <w:sz w:val="24"/>
          <w:szCs w:val="24"/>
          <w:lang w:val="en-US"/>
        </w:rPr>
        <w:t xml:space="preserve">ule 42(1) </w:t>
      </w:r>
      <w:r w:rsidR="007B6635">
        <w:rPr>
          <w:rFonts w:ascii="Arial" w:hAnsi="Arial" w:cs="Arial"/>
          <w:sz w:val="24"/>
          <w:szCs w:val="24"/>
          <w:lang w:val="en-US"/>
        </w:rPr>
        <w:t>‘“</w:t>
      </w:r>
      <w:r w:rsidR="000D7841" w:rsidRPr="000D7841">
        <w:rPr>
          <w:rFonts w:ascii="Arial" w:hAnsi="Arial" w:cs="Arial"/>
          <w:sz w:val="24"/>
          <w:szCs w:val="24"/>
          <w:lang w:val="en-US"/>
        </w:rPr>
        <w:t>association</w:t>
      </w:r>
      <w:r w:rsidR="00E12906">
        <w:rPr>
          <w:rFonts w:ascii="Arial" w:hAnsi="Arial" w:cs="Arial"/>
          <w:sz w:val="24"/>
          <w:szCs w:val="24"/>
          <w:lang w:val="en-US"/>
        </w:rPr>
        <w:t>”</w:t>
      </w:r>
      <w:r w:rsidR="000D7841" w:rsidRPr="000D7841">
        <w:rPr>
          <w:rFonts w:ascii="Arial" w:hAnsi="Arial" w:cs="Arial"/>
          <w:sz w:val="24"/>
          <w:szCs w:val="24"/>
          <w:lang w:val="en-US"/>
        </w:rPr>
        <w:t xml:space="preserve"> means any unincorporated body of persons, not being a partnership’. </w:t>
      </w:r>
      <w:r w:rsidR="004F1A75">
        <w:rPr>
          <w:rFonts w:ascii="Arial" w:hAnsi="Arial" w:cs="Arial"/>
          <w:sz w:val="24"/>
          <w:szCs w:val="24"/>
          <w:lang w:val="en-US"/>
        </w:rPr>
        <w:t>And a</w:t>
      </w:r>
      <w:r w:rsidR="000D7841" w:rsidRPr="000D7841">
        <w:rPr>
          <w:rFonts w:ascii="Arial" w:hAnsi="Arial" w:cs="Arial"/>
          <w:sz w:val="24"/>
          <w:szCs w:val="24"/>
          <w:lang w:val="en-US"/>
        </w:rPr>
        <w:t xml:space="preserve">ccording to </w:t>
      </w:r>
      <w:r w:rsidR="00E77DDC">
        <w:rPr>
          <w:rFonts w:ascii="Arial" w:hAnsi="Arial" w:cs="Arial"/>
          <w:sz w:val="24"/>
          <w:szCs w:val="24"/>
          <w:lang w:val="en-US"/>
        </w:rPr>
        <w:t>r</w:t>
      </w:r>
      <w:r w:rsidR="000D7841" w:rsidRPr="000D7841">
        <w:rPr>
          <w:rFonts w:ascii="Arial" w:hAnsi="Arial" w:cs="Arial"/>
          <w:sz w:val="24"/>
          <w:szCs w:val="24"/>
          <w:lang w:val="en-US"/>
        </w:rPr>
        <w:t>ule 42(2)</w:t>
      </w:r>
      <w:r w:rsidR="004F1A75">
        <w:rPr>
          <w:rFonts w:ascii="Arial" w:hAnsi="Arial" w:cs="Arial"/>
          <w:sz w:val="24"/>
          <w:szCs w:val="24"/>
          <w:lang w:val="en-US"/>
        </w:rPr>
        <w:t xml:space="preserve"> of the High Court Rules</w:t>
      </w:r>
      <w:r w:rsidR="000D7841" w:rsidRPr="000D7841">
        <w:rPr>
          <w:rFonts w:ascii="Arial" w:hAnsi="Arial" w:cs="Arial"/>
          <w:sz w:val="24"/>
          <w:szCs w:val="24"/>
          <w:lang w:val="en-US"/>
        </w:rPr>
        <w:t>, an association may sue or be sued in its own name.</w:t>
      </w:r>
    </w:p>
    <w:p w:rsidR="001A6275" w:rsidRDefault="001A6275" w:rsidP="004F1A75">
      <w:pPr>
        <w:tabs>
          <w:tab w:val="left" w:pos="709"/>
        </w:tabs>
        <w:spacing w:after="0" w:line="480" w:lineRule="auto"/>
        <w:jc w:val="both"/>
        <w:rPr>
          <w:rFonts w:ascii="Arial" w:hAnsi="Arial" w:cs="Arial"/>
          <w:sz w:val="24"/>
          <w:szCs w:val="24"/>
          <w:lang w:val="en-US"/>
        </w:rPr>
      </w:pPr>
    </w:p>
    <w:p w:rsidR="00D05F3D" w:rsidRPr="0011352A" w:rsidRDefault="000D7841" w:rsidP="004F3BE6">
      <w:pPr>
        <w:numPr>
          <w:ilvl w:val="0"/>
          <w:numId w:val="9"/>
        </w:numPr>
        <w:tabs>
          <w:tab w:val="left" w:pos="709"/>
        </w:tabs>
        <w:spacing w:after="0" w:line="480" w:lineRule="auto"/>
        <w:ind w:left="0" w:firstLine="0"/>
        <w:jc w:val="both"/>
        <w:rPr>
          <w:rFonts w:ascii="Arial" w:hAnsi="Arial" w:cs="Arial"/>
          <w:sz w:val="24"/>
          <w:szCs w:val="24"/>
          <w:lang w:val="en-US"/>
        </w:rPr>
      </w:pPr>
      <w:r w:rsidRPr="000D7841">
        <w:rPr>
          <w:rFonts w:ascii="Arial" w:hAnsi="Arial" w:cs="Arial"/>
          <w:sz w:val="24"/>
          <w:szCs w:val="24"/>
          <w:lang w:val="en-US"/>
        </w:rPr>
        <w:t>Mr Trengrove</w:t>
      </w:r>
      <w:r w:rsidR="003D0C44">
        <w:rPr>
          <w:rFonts w:ascii="Arial" w:hAnsi="Arial" w:cs="Arial"/>
          <w:sz w:val="24"/>
          <w:szCs w:val="24"/>
          <w:lang w:val="en-US"/>
        </w:rPr>
        <w:t xml:space="preserve"> for the GRN</w:t>
      </w:r>
      <w:r w:rsidRPr="000D7841">
        <w:rPr>
          <w:rFonts w:ascii="Arial" w:hAnsi="Arial" w:cs="Arial"/>
          <w:sz w:val="24"/>
          <w:szCs w:val="24"/>
          <w:lang w:val="en-US"/>
        </w:rPr>
        <w:t xml:space="preserve"> also offered another alternative that </w:t>
      </w:r>
      <w:r w:rsidR="004B14AC">
        <w:rPr>
          <w:rFonts w:ascii="Arial" w:hAnsi="Arial" w:cs="Arial"/>
          <w:sz w:val="24"/>
          <w:szCs w:val="24"/>
          <w:lang w:val="en-US"/>
        </w:rPr>
        <w:t>was</w:t>
      </w:r>
      <w:r w:rsidRPr="000D7841">
        <w:rPr>
          <w:rFonts w:ascii="Arial" w:hAnsi="Arial" w:cs="Arial"/>
          <w:sz w:val="24"/>
          <w:szCs w:val="24"/>
          <w:lang w:val="en-US"/>
        </w:rPr>
        <w:t xml:space="preserve"> open to the </w:t>
      </w:r>
      <w:r w:rsidR="004B14AC">
        <w:rPr>
          <w:rFonts w:ascii="Arial" w:hAnsi="Arial" w:cs="Arial"/>
          <w:sz w:val="24"/>
          <w:szCs w:val="24"/>
          <w:lang w:val="en-US"/>
        </w:rPr>
        <w:t>Hai||om in pursuit of redress for the alleged rights violations</w:t>
      </w:r>
      <w:r w:rsidRPr="000D7841">
        <w:rPr>
          <w:rFonts w:ascii="Arial" w:hAnsi="Arial" w:cs="Arial"/>
          <w:sz w:val="24"/>
          <w:szCs w:val="24"/>
          <w:lang w:val="en-US"/>
        </w:rPr>
        <w:t>. They could, on the authority of the TAA, make customary law</w:t>
      </w:r>
      <w:r w:rsidR="00CD3B20">
        <w:rPr>
          <w:rStyle w:val="FootnoteReference"/>
          <w:rFonts w:ascii="Arial" w:hAnsi="Arial" w:cs="Arial"/>
          <w:sz w:val="24"/>
          <w:szCs w:val="24"/>
          <w:lang w:val="en-US"/>
        </w:rPr>
        <w:footnoteReference w:id="17"/>
      </w:r>
      <w:r w:rsidRPr="000D7841">
        <w:rPr>
          <w:rFonts w:ascii="Arial" w:hAnsi="Arial" w:cs="Arial"/>
          <w:sz w:val="24"/>
          <w:szCs w:val="24"/>
          <w:lang w:val="en-US"/>
        </w:rPr>
        <w:t xml:space="preserve"> rules which govern the manner in which decisions are made by the community on such matters as who would represent the community in litigation. </w:t>
      </w:r>
      <w:r w:rsidR="004F1A75" w:rsidRPr="000D7841">
        <w:rPr>
          <w:rFonts w:ascii="Arial" w:hAnsi="Arial" w:cs="Arial"/>
          <w:sz w:val="24"/>
          <w:szCs w:val="24"/>
          <w:lang w:val="en-US"/>
        </w:rPr>
        <w:t>It is now settled that a community may adopt a constitution for itself and spell out how its affairs are to be conducted.</w:t>
      </w:r>
      <w:r w:rsidR="004F1A75" w:rsidRPr="000D7841">
        <w:rPr>
          <w:rStyle w:val="FootnoteReference"/>
          <w:rFonts w:ascii="Arial" w:hAnsi="Arial" w:cs="Arial"/>
          <w:sz w:val="24"/>
          <w:szCs w:val="24"/>
          <w:lang w:val="en-US"/>
        </w:rPr>
        <w:footnoteReference w:id="18"/>
      </w:r>
      <w:r w:rsidR="004F1A75">
        <w:rPr>
          <w:rFonts w:ascii="Arial" w:hAnsi="Arial" w:cs="Arial"/>
          <w:sz w:val="24"/>
          <w:szCs w:val="24"/>
          <w:lang w:val="en-US"/>
        </w:rPr>
        <w:t xml:space="preserve"> </w:t>
      </w:r>
      <w:r w:rsidRPr="000D7841">
        <w:rPr>
          <w:rFonts w:ascii="Arial" w:hAnsi="Arial" w:cs="Arial"/>
          <w:sz w:val="24"/>
          <w:szCs w:val="24"/>
          <w:lang w:val="en-US"/>
        </w:rPr>
        <w:t xml:space="preserve">Counsel </w:t>
      </w:r>
      <w:r w:rsidR="004F1A75">
        <w:rPr>
          <w:rFonts w:ascii="Arial" w:hAnsi="Arial" w:cs="Arial"/>
          <w:sz w:val="24"/>
          <w:szCs w:val="24"/>
          <w:lang w:val="en-US"/>
        </w:rPr>
        <w:t>submitted</w:t>
      </w:r>
      <w:r w:rsidRPr="000D7841">
        <w:rPr>
          <w:rFonts w:ascii="Arial" w:hAnsi="Arial" w:cs="Arial"/>
          <w:sz w:val="24"/>
          <w:szCs w:val="24"/>
          <w:lang w:val="en-US"/>
        </w:rPr>
        <w:t xml:space="preserve"> that the applicants failed to demonstrate in the applica</w:t>
      </w:r>
      <w:r w:rsidR="002B322E">
        <w:rPr>
          <w:rFonts w:ascii="Arial" w:hAnsi="Arial" w:cs="Arial"/>
          <w:sz w:val="24"/>
          <w:szCs w:val="24"/>
          <w:lang w:val="en-US"/>
        </w:rPr>
        <w:t xml:space="preserve">tion that there does not exist </w:t>
      </w:r>
      <w:r w:rsidRPr="000D7841">
        <w:rPr>
          <w:rFonts w:ascii="Arial" w:hAnsi="Arial" w:cs="Arial"/>
          <w:sz w:val="24"/>
          <w:szCs w:val="24"/>
          <w:lang w:val="en-US"/>
        </w:rPr>
        <w:t xml:space="preserve">within the </w:t>
      </w:r>
      <w:r w:rsidR="0046337A">
        <w:rPr>
          <w:rFonts w:ascii="Arial" w:hAnsi="Arial" w:cs="Arial"/>
          <w:sz w:val="24"/>
          <w:szCs w:val="24"/>
          <w:lang w:val="en-US"/>
        </w:rPr>
        <w:lastRenderedPageBreak/>
        <w:t xml:space="preserve">Hai||om </w:t>
      </w:r>
      <w:r w:rsidRPr="000D7841">
        <w:rPr>
          <w:rFonts w:ascii="Arial" w:hAnsi="Arial" w:cs="Arial"/>
          <w:sz w:val="24"/>
          <w:szCs w:val="24"/>
          <w:lang w:val="en-US"/>
        </w:rPr>
        <w:t>community customs that govern how litigation may be instituted in the name of the community.</w:t>
      </w:r>
      <w:r w:rsidR="0046337A">
        <w:rPr>
          <w:rFonts w:ascii="Arial" w:hAnsi="Arial" w:cs="Arial"/>
          <w:sz w:val="24"/>
          <w:szCs w:val="24"/>
          <w:lang w:val="en-US"/>
        </w:rPr>
        <w:t xml:space="preserve"> </w:t>
      </w:r>
    </w:p>
    <w:p w:rsidR="00F100E4" w:rsidRDefault="00F100E4" w:rsidP="0011352A">
      <w:pPr>
        <w:spacing w:line="360" w:lineRule="auto"/>
        <w:jc w:val="both"/>
        <w:rPr>
          <w:rFonts w:ascii="Arial" w:hAnsi="Arial" w:cs="Arial"/>
          <w:sz w:val="24"/>
          <w:szCs w:val="24"/>
          <w:lang w:val="en-US"/>
        </w:rPr>
      </w:pPr>
    </w:p>
    <w:p w:rsidR="0046337A" w:rsidRDefault="0011352A" w:rsidP="004F3BE6">
      <w:pPr>
        <w:numPr>
          <w:ilvl w:val="0"/>
          <w:numId w:val="9"/>
        </w:numPr>
        <w:tabs>
          <w:tab w:val="left" w:pos="709"/>
        </w:tabs>
        <w:spacing w:after="0" w:line="480" w:lineRule="auto"/>
        <w:ind w:left="0" w:firstLine="0"/>
        <w:jc w:val="both"/>
        <w:rPr>
          <w:rFonts w:ascii="Arial" w:hAnsi="Arial" w:cs="Arial"/>
          <w:sz w:val="24"/>
          <w:szCs w:val="24"/>
          <w:lang w:val="en-US"/>
        </w:rPr>
      </w:pPr>
      <w:r w:rsidRPr="0011352A">
        <w:rPr>
          <w:rFonts w:ascii="Arial" w:hAnsi="Arial" w:cs="Arial"/>
          <w:sz w:val="24"/>
          <w:szCs w:val="24"/>
          <w:lang w:val="en-US"/>
        </w:rPr>
        <w:t xml:space="preserve">I have </w:t>
      </w:r>
      <w:r w:rsidR="004B14AC">
        <w:rPr>
          <w:rFonts w:ascii="Arial" w:hAnsi="Arial" w:cs="Arial"/>
          <w:sz w:val="24"/>
          <w:szCs w:val="24"/>
          <w:lang w:val="en-US"/>
        </w:rPr>
        <w:t>endeavored to</w:t>
      </w:r>
      <w:r w:rsidR="002E237C">
        <w:rPr>
          <w:rFonts w:ascii="Arial" w:hAnsi="Arial" w:cs="Arial"/>
          <w:sz w:val="24"/>
          <w:szCs w:val="24"/>
          <w:lang w:val="en-US"/>
        </w:rPr>
        <w:t xml:space="preserve"> demonstrate</w:t>
      </w:r>
      <w:r w:rsidRPr="0011352A">
        <w:rPr>
          <w:rFonts w:ascii="Arial" w:hAnsi="Arial" w:cs="Arial"/>
          <w:sz w:val="24"/>
          <w:szCs w:val="24"/>
          <w:lang w:val="en-US"/>
        </w:rPr>
        <w:t xml:space="preserve"> the existence in the </w:t>
      </w:r>
      <w:r w:rsidR="004B14AC">
        <w:rPr>
          <w:rFonts w:ascii="Arial" w:hAnsi="Arial" w:cs="Arial"/>
          <w:sz w:val="24"/>
          <w:szCs w:val="24"/>
          <w:lang w:val="en-US"/>
        </w:rPr>
        <w:t xml:space="preserve">Namibian </w:t>
      </w:r>
      <w:r w:rsidRPr="0011352A">
        <w:rPr>
          <w:rFonts w:ascii="Arial" w:hAnsi="Arial" w:cs="Arial"/>
          <w:sz w:val="24"/>
          <w:szCs w:val="24"/>
          <w:lang w:val="en-US"/>
        </w:rPr>
        <w:t>legal system of other forms of legal organisation which could with great ease have been deployed to capacitate the applicants and those similarly circumstanced to pursue the intended claims</w:t>
      </w:r>
      <w:r w:rsidR="004B14AC">
        <w:rPr>
          <w:rFonts w:ascii="Arial" w:hAnsi="Arial" w:cs="Arial"/>
          <w:sz w:val="24"/>
          <w:szCs w:val="24"/>
          <w:lang w:val="en-US"/>
        </w:rPr>
        <w:t>, barring any other legal impediments which may be raised and can only be resolved in an actual dispute.</w:t>
      </w:r>
      <w:r w:rsidR="0046337A">
        <w:rPr>
          <w:rFonts w:ascii="Arial" w:hAnsi="Arial" w:cs="Arial"/>
          <w:sz w:val="24"/>
          <w:szCs w:val="24"/>
          <w:lang w:val="en-US"/>
        </w:rPr>
        <w:t xml:space="preserve"> </w:t>
      </w:r>
    </w:p>
    <w:p w:rsidR="0046337A" w:rsidRDefault="0046337A" w:rsidP="0046337A">
      <w:pPr>
        <w:tabs>
          <w:tab w:val="left" w:pos="709"/>
        </w:tabs>
        <w:spacing w:after="0" w:line="480" w:lineRule="auto"/>
        <w:jc w:val="both"/>
        <w:rPr>
          <w:rFonts w:ascii="Arial" w:hAnsi="Arial" w:cs="Arial"/>
          <w:sz w:val="24"/>
          <w:szCs w:val="24"/>
          <w:lang w:val="en-US"/>
        </w:rPr>
      </w:pPr>
    </w:p>
    <w:p w:rsidR="0011352A" w:rsidRDefault="0011352A" w:rsidP="004F3BE6">
      <w:pPr>
        <w:numPr>
          <w:ilvl w:val="0"/>
          <w:numId w:val="9"/>
        </w:numPr>
        <w:tabs>
          <w:tab w:val="left" w:pos="709"/>
        </w:tabs>
        <w:spacing w:after="0" w:line="480" w:lineRule="auto"/>
        <w:ind w:left="0" w:firstLine="0"/>
        <w:jc w:val="both"/>
        <w:rPr>
          <w:rFonts w:ascii="Arial" w:hAnsi="Arial" w:cs="Arial"/>
          <w:sz w:val="24"/>
          <w:szCs w:val="24"/>
          <w:lang w:val="en-US"/>
        </w:rPr>
      </w:pPr>
      <w:r w:rsidRPr="0011352A">
        <w:rPr>
          <w:rFonts w:ascii="Arial" w:hAnsi="Arial" w:cs="Arial"/>
          <w:sz w:val="24"/>
          <w:szCs w:val="24"/>
          <w:lang w:val="en-US"/>
        </w:rPr>
        <w:t xml:space="preserve">These </w:t>
      </w:r>
      <w:r w:rsidR="0046337A">
        <w:rPr>
          <w:rFonts w:ascii="Arial" w:hAnsi="Arial" w:cs="Arial"/>
          <w:sz w:val="24"/>
          <w:szCs w:val="24"/>
          <w:lang w:val="en-US"/>
        </w:rPr>
        <w:t xml:space="preserve">potentially available remedies which do not for their pursuit rely on the involvement of the recognised traditional authority </w:t>
      </w:r>
      <w:r w:rsidR="00344E9E">
        <w:rPr>
          <w:rFonts w:ascii="Arial" w:hAnsi="Arial" w:cs="Arial"/>
          <w:sz w:val="24"/>
          <w:szCs w:val="24"/>
          <w:lang w:val="en-US"/>
        </w:rPr>
        <w:t xml:space="preserve">as a plaintiff </w:t>
      </w:r>
      <w:r w:rsidRPr="0011352A">
        <w:rPr>
          <w:rFonts w:ascii="Arial" w:hAnsi="Arial" w:cs="Arial"/>
          <w:sz w:val="24"/>
          <w:szCs w:val="24"/>
          <w:lang w:val="en-US"/>
        </w:rPr>
        <w:t xml:space="preserve">are to be contrasted with the remedy sought which has the potential to impose a supererogatory burden on the court and has the potential </w:t>
      </w:r>
      <w:r w:rsidR="005008E2">
        <w:rPr>
          <w:rFonts w:ascii="Arial" w:hAnsi="Arial" w:cs="Arial"/>
          <w:sz w:val="24"/>
          <w:szCs w:val="24"/>
          <w:lang w:val="en-US"/>
        </w:rPr>
        <w:t>for incessant disputes arising.</w:t>
      </w:r>
    </w:p>
    <w:p w:rsidR="005008E2" w:rsidRPr="0011352A" w:rsidRDefault="005008E2" w:rsidP="005008E2">
      <w:pPr>
        <w:tabs>
          <w:tab w:val="left" w:pos="709"/>
        </w:tabs>
        <w:spacing w:after="0" w:line="480" w:lineRule="auto"/>
        <w:jc w:val="both"/>
        <w:rPr>
          <w:rFonts w:ascii="Arial" w:hAnsi="Arial" w:cs="Arial"/>
          <w:sz w:val="24"/>
          <w:szCs w:val="24"/>
          <w:lang w:val="en-US"/>
        </w:rPr>
      </w:pPr>
    </w:p>
    <w:p w:rsidR="00F100E4" w:rsidRDefault="00F100E4" w:rsidP="004F3BE6">
      <w:pPr>
        <w:numPr>
          <w:ilvl w:val="0"/>
          <w:numId w:val="9"/>
        </w:numPr>
        <w:tabs>
          <w:tab w:val="left" w:pos="709"/>
        </w:tabs>
        <w:spacing w:after="0" w:line="480" w:lineRule="auto"/>
        <w:ind w:left="0" w:firstLine="0"/>
        <w:jc w:val="both"/>
        <w:rPr>
          <w:rFonts w:ascii="Arial" w:hAnsi="Arial" w:cs="Arial"/>
          <w:sz w:val="24"/>
          <w:szCs w:val="24"/>
          <w:lang w:val="en-US"/>
        </w:rPr>
      </w:pPr>
      <w:r w:rsidRPr="0011352A">
        <w:rPr>
          <w:rFonts w:ascii="Arial" w:hAnsi="Arial" w:cs="Arial"/>
          <w:sz w:val="24"/>
          <w:szCs w:val="24"/>
          <w:lang w:val="en-US"/>
        </w:rPr>
        <w:t xml:space="preserve">The burden it will place on the court is obvious from </w:t>
      </w:r>
      <w:r>
        <w:rPr>
          <w:rFonts w:ascii="Arial" w:hAnsi="Arial" w:cs="Arial"/>
          <w:sz w:val="24"/>
          <w:szCs w:val="24"/>
          <w:lang w:val="en-US"/>
        </w:rPr>
        <w:t xml:space="preserve">two orders that it </w:t>
      </w:r>
      <w:r w:rsidR="00373F60">
        <w:rPr>
          <w:rFonts w:ascii="Arial" w:hAnsi="Arial" w:cs="Arial"/>
          <w:sz w:val="24"/>
          <w:szCs w:val="24"/>
          <w:lang w:val="en-US"/>
        </w:rPr>
        <w:t>is asked to grant. The orders asked of the court include:</w:t>
      </w:r>
    </w:p>
    <w:p w:rsidR="00F100E4" w:rsidRDefault="00F100E4" w:rsidP="00F100E4">
      <w:pPr>
        <w:spacing w:line="360" w:lineRule="auto"/>
        <w:jc w:val="both"/>
        <w:rPr>
          <w:rFonts w:ascii="Arial" w:hAnsi="Arial" w:cs="Arial"/>
          <w:sz w:val="24"/>
          <w:szCs w:val="24"/>
          <w:lang w:val="en-US"/>
        </w:rPr>
      </w:pPr>
    </w:p>
    <w:p w:rsidR="00F100E4" w:rsidRPr="00373F60" w:rsidRDefault="00373F60" w:rsidP="004F3BE6">
      <w:pPr>
        <w:spacing w:after="0" w:line="360" w:lineRule="auto"/>
        <w:ind w:left="720"/>
        <w:contextualSpacing/>
        <w:jc w:val="both"/>
        <w:rPr>
          <w:rFonts w:ascii="Arial" w:hAnsi="Arial" w:cs="Arial"/>
        </w:rPr>
      </w:pPr>
      <w:r>
        <w:rPr>
          <w:rFonts w:ascii="Arial" w:hAnsi="Arial" w:cs="Arial"/>
        </w:rPr>
        <w:t>‘</w:t>
      </w:r>
      <w:r w:rsidR="00D75DE0">
        <w:rPr>
          <w:rFonts w:ascii="Arial" w:hAnsi="Arial" w:cs="Arial"/>
        </w:rPr>
        <w:t xml:space="preserve">4.1 </w:t>
      </w:r>
      <w:r w:rsidR="00F100E4" w:rsidRPr="00373F60">
        <w:rPr>
          <w:rFonts w:ascii="Arial" w:hAnsi="Arial" w:cs="Arial"/>
        </w:rPr>
        <w:t>The applicant</w:t>
      </w:r>
      <w:r w:rsidR="004A34C7">
        <w:rPr>
          <w:rFonts w:ascii="Arial" w:hAnsi="Arial" w:cs="Arial"/>
        </w:rPr>
        <w:t>s’</w:t>
      </w:r>
      <w:r w:rsidR="00F100E4" w:rsidRPr="00373F60">
        <w:rPr>
          <w:rFonts w:ascii="Arial" w:hAnsi="Arial" w:cs="Arial"/>
        </w:rPr>
        <w:t xml:space="preserve"> legal representatives to add the names and further particulars of such persons who are accepted as Hai||om following the process envisaged in paragraph 6 of the notice, to the register of members of the Hai||om, a copy of which is annexed to the affidavit of Jan Tsumib as annexure "JT2" ("the register");</w:t>
      </w:r>
    </w:p>
    <w:p w:rsidR="00F100E4" w:rsidRPr="00373F60" w:rsidRDefault="00F100E4" w:rsidP="004F3BE6">
      <w:pPr>
        <w:spacing w:after="0" w:line="360" w:lineRule="auto"/>
        <w:jc w:val="both"/>
        <w:rPr>
          <w:rFonts w:ascii="Arial" w:hAnsi="Arial" w:cs="Arial"/>
        </w:rPr>
      </w:pPr>
    </w:p>
    <w:p w:rsidR="00F100E4" w:rsidRPr="00373F60" w:rsidRDefault="00D75DE0" w:rsidP="004F3BE6">
      <w:pPr>
        <w:spacing w:after="0" w:line="360" w:lineRule="auto"/>
        <w:ind w:left="720"/>
        <w:contextualSpacing/>
        <w:jc w:val="both"/>
        <w:rPr>
          <w:rFonts w:ascii="Arial" w:hAnsi="Arial" w:cs="Arial"/>
        </w:rPr>
      </w:pPr>
      <w:r>
        <w:rPr>
          <w:rFonts w:ascii="Arial" w:hAnsi="Arial" w:cs="Arial"/>
        </w:rPr>
        <w:t xml:space="preserve">5. </w:t>
      </w:r>
      <w:r w:rsidR="00F100E4" w:rsidRPr="00373F60">
        <w:rPr>
          <w:rFonts w:ascii="Arial" w:hAnsi="Arial" w:cs="Arial"/>
        </w:rPr>
        <w:t>Directing the applicant</w:t>
      </w:r>
      <w:r w:rsidR="004A34C7">
        <w:rPr>
          <w:rFonts w:ascii="Arial" w:hAnsi="Arial" w:cs="Arial"/>
        </w:rPr>
        <w:t>s</w:t>
      </w:r>
      <w:r w:rsidR="00F100E4" w:rsidRPr="00373F60">
        <w:rPr>
          <w:rFonts w:ascii="Arial" w:hAnsi="Arial" w:cs="Arial"/>
        </w:rPr>
        <w:t>’ legal representatives to file a report with the Registrar of this Honourable Court within 3 months after the closing of the register, setting out the particulars of the people recorded in the register as Hai||om, and the particulars of people whose applications for membership were rejected and the reasons for any such rejection.</w:t>
      </w:r>
      <w:r w:rsidR="00373F60">
        <w:rPr>
          <w:rFonts w:ascii="Arial" w:hAnsi="Arial" w:cs="Arial"/>
        </w:rPr>
        <w:t>’</w:t>
      </w:r>
    </w:p>
    <w:p w:rsidR="00373F60" w:rsidRDefault="00373F60" w:rsidP="00F100E4">
      <w:pPr>
        <w:pStyle w:val="MediumGrid1-Accent21"/>
        <w:spacing w:after="0" w:line="360" w:lineRule="auto"/>
        <w:ind w:left="0"/>
        <w:contextualSpacing/>
        <w:jc w:val="both"/>
        <w:rPr>
          <w:rFonts w:ascii="Arial" w:hAnsi="Arial" w:cs="Arial"/>
          <w:sz w:val="24"/>
          <w:szCs w:val="24"/>
          <w:lang w:val="en-US"/>
        </w:rPr>
      </w:pPr>
    </w:p>
    <w:p w:rsidR="00D80183" w:rsidRDefault="00F100E4" w:rsidP="004F3BE6">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lastRenderedPageBreak/>
        <w:t>In other words, the</w:t>
      </w:r>
      <w:r w:rsidRPr="0011352A">
        <w:rPr>
          <w:rFonts w:ascii="Arial" w:hAnsi="Arial" w:cs="Arial"/>
          <w:sz w:val="24"/>
          <w:szCs w:val="24"/>
          <w:lang w:val="en-US"/>
        </w:rPr>
        <w:t xml:space="preserve"> applicants </w:t>
      </w:r>
      <w:r>
        <w:rPr>
          <w:rFonts w:ascii="Arial" w:hAnsi="Arial" w:cs="Arial"/>
          <w:sz w:val="24"/>
          <w:szCs w:val="24"/>
          <w:lang w:val="en-US"/>
        </w:rPr>
        <w:t xml:space="preserve">ask the court to grant them the power </w:t>
      </w:r>
      <w:r w:rsidRPr="0011352A">
        <w:rPr>
          <w:rFonts w:ascii="Arial" w:hAnsi="Arial" w:cs="Arial"/>
          <w:sz w:val="24"/>
          <w:szCs w:val="24"/>
          <w:lang w:val="en-US"/>
        </w:rPr>
        <w:t>to de</w:t>
      </w:r>
      <w:r>
        <w:rPr>
          <w:rFonts w:ascii="Arial" w:hAnsi="Arial" w:cs="Arial"/>
          <w:sz w:val="24"/>
          <w:szCs w:val="24"/>
          <w:lang w:val="en-US"/>
        </w:rPr>
        <w:t xml:space="preserve">cide </w:t>
      </w:r>
      <w:r w:rsidR="006A1486">
        <w:rPr>
          <w:rFonts w:ascii="Arial" w:hAnsi="Arial" w:cs="Arial"/>
          <w:sz w:val="24"/>
          <w:szCs w:val="24"/>
          <w:lang w:val="en-US"/>
        </w:rPr>
        <w:t xml:space="preserve">on </w:t>
      </w:r>
      <w:r w:rsidR="006A1486" w:rsidRPr="007A6555">
        <w:rPr>
          <w:rFonts w:ascii="Arial" w:hAnsi="Arial" w:cs="Arial"/>
          <w:sz w:val="24"/>
          <w:szCs w:val="24"/>
          <w:lang w:val="en-US"/>
        </w:rPr>
        <w:t>an</w:t>
      </w:r>
      <w:r w:rsidR="007A6555">
        <w:rPr>
          <w:rFonts w:ascii="Arial" w:hAnsi="Arial" w:cs="Arial"/>
          <w:i/>
          <w:iCs/>
          <w:sz w:val="24"/>
          <w:szCs w:val="24"/>
          <w:lang w:val="en-US"/>
        </w:rPr>
        <w:t xml:space="preserve"> ad</w:t>
      </w:r>
      <w:r w:rsidR="006A1486" w:rsidRPr="00784DBB">
        <w:rPr>
          <w:rFonts w:ascii="Arial" w:hAnsi="Arial" w:cs="Arial"/>
          <w:i/>
          <w:iCs/>
          <w:sz w:val="24"/>
          <w:szCs w:val="24"/>
          <w:lang w:val="en-US"/>
        </w:rPr>
        <w:t xml:space="preserve"> hoc</w:t>
      </w:r>
      <w:r w:rsidR="006A1486">
        <w:rPr>
          <w:rFonts w:ascii="Arial" w:hAnsi="Arial" w:cs="Arial"/>
          <w:sz w:val="24"/>
          <w:szCs w:val="24"/>
          <w:lang w:val="en-US"/>
        </w:rPr>
        <w:t xml:space="preserve"> basis </w:t>
      </w:r>
      <w:r>
        <w:rPr>
          <w:rFonts w:ascii="Arial" w:hAnsi="Arial" w:cs="Arial"/>
          <w:sz w:val="24"/>
          <w:szCs w:val="24"/>
          <w:lang w:val="en-US"/>
        </w:rPr>
        <w:t>who is or is not a Hai||om and to refer such matters to court where disputes arise.</w:t>
      </w:r>
      <w:r w:rsidR="00373F60">
        <w:rPr>
          <w:rFonts w:ascii="Arial" w:hAnsi="Arial" w:cs="Arial"/>
          <w:sz w:val="24"/>
          <w:szCs w:val="24"/>
          <w:lang w:val="en-US"/>
        </w:rPr>
        <w:t xml:space="preserve"> </w:t>
      </w:r>
      <w:r>
        <w:rPr>
          <w:rFonts w:ascii="Arial" w:hAnsi="Arial" w:cs="Arial"/>
          <w:sz w:val="24"/>
          <w:szCs w:val="24"/>
          <w:lang w:val="en-US"/>
        </w:rPr>
        <w:t xml:space="preserve">Not only </w:t>
      </w:r>
      <w:r w:rsidR="006A1486">
        <w:rPr>
          <w:rFonts w:ascii="Arial" w:hAnsi="Arial" w:cs="Arial"/>
          <w:sz w:val="24"/>
          <w:szCs w:val="24"/>
          <w:lang w:val="en-US"/>
        </w:rPr>
        <w:t>is that function</w:t>
      </w:r>
      <w:r>
        <w:rPr>
          <w:rFonts w:ascii="Arial" w:hAnsi="Arial" w:cs="Arial"/>
          <w:sz w:val="24"/>
          <w:szCs w:val="24"/>
          <w:lang w:val="en-US"/>
        </w:rPr>
        <w:t xml:space="preserve"> reserved by the legislature to a traditional authority where one is recognised but </w:t>
      </w:r>
      <w:r w:rsidR="006A1486">
        <w:rPr>
          <w:rFonts w:ascii="Arial" w:hAnsi="Arial" w:cs="Arial"/>
          <w:sz w:val="24"/>
          <w:szCs w:val="24"/>
          <w:lang w:val="en-US"/>
        </w:rPr>
        <w:t>it is bound</w:t>
      </w:r>
      <w:r>
        <w:rPr>
          <w:rFonts w:ascii="Arial" w:hAnsi="Arial" w:cs="Arial"/>
          <w:sz w:val="24"/>
          <w:szCs w:val="24"/>
          <w:lang w:val="en-US"/>
        </w:rPr>
        <w:t xml:space="preserve"> to </w:t>
      </w:r>
      <w:r w:rsidR="006A1486">
        <w:rPr>
          <w:rFonts w:ascii="Arial" w:hAnsi="Arial" w:cs="Arial"/>
          <w:sz w:val="24"/>
          <w:szCs w:val="24"/>
          <w:lang w:val="en-US"/>
        </w:rPr>
        <w:t>give rise to</w:t>
      </w:r>
      <w:r>
        <w:rPr>
          <w:rFonts w:ascii="Arial" w:hAnsi="Arial" w:cs="Arial"/>
          <w:sz w:val="24"/>
          <w:szCs w:val="24"/>
          <w:lang w:val="en-US"/>
        </w:rPr>
        <w:t xml:space="preserve"> highly contested matters which inevitably will </w:t>
      </w:r>
      <w:r w:rsidR="00671847">
        <w:rPr>
          <w:rFonts w:ascii="Arial" w:hAnsi="Arial" w:cs="Arial"/>
          <w:sz w:val="24"/>
          <w:szCs w:val="24"/>
          <w:lang w:val="en-US"/>
        </w:rPr>
        <w:t>result in incessant litigation.</w:t>
      </w:r>
    </w:p>
    <w:p w:rsidR="00780E77" w:rsidRDefault="00780E77" w:rsidP="00CC4520">
      <w:pPr>
        <w:tabs>
          <w:tab w:val="left" w:pos="709"/>
        </w:tabs>
        <w:spacing w:after="0" w:line="480" w:lineRule="auto"/>
        <w:jc w:val="both"/>
        <w:rPr>
          <w:rFonts w:ascii="Arial" w:hAnsi="Arial" w:cs="Arial"/>
          <w:sz w:val="24"/>
          <w:szCs w:val="24"/>
          <w:lang w:val="en-US"/>
        </w:rPr>
      </w:pPr>
    </w:p>
    <w:p w:rsidR="00D80183" w:rsidRDefault="00D80183" w:rsidP="004C6AF4">
      <w:pPr>
        <w:numPr>
          <w:ilvl w:val="0"/>
          <w:numId w:val="9"/>
        </w:numPr>
        <w:tabs>
          <w:tab w:val="left" w:pos="709"/>
        </w:tabs>
        <w:spacing w:after="0" w:line="480" w:lineRule="auto"/>
        <w:ind w:left="0" w:firstLine="0"/>
        <w:jc w:val="both"/>
        <w:rPr>
          <w:rFonts w:ascii="Arial" w:hAnsi="Arial" w:cs="Arial"/>
          <w:sz w:val="24"/>
          <w:szCs w:val="24"/>
        </w:rPr>
      </w:pPr>
      <w:r w:rsidRPr="00D80183">
        <w:rPr>
          <w:rFonts w:ascii="Arial" w:hAnsi="Arial" w:cs="Arial"/>
          <w:sz w:val="24"/>
          <w:szCs w:val="24"/>
        </w:rPr>
        <w:t>In terms of s 2(2)</w:t>
      </w:r>
      <w:r>
        <w:rPr>
          <w:rFonts w:ascii="Arial" w:hAnsi="Arial" w:cs="Arial"/>
          <w:sz w:val="24"/>
          <w:szCs w:val="24"/>
        </w:rPr>
        <w:t xml:space="preserve"> of the TAA</w:t>
      </w:r>
      <w:r w:rsidRPr="00D80183">
        <w:rPr>
          <w:rFonts w:ascii="Arial" w:hAnsi="Arial" w:cs="Arial"/>
          <w:sz w:val="24"/>
          <w:szCs w:val="24"/>
        </w:rPr>
        <w:t xml:space="preserve">, once recognised a </w:t>
      </w:r>
      <w:r w:rsidR="00474459">
        <w:rPr>
          <w:rFonts w:ascii="Arial" w:hAnsi="Arial" w:cs="Arial"/>
          <w:sz w:val="24"/>
          <w:szCs w:val="24"/>
        </w:rPr>
        <w:t>traditional authority</w:t>
      </w:r>
      <w:r w:rsidR="00474459" w:rsidRPr="00D80183">
        <w:rPr>
          <w:rFonts w:ascii="Arial" w:hAnsi="Arial" w:cs="Arial"/>
          <w:sz w:val="24"/>
          <w:szCs w:val="24"/>
        </w:rPr>
        <w:t xml:space="preserve"> </w:t>
      </w:r>
      <w:r w:rsidRPr="00D80183">
        <w:rPr>
          <w:rFonts w:ascii="Arial" w:hAnsi="Arial" w:cs="Arial"/>
          <w:sz w:val="24"/>
          <w:szCs w:val="24"/>
        </w:rPr>
        <w:t xml:space="preserve">‘has jurisdiction over the members of the traditional community in respect of which it is established’. In terms of s 3(1), a </w:t>
      </w:r>
      <w:r w:rsidR="00474459">
        <w:rPr>
          <w:rFonts w:ascii="Arial" w:hAnsi="Arial" w:cs="Arial"/>
          <w:sz w:val="24"/>
          <w:szCs w:val="24"/>
        </w:rPr>
        <w:t>traditional authority</w:t>
      </w:r>
      <w:r w:rsidR="00474459" w:rsidRPr="00D80183">
        <w:rPr>
          <w:rFonts w:ascii="Arial" w:hAnsi="Arial" w:cs="Arial"/>
          <w:sz w:val="24"/>
          <w:szCs w:val="24"/>
        </w:rPr>
        <w:t xml:space="preserve"> </w:t>
      </w:r>
      <w:r w:rsidRPr="00D80183">
        <w:rPr>
          <w:rFonts w:ascii="Arial" w:hAnsi="Arial" w:cs="Arial"/>
          <w:sz w:val="24"/>
          <w:szCs w:val="24"/>
        </w:rPr>
        <w:t xml:space="preserve">administers and executes the customary law of that traditional community. It can only do that if it is able to determine who is a member of the traditional community. The definition of </w:t>
      </w:r>
      <w:r>
        <w:rPr>
          <w:rFonts w:ascii="Arial" w:hAnsi="Arial" w:cs="Arial"/>
          <w:sz w:val="24"/>
          <w:szCs w:val="24"/>
        </w:rPr>
        <w:t>‘</w:t>
      </w:r>
      <w:r w:rsidRPr="00D80183">
        <w:rPr>
          <w:rFonts w:ascii="Arial" w:hAnsi="Arial" w:cs="Arial"/>
          <w:sz w:val="24"/>
          <w:szCs w:val="24"/>
        </w:rPr>
        <w:t>traditional community</w:t>
      </w:r>
      <w:r>
        <w:rPr>
          <w:rFonts w:ascii="Arial" w:hAnsi="Arial" w:cs="Arial"/>
          <w:sz w:val="24"/>
          <w:szCs w:val="24"/>
        </w:rPr>
        <w:t>’</w:t>
      </w:r>
      <w:r>
        <w:rPr>
          <w:rStyle w:val="FootnoteReference"/>
          <w:rFonts w:ascii="Arial" w:hAnsi="Arial" w:cs="Arial"/>
          <w:sz w:val="24"/>
          <w:szCs w:val="24"/>
        </w:rPr>
        <w:footnoteReference w:id="19"/>
      </w:r>
      <w:r w:rsidRPr="00D80183">
        <w:rPr>
          <w:rFonts w:ascii="Arial" w:hAnsi="Arial" w:cs="Arial"/>
          <w:sz w:val="24"/>
          <w:szCs w:val="24"/>
        </w:rPr>
        <w:t xml:space="preserve"> in s 1 of the TAA makes plain that a traditional authority has the competence to decide who is or who is not a Hai||om. If taken out of the realm of the TAA, the court will become embroiled in what are bound to be hotly contested factual issues about who qualifies to </w:t>
      </w:r>
      <w:r w:rsidR="00D75DE0">
        <w:rPr>
          <w:rFonts w:ascii="Arial" w:hAnsi="Arial" w:cs="Arial"/>
          <w:sz w:val="24"/>
          <w:szCs w:val="24"/>
        </w:rPr>
        <w:t xml:space="preserve">participate in and to </w:t>
      </w:r>
      <w:r w:rsidRPr="00D80183">
        <w:rPr>
          <w:rFonts w:ascii="Arial" w:hAnsi="Arial" w:cs="Arial"/>
          <w:sz w:val="24"/>
          <w:szCs w:val="24"/>
        </w:rPr>
        <w:t>benefit from the intended claims.</w:t>
      </w:r>
    </w:p>
    <w:p w:rsidR="00780E77" w:rsidRDefault="00780E77" w:rsidP="00CC4520">
      <w:pPr>
        <w:tabs>
          <w:tab w:val="left" w:pos="709"/>
        </w:tabs>
        <w:spacing w:after="0" w:line="480" w:lineRule="auto"/>
        <w:jc w:val="both"/>
        <w:rPr>
          <w:rFonts w:ascii="Arial" w:hAnsi="Arial" w:cs="Arial"/>
          <w:sz w:val="24"/>
          <w:szCs w:val="24"/>
        </w:rPr>
      </w:pPr>
    </w:p>
    <w:p w:rsidR="00780E77" w:rsidRDefault="00780E77" w:rsidP="004C6AF4">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If disputes contemplated by proposed orders 4.1 and 5 are litigated outside the purview of the TAA, the courts run the risk of usurping the role of a statutory body instead of it sit</w:t>
      </w:r>
      <w:r w:rsidR="002E237C">
        <w:rPr>
          <w:rFonts w:ascii="Arial" w:hAnsi="Arial" w:cs="Arial"/>
          <w:sz w:val="24"/>
          <w:szCs w:val="24"/>
          <w:lang w:val="en-US"/>
        </w:rPr>
        <w:t>t</w:t>
      </w:r>
      <w:r>
        <w:rPr>
          <w:rFonts w:ascii="Arial" w:hAnsi="Arial" w:cs="Arial"/>
          <w:sz w:val="24"/>
          <w:szCs w:val="24"/>
          <w:lang w:val="en-US"/>
        </w:rPr>
        <w:t>ing as a court of review from decisions taken by such a body.</w:t>
      </w:r>
    </w:p>
    <w:p w:rsidR="00373F60" w:rsidRDefault="00373F60" w:rsidP="00373F60">
      <w:pPr>
        <w:pStyle w:val="MediumGrid1-Accent21"/>
        <w:spacing w:after="0" w:line="360" w:lineRule="auto"/>
        <w:ind w:left="0"/>
        <w:contextualSpacing/>
        <w:jc w:val="both"/>
        <w:rPr>
          <w:rFonts w:ascii="Arial" w:hAnsi="Arial" w:cs="Arial"/>
          <w:sz w:val="24"/>
          <w:szCs w:val="24"/>
          <w:lang w:val="en-US"/>
        </w:rPr>
      </w:pPr>
    </w:p>
    <w:p w:rsidR="00373F60" w:rsidRPr="00373F60" w:rsidRDefault="00373F60" w:rsidP="004C6AF4">
      <w:pPr>
        <w:numPr>
          <w:ilvl w:val="0"/>
          <w:numId w:val="9"/>
        </w:numPr>
        <w:tabs>
          <w:tab w:val="left" w:pos="709"/>
        </w:tabs>
        <w:spacing w:after="0" w:line="480" w:lineRule="auto"/>
        <w:ind w:left="0" w:firstLine="0"/>
        <w:jc w:val="both"/>
        <w:rPr>
          <w:rFonts w:ascii="Arial" w:hAnsi="Arial" w:cs="Arial"/>
          <w:sz w:val="24"/>
          <w:szCs w:val="24"/>
          <w:lang w:val="en-US"/>
        </w:rPr>
      </w:pPr>
      <w:r w:rsidRPr="00373F60">
        <w:rPr>
          <w:rFonts w:ascii="Arial" w:hAnsi="Arial" w:cs="Arial"/>
          <w:sz w:val="24"/>
          <w:szCs w:val="24"/>
          <w:lang w:val="en-US"/>
        </w:rPr>
        <w:t>The applicants in effect are seeking the court’s recognition of a status other than juristic personality in order for them to litigate</w:t>
      </w:r>
      <w:r w:rsidR="00E76F62">
        <w:rPr>
          <w:rFonts w:ascii="Arial" w:hAnsi="Arial" w:cs="Arial"/>
          <w:sz w:val="24"/>
          <w:szCs w:val="24"/>
          <w:lang w:val="en-US"/>
        </w:rPr>
        <w:t>, or at best to cloth</w:t>
      </w:r>
      <w:r w:rsidR="00782832">
        <w:rPr>
          <w:rFonts w:ascii="Arial" w:hAnsi="Arial" w:cs="Arial"/>
          <w:sz w:val="24"/>
          <w:szCs w:val="24"/>
          <w:lang w:val="en-US"/>
        </w:rPr>
        <w:t>e</w:t>
      </w:r>
      <w:r w:rsidR="00E76F62">
        <w:rPr>
          <w:rFonts w:ascii="Arial" w:hAnsi="Arial" w:cs="Arial"/>
          <w:sz w:val="24"/>
          <w:szCs w:val="24"/>
          <w:lang w:val="en-US"/>
        </w:rPr>
        <w:t xml:space="preserve"> them with juristic personality in the exercise of its inherent jurisdiction</w:t>
      </w:r>
      <w:r w:rsidRPr="00373F60">
        <w:rPr>
          <w:rFonts w:ascii="Arial" w:hAnsi="Arial" w:cs="Arial"/>
          <w:sz w:val="24"/>
          <w:szCs w:val="24"/>
          <w:lang w:val="en-US"/>
        </w:rPr>
        <w:t xml:space="preserve">. In so doing, they have not demonstrated that the existing forms of legal organisation which can make it possible </w:t>
      </w:r>
      <w:r w:rsidRPr="00373F60">
        <w:rPr>
          <w:rFonts w:ascii="Arial" w:hAnsi="Arial" w:cs="Arial"/>
          <w:sz w:val="24"/>
          <w:szCs w:val="24"/>
          <w:lang w:val="en-US"/>
        </w:rPr>
        <w:lastRenderedPageBreak/>
        <w:t>for them to litigate</w:t>
      </w:r>
      <w:r w:rsidR="008B2AF5">
        <w:rPr>
          <w:rFonts w:ascii="Arial" w:hAnsi="Arial" w:cs="Arial"/>
          <w:sz w:val="24"/>
          <w:szCs w:val="24"/>
          <w:lang w:val="en-US"/>
        </w:rPr>
        <w:t xml:space="preserve">, barring any other legal impediment, </w:t>
      </w:r>
      <w:r w:rsidRPr="00373F60">
        <w:rPr>
          <w:rFonts w:ascii="Arial" w:hAnsi="Arial" w:cs="Arial"/>
          <w:sz w:val="24"/>
          <w:szCs w:val="24"/>
          <w:lang w:val="en-US"/>
        </w:rPr>
        <w:t>are inappropriate in the circumstances.</w:t>
      </w:r>
    </w:p>
    <w:p w:rsidR="00142BAC" w:rsidRDefault="00142BAC" w:rsidP="00A97822">
      <w:pPr>
        <w:tabs>
          <w:tab w:val="left" w:pos="709"/>
        </w:tabs>
        <w:spacing w:after="0" w:line="480" w:lineRule="auto"/>
        <w:jc w:val="both"/>
        <w:rPr>
          <w:rFonts w:ascii="Arial" w:hAnsi="Arial" w:cs="Arial"/>
          <w:sz w:val="24"/>
          <w:szCs w:val="24"/>
          <w:lang w:val="en-US"/>
        </w:rPr>
      </w:pPr>
    </w:p>
    <w:p w:rsidR="003A42F0" w:rsidRDefault="000A7B84" w:rsidP="003A42F0">
      <w:pPr>
        <w:numPr>
          <w:ilvl w:val="0"/>
          <w:numId w:val="9"/>
        </w:numPr>
        <w:tabs>
          <w:tab w:val="left" w:pos="709"/>
        </w:tabs>
        <w:spacing w:after="0" w:line="480" w:lineRule="auto"/>
        <w:ind w:left="0" w:firstLine="0"/>
        <w:jc w:val="both"/>
        <w:rPr>
          <w:rFonts w:ascii="Arial" w:hAnsi="Arial" w:cs="Arial"/>
          <w:bCs/>
          <w:sz w:val="24"/>
          <w:szCs w:val="24"/>
          <w:lang w:val="en-US"/>
        </w:rPr>
      </w:pPr>
      <w:r w:rsidRPr="00D05123">
        <w:rPr>
          <w:rFonts w:ascii="Arial" w:hAnsi="Arial" w:cs="Arial"/>
          <w:bCs/>
          <w:sz w:val="24"/>
          <w:szCs w:val="24"/>
          <w:lang w:val="en-US"/>
        </w:rPr>
        <w:t>Quite apart from these factors which would preclude the granting of their application</w:t>
      </w:r>
      <w:r w:rsidR="003A42F0">
        <w:rPr>
          <w:rFonts w:ascii="Arial" w:hAnsi="Arial" w:cs="Arial"/>
          <w:bCs/>
          <w:sz w:val="24"/>
          <w:szCs w:val="24"/>
          <w:lang w:val="en-US"/>
        </w:rPr>
        <w:t xml:space="preserve"> to act outside of the HTA</w:t>
      </w:r>
      <w:r w:rsidRPr="00D05123">
        <w:rPr>
          <w:rFonts w:ascii="Arial" w:hAnsi="Arial" w:cs="Arial"/>
          <w:bCs/>
          <w:sz w:val="24"/>
          <w:szCs w:val="24"/>
          <w:lang w:val="en-US"/>
        </w:rPr>
        <w:t>, the app</w:t>
      </w:r>
      <w:r w:rsidR="00D05123" w:rsidRPr="00D05123">
        <w:rPr>
          <w:rFonts w:ascii="Arial" w:hAnsi="Arial" w:cs="Arial"/>
          <w:bCs/>
          <w:sz w:val="24"/>
          <w:szCs w:val="24"/>
          <w:lang w:val="en-US"/>
        </w:rPr>
        <w:t xml:space="preserve">licants </w:t>
      </w:r>
      <w:r w:rsidRPr="00D05123">
        <w:rPr>
          <w:rFonts w:ascii="Arial" w:hAnsi="Arial" w:cs="Arial"/>
          <w:bCs/>
          <w:sz w:val="24"/>
          <w:szCs w:val="24"/>
          <w:lang w:val="en-US"/>
        </w:rPr>
        <w:t xml:space="preserve">have not established the existence and delineation of </w:t>
      </w:r>
      <w:r w:rsidR="00AB5D98">
        <w:rPr>
          <w:rFonts w:ascii="Arial" w:hAnsi="Arial" w:cs="Arial"/>
          <w:bCs/>
          <w:sz w:val="24"/>
          <w:szCs w:val="24"/>
          <w:lang w:val="en-US"/>
        </w:rPr>
        <w:t>the Hai||om</w:t>
      </w:r>
      <w:r w:rsidR="00A325F3">
        <w:rPr>
          <w:rFonts w:ascii="Arial" w:hAnsi="Arial" w:cs="Arial"/>
          <w:bCs/>
          <w:sz w:val="24"/>
          <w:szCs w:val="24"/>
          <w:lang w:val="en-US"/>
        </w:rPr>
        <w:t xml:space="preserve"> people or minority group</w:t>
      </w:r>
      <w:r w:rsidR="003A42F0">
        <w:rPr>
          <w:rFonts w:ascii="Arial" w:hAnsi="Arial" w:cs="Arial"/>
          <w:bCs/>
          <w:sz w:val="24"/>
          <w:szCs w:val="24"/>
          <w:lang w:val="en-US"/>
        </w:rPr>
        <w:t>:</w:t>
      </w:r>
    </w:p>
    <w:p w:rsidR="007A6555" w:rsidRDefault="007A6555" w:rsidP="007A6555">
      <w:pPr>
        <w:pStyle w:val="ListParagraph"/>
        <w:rPr>
          <w:rFonts w:ascii="Arial" w:hAnsi="Arial" w:cs="Arial"/>
          <w:bCs/>
          <w:sz w:val="24"/>
          <w:szCs w:val="24"/>
          <w:lang w:val="en-US"/>
        </w:rPr>
      </w:pPr>
    </w:p>
    <w:p w:rsidR="003A42F0" w:rsidRDefault="00AB5D98" w:rsidP="003A42F0">
      <w:pPr>
        <w:pStyle w:val="ListParagraph"/>
        <w:numPr>
          <w:ilvl w:val="0"/>
          <w:numId w:val="24"/>
        </w:numPr>
        <w:tabs>
          <w:tab w:val="left" w:pos="709"/>
        </w:tabs>
        <w:spacing w:after="0" w:line="480" w:lineRule="auto"/>
        <w:jc w:val="both"/>
        <w:rPr>
          <w:rFonts w:ascii="Arial" w:hAnsi="Arial" w:cs="Arial"/>
          <w:bCs/>
          <w:sz w:val="24"/>
          <w:szCs w:val="24"/>
          <w:lang w:val="en-US"/>
        </w:rPr>
      </w:pPr>
      <w:r w:rsidRPr="003A42F0">
        <w:rPr>
          <w:rFonts w:ascii="Arial" w:hAnsi="Arial" w:cs="Arial"/>
          <w:bCs/>
          <w:sz w:val="24"/>
          <w:szCs w:val="24"/>
          <w:lang w:val="en-US"/>
        </w:rPr>
        <w:t xml:space="preserve">as a </w:t>
      </w:r>
      <w:r w:rsidR="000A7B84" w:rsidRPr="003A42F0">
        <w:rPr>
          <w:rFonts w:ascii="Arial" w:hAnsi="Arial" w:cs="Arial"/>
          <w:bCs/>
          <w:sz w:val="24"/>
          <w:szCs w:val="24"/>
          <w:lang w:val="en-US"/>
        </w:rPr>
        <w:t>distinct collective rights holder</w:t>
      </w:r>
      <w:r w:rsidRPr="003A42F0">
        <w:rPr>
          <w:rFonts w:ascii="Arial" w:hAnsi="Arial" w:cs="Arial"/>
          <w:bCs/>
          <w:sz w:val="24"/>
          <w:szCs w:val="24"/>
          <w:lang w:val="en-US"/>
        </w:rPr>
        <w:t xml:space="preserve"> </w:t>
      </w:r>
      <w:r w:rsidR="00444524" w:rsidRPr="003A42F0">
        <w:rPr>
          <w:rFonts w:ascii="Arial" w:hAnsi="Arial" w:cs="Arial"/>
          <w:bCs/>
          <w:sz w:val="24"/>
          <w:szCs w:val="24"/>
          <w:lang w:val="en-US"/>
        </w:rPr>
        <w:t xml:space="preserve">capable of </w:t>
      </w:r>
      <w:r w:rsidRPr="003A42F0">
        <w:rPr>
          <w:rFonts w:ascii="Arial" w:hAnsi="Arial" w:cs="Arial"/>
          <w:bCs/>
          <w:sz w:val="24"/>
          <w:szCs w:val="24"/>
          <w:lang w:val="en-US"/>
        </w:rPr>
        <w:t>hold</w:t>
      </w:r>
      <w:r w:rsidR="00444524" w:rsidRPr="003A42F0">
        <w:rPr>
          <w:rFonts w:ascii="Arial" w:hAnsi="Arial" w:cs="Arial"/>
          <w:bCs/>
          <w:sz w:val="24"/>
          <w:szCs w:val="24"/>
          <w:lang w:val="en-US"/>
        </w:rPr>
        <w:t>ing</w:t>
      </w:r>
      <w:r w:rsidRPr="003A42F0">
        <w:rPr>
          <w:rFonts w:ascii="Arial" w:hAnsi="Arial" w:cs="Arial"/>
          <w:bCs/>
          <w:sz w:val="24"/>
          <w:szCs w:val="24"/>
          <w:lang w:val="en-US"/>
        </w:rPr>
        <w:t xml:space="preserve"> and exercis</w:t>
      </w:r>
      <w:r w:rsidR="00444524" w:rsidRPr="003A42F0">
        <w:rPr>
          <w:rFonts w:ascii="Arial" w:hAnsi="Arial" w:cs="Arial"/>
          <w:bCs/>
          <w:sz w:val="24"/>
          <w:szCs w:val="24"/>
          <w:lang w:val="en-US"/>
        </w:rPr>
        <w:t xml:space="preserve">ing </w:t>
      </w:r>
      <w:r w:rsidRPr="003A42F0">
        <w:rPr>
          <w:rFonts w:ascii="Arial" w:hAnsi="Arial" w:cs="Arial"/>
          <w:bCs/>
          <w:sz w:val="24"/>
          <w:szCs w:val="24"/>
          <w:lang w:val="en-US"/>
        </w:rPr>
        <w:t>the rights asserted in the contemplated action</w:t>
      </w:r>
      <w:r w:rsidR="003A42F0">
        <w:rPr>
          <w:rFonts w:ascii="Arial" w:hAnsi="Arial" w:cs="Arial"/>
          <w:bCs/>
          <w:sz w:val="24"/>
          <w:szCs w:val="24"/>
          <w:lang w:val="en-US"/>
        </w:rPr>
        <w:t>;</w:t>
      </w:r>
      <w:r w:rsidR="000A7B84" w:rsidRPr="003A42F0">
        <w:rPr>
          <w:rFonts w:ascii="Arial" w:hAnsi="Arial" w:cs="Arial"/>
          <w:bCs/>
          <w:sz w:val="24"/>
          <w:szCs w:val="24"/>
          <w:lang w:val="en-US"/>
        </w:rPr>
        <w:t xml:space="preserve"> </w:t>
      </w:r>
    </w:p>
    <w:p w:rsidR="007A6555" w:rsidRPr="003A42F0" w:rsidRDefault="007A6555" w:rsidP="007A6555">
      <w:pPr>
        <w:pStyle w:val="ListParagraph"/>
        <w:tabs>
          <w:tab w:val="left" w:pos="709"/>
        </w:tabs>
        <w:spacing w:after="0" w:line="480" w:lineRule="auto"/>
        <w:ind w:left="1090"/>
        <w:jc w:val="both"/>
        <w:rPr>
          <w:rFonts w:ascii="Arial" w:hAnsi="Arial" w:cs="Arial"/>
          <w:bCs/>
          <w:sz w:val="24"/>
          <w:szCs w:val="24"/>
          <w:lang w:val="en-US"/>
        </w:rPr>
      </w:pPr>
    </w:p>
    <w:p w:rsidR="003A42F0" w:rsidRDefault="003A42F0" w:rsidP="003A42F0">
      <w:pPr>
        <w:pStyle w:val="ListParagraph"/>
        <w:numPr>
          <w:ilvl w:val="0"/>
          <w:numId w:val="24"/>
        </w:numPr>
        <w:tabs>
          <w:tab w:val="left" w:pos="709"/>
        </w:tabs>
        <w:spacing w:after="0" w:line="480" w:lineRule="auto"/>
        <w:jc w:val="both"/>
        <w:rPr>
          <w:rFonts w:ascii="Arial" w:hAnsi="Arial" w:cs="Arial"/>
          <w:bCs/>
          <w:sz w:val="24"/>
          <w:szCs w:val="24"/>
          <w:lang w:val="en-US"/>
        </w:rPr>
      </w:pPr>
      <w:r>
        <w:rPr>
          <w:rFonts w:ascii="Arial" w:hAnsi="Arial" w:cs="Arial"/>
          <w:bCs/>
          <w:sz w:val="24"/>
          <w:szCs w:val="24"/>
          <w:lang w:val="en-US"/>
        </w:rPr>
        <w:t>as</w:t>
      </w:r>
      <w:r w:rsidR="00444524" w:rsidRPr="003A42F0">
        <w:rPr>
          <w:rFonts w:ascii="Arial" w:hAnsi="Arial" w:cs="Arial"/>
          <w:bCs/>
          <w:sz w:val="24"/>
          <w:szCs w:val="24"/>
          <w:lang w:val="en-US"/>
        </w:rPr>
        <w:t xml:space="preserve"> having</w:t>
      </w:r>
      <w:r w:rsidR="000A7B84" w:rsidRPr="003A42F0">
        <w:rPr>
          <w:rFonts w:ascii="Arial" w:hAnsi="Arial" w:cs="Arial"/>
          <w:bCs/>
          <w:sz w:val="24"/>
          <w:szCs w:val="24"/>
          <w:lang w:val="en-US"/>
        </w:rPr>
        <w:t xml:space="preserve"> representative and decision-making structures </w:t>
      </w:r>
      <w:r>
        <w:rPr>
          <w:rFonts w:ascii="Arial" w:hAnsi="Arial" w:cs="Arial"/>
          <w:bCs/>
          <w:sz w:val="24"/>
          <w:szCs w:val="24"/>
          <w:lang w:val="en-US"/>
        </w:rPr>
        <w:t>separate</w:t>
      </w:r>
      <w:r w:rsidR="000A7B84" w:rsidRPr="003A42F0">
        <w:rPr>
          <w:rFonts w:ascii="Arial" w:hAnsi="Arial" w:cs="Arial"/>
          <w:bCs/>
          <w:sz w:val="24"/>
          <w:szCs w:val="24"/>
          <w:lang w:val="en-US"/>
        </w:rPr>
        <w:t xml:space="preserve"> from the HTA</w:t>
      </w:r>
      <w:r>
        <w:rPr>
          <w:rFonts w:ascii="Arial" w:hAnsi="Arial" w:cs="Arial"/>
          <w:bCs/>
          <w:sz w:val="24"/>
          <w:szCs w:val="24"/>
          <w:lang w:val="en-US"/>
        </w:rPr>
        <w:t>;</w:t>
      </w:r>
    </w:p>
    <w:p w:rsidR="007A6555" w:rsidRDefault="007A6555" w:rsidP="007A6555">
      <w:pPr>
        <w:pStyle w:val="ListParagraph"/>
        <w:rPr>
          <w:rFonts w:ascii="Arial" w:hAnsi="Arial" w:cs="Arial"/>
          <w:bCs/>
          <w:sz w:val="24"/>
          <w:szCs w:val="24"/>
          <w:lang w:val="en-US"/>
        </w:rPr>
      </w:pPr>
    </w:p>
    <w:p w:rsidR="003A42F0" w:rsidRDefault="003A42F0" w:rsidP="003A42F0">
      <w:pPr>
        <w:pStyle w:val="ListParagraph"/>
        <w:numPr>
          <w:ilvl w:val="0"/>
          <w:numId w:val="24"/>
        </w:numPr>
        <w:tabs>
          <w:tab w:val="left" w:pos="709"/>
        </w:tabs>
        <w:spacing w:after="0" w:line="480" w:lineRule="auto"/>
        <w:jc w:val="both"/>
        <w:rPr>
          <w:rFonts w:ascii="Arial" w:hAnsi="Arial" w:cs="Arial"/>
          <w:bCs/>
          <w:sz w:val="24"/>
          <w:szCs w:val="24"/>
          <w:lang w:val="en-US"/>
        </w:rPr>
      </w:pPr>
      <w:r>
        <w:rPr>
          <w:rFonts w:ascii="Arial" w:hAnsi="Arial" w:cs="Arial"/>
          <w:bCs/>
          <w:sz w:val="24"/>
          <w:szCs w:val="24"/>
          <w:lang w:val="en-US"/>
        </w:rPr>
        <w:t xml:space="preserve">as </w:t>
      </w:r>
      <w:r w:rsidRPr="003A42F0">
        <w:rPr>
          <w:rFonts w:ascii="Arial" w:hAnsi="Arial" w:cs="Arial"/>
          <w:bCs/>
          <w:sz w:val="24"/>
          <w:szCs w:val="24"/>
          <w:lang w:val="en-US"/>
        </w:rPr>
        <w:t>a recogni</w:t>
      </w:r>
      <w:r w:rsidR="000B1F99">
        <w:rPr>
          <w:rFonts w:ascii="Arial" w:hAnsi="Arial" w:cs="Arial"/>
          <w:bCs/>
          <w:sz w:val="24"/>
          <w:szCs w:val="24"/>
          <w:lang w:val="en-US"/>
        </w:rPr>
        <w:t>s</w:t>
      </w:r>
      <w:r w:rsidRPr="003A42F0">
        <w:rPr>
          <w:rFonts w:ascii="Arial" w:hAnsi="Arial" w:cs="Arial"/>
          <w:bCs/>
          <w:sz w:val="24"/>
          <w:szCs w:val="24"/>
          <w:lang w:val="en-US"/>
        </w:rPr>
        <w:t xml:space="preserve">ed </w:t>
      </w:r>
      <w:r>
        <w:rPr>
          <w:rFonts w:ascii="Arial" w:hAnsi="Arial" w:cs="Arial"/>
          <w:bCs/>
          <w:sz w:val="24"/>
          <w:szCs w:val="24"/>
          <w:lang w:val="en-US"/>
        </w:rPr>
        <w:t xml:space="preserve">indigenous </w:t>
      </w:r>
      <w:r w:rsidRPr="003A42F0">
        <w:rPr>
          <w:rFonts w:ascii="Arial" w:hAnsi="Arial" w:cs="Arial"/>
          <w:bCs/>
          <w:sz w:val="24"/>
          <w:szCs w:val="24"/>
          <w:lang w:val="en-US"/>
        </w:rPr>
        <w:t>minority group with its own collective structure and established rules for membership</w:t>
      </w:r>
      <w:r>
        <w:rPr>
          <w:rFonts w:ascii="Arial" w:hAnsi="Arial" w:cs="Arial"/>
          <w:bCs/>
          <w:sz w:val="24"/>
          <w:szCs w:val="24"/>
          <w:lang w:val="en-US"/>
        </w:rPr>
        <w:t xml:space="preserve"> as envisaged under international law which they have invoked</w:t>
      </w:r>
      <w:r w:rsidR="000A7B84" w:rsidRPr="003A42F0">
        <w:rPr>
          <w:rFonts w:ascii="Arial" w:hAnsi="Arial" w:cs="Arial"/>
          <w:bCs/>
          <w:sz w:val="24"/>
          <w:szCs w:val="24"/>
          <w:lang w:val="en-US"/>
        </w:rPr>
        <w:t>.</w:t>
      </w:r>
    </w:p>
    <w:p w:rsidR="003A42F0" w:rsidRDefault="003A42F0" w:rsidP="003A42F0">
      <w:pPr>
        <w:tabs>
          <w:tab w:val="left" w:pos="709"/>
        </w:tabs>
        <w:spacing w:after="0" w:line="480" w:lineRule="auto"/>
        <w:jc w:val="both"/>
        <w:rPr>
          <w:rFonts w:ascii="Arial" w:hAnsi="Arial" w:cs="Arial"/>
          <w:bCs/>
          <w:sz w:val="24"/>
          <w:szCs w:val="24"/>
          <w:lang w:val="en-US"/>
        </w:rPr>
      </w:pPr>
    </w:p>
    <w:p w:rsidR="003A42F0" w:rsidRDefault="000A7B84" w:rsidP="003B63B0">
      <w:pPr>
        <w:numPr>
          <w:ilvl w:val="0"/>
          <w:numId w:val="9"/>
        </w:numPr>
        <w:tabs>
          <w:tab w:val="left" w:pos="709"/>
        </w:tabs>
        <w:spacing w:after="0" w:line="480" w:lineRule="auto"/>
        <w:ind w:left="0" w:firstLine="0"/>
        <w:jc w:val="both"/>
        <w:rPr>
          <w:rFonts w:ascii="Arial" w:hAnsi="Arial" w:cs="Arial"/>
          <w:bCs/>
          <w:sz w:val="24"/>
          <w:szCs w:val="24"/>
          <w:lang w:val="en-US"/>
        </w:rPr>
      </w:pPr>
      <w:r w:rsidRPr="003A42F0">
        <w:rPr>
          <w:rFonts w:ascii="Arial" w:hAnsi="Arial" w:cs="Arial"/>
          <w:bCs/>
          <w:sz w:val="24"/>
          <w:szCs w:val="24"/>
          <w:lang w:val="en-US"/>
        </w:rPr>
        <w:t>Furthermore, the applicants have failed to satisfy the court that they are suitable persons to represent the Hai||om and to determine who are members of that community and who should benefit from the proposed action.  They also failed to set out clear and o</w:t>
      </w:r>
      <w:r w:rsidR="003B63B0">
        <w:rPr>
          <w:rFonts w:ascii="Arial" w:hAnsi="Arial" w:cs="Arial"/>
          <w:bCs/>
          <w:sz w:val="24"/>
          <w:szCs w:val="24"/>
          <w:lang w:val="en-US"/>
        </w:rPr>
        <w:t>bjective criteria for doing so.</w:t>
      </w:r>
    </w:p>
    <w:p w:rsidR="003A42F0" w:rsidRDefault="003A42F0" w:rsidP="003A42F0">
      <w:pPr>
        <w:tabs>
          <w:tab w:val="left" w:pos="709"/>
        </w:tabs>
        <w:spacing w:after="0" w:line="480" w:lineRule="auto"/>
        <w:jc w:val="both"/>
        <w:rPr>
          <w:rFonts w:ascii="Arial" w:hAnsi="Arial" w:cs="Arial"/>
          <w:bCs/>
          <w:sz w:val="24"/>
          <w:szCs w:val="24"/>
          <w:lang w:val="en-US"/>
        </w:rPr>
      </w:pPr>
    </w:p>
    <w:p w:rsidR="000A7B84" w:rsidRDefault="000A7B84" w:rsidP="003B63B0">
      <w:pPr>
        <w:numPr>
          <w:ilvl w:val="0"/>
          <w:numId w:val="9"/>
        </w:numPr>
        <w:tabs>
          <w:tab w:val="left" w:pos="709"/>
        </w:tabs>
        <w:spacing w:after="0" w:line="480" w:lineRule="auto"/>
        <w:ind w:left="0" w:firstLine="0"/>
        <w:jc w:val="both"/>
        <w:rPr>
          <w:rFonts w:ascii="Arial" w:hAnsi="Arial" w:cs="Arial"/>
          <w:bCs/>
          <w:sz w:val="24"/>
          <w:szCs w:val="24"/>
          <w:lang w:val="en-US"/>
        </w:rPr>
      </w:pPr>
      <w:r w:rsidRPr="003A42F0">
        <w:rPr>
          <w:rFonts w:ascii="Arial" w:hAnsi="Arial" w:cs="Arial"/>
          <w:bCs/>
          <w:sz w:val="24"/>
          <w:szCs w:val="24"/>
          <w:lang w:val="en-US"/>
        </w:rPr>
        <w:t xml:space="preserve">For all these reasons, the </w:t>
      </w:r>
      <w:r w:rsidR="008E3124" w:rsidRPr="003A42F0">
        <w:rPr>
          <w:rFonts w:ascii="Arial" w:hAnsi="Arial" w:cs="Arial"/>
          <w:bCs/>
          <w:sz w:val="24"/>
          <w:szCs w:val="24"/>
          <w:lang w:val="en-US"/>
        </w:rPr>
        <w:t>applicants</w:t>
      </w:r>
      <w:r w:rsidRPr="003A42F0">
        <w:rPr>
          <w:rFonts w:ascii="Arial" w:hAnsi="Arial" w:cs="Arial"/>
          <w:bCs/>
          <w:sz w:val="24"/>
          <w:szCs w:val="24"/>
          <w:lang w:val="en-US"/>
        </w:rPr>
        <w:t xml:space="preserve"> could not succeed with their </w:t>
      </w:r>
      <w:r w:rsidR="008E3124" w:rsidRPr="003A42F0">
        <w:rPr>
          <w:rFonts w:ascii="Arial" w:hAnsi="Arial" w:cs="Arial"/>
          <w:bCs/>
          <w:sz w:val="24"/>
          <w:szCs w:val="24"/>
          <w:lang w:val="en-US"/>
        </w:rPr>
        <w:t>application in the High Court.</w:t>
      </w:r>
    </w:p>
    <w:p w:rsidR="00F9428F" w:rsidRDefault="00F9428F" w:rsidP="00A97822">
      <w:pPr>
        <w:tabs>
          <w:tab w:val="left" w:pos="709"/>
        </w:tabs>
        <w:spacing w:after="0" w:line="480" w:lineRule="auto"/>
        <w:jc w:val="both"/>
        <w:rPr>
          <w:rFonts w:ascii="Arial" w:hAnsi="Arial" w:cs="Arial"/>
          <w:bCs/>
          <w:sz w:val="24"/>
          <w:szCs w:val="24"/>
          <w:lang w:val="en-US"/>
        </w:rPr>
      </w:pPr>
    </w:p>
    <w:p w:rsidR="00F9428F" w:rsidRPr="00F9428F" w:rsidRDefault="00F9428F" w:rsidP="00A97822">
      <w:pPr>
        <w:tabs>
          <w:tab w:val="left" w:pos="709"/>
        </w:tabs>
        <w:spacing w:after="0" w:line="480" w:lineRule="auto"/>
        <w:jc w:val="both"/>
        <w:rPr>
          <w:rFonts w:ascii="Arial" w:hAnsi="Arial" w:cs="Arial"/>
          <w:bCs/>
          <w:sz w:val="24"/>
          <w:szCs w:val="24"/>
          <w:u w:val="single"/>
          <w:lang w:val="en-US"/>
        </w:rPr>
      </w:pPr>
      <w:r w:rsidRPr="00F9428F">
        <w:rPr>
          <w:rFonts w:ascii="Arial" w:hAnsi="Arial" w:cs="Arial"/>
          <w:bCs/>
          <w:sz w:val="24"/>
          <w:szCs w:val="24"/>
          <w:u w:val="single"/>
          <w:lang w:val="en-US"/>
        </w:rPr>
        <w:t>Disposal</w:t>
      </w:r>
    </w:p>
    <w:p w:rsidR="00EE0147" w:rsidRDefault="0079001B" w:rsidP="003B63B0">
      <w:pPr>
        <w:numPr>
          <w:ilvl w:val="0"/>
          <w:numId w:val="9"/>
        </w:numPr>
        <w:tabs>
          <w:tab w:val="left" w:pos="709"/>
        </w:tabs>
        <w:spacing w:after="0" w:line="480" w:lineRule="auto"/>
        <w:ind w:left="0" w:firstLine="0"/>
        <w:jc w:val="both"/>
        <w:rPr>
          <w:rFonts w:ascii="Arial" w:hAnsi="Arial" w:cs="Arial"/>
          <w:sz w:val="24"/>
          <w:szCs w:val="24"/>
          <w:lang w:val="en-US"/>
        </w:rPr>
      </w:pPr>
      <w:r w:rsidRPr="001D0779">
        <w:rPr>
          <w:rFonts w:ascii="Arial" w:hAnsi="Arial" w:cs="Arial"/>
          <w:sz w:val="24"/>
          <w:szCs w:val="24"/>
          <w:lang w:val="en-US"/>
        </w:rPr>
        <w:lastRenderedPageBreak/>
        <w:t xml:space="preserve">The </w:t>
      </w:r>
      <w:r w:rsidR="00373F60">
        <w:rPr>
          <w:rFonts w:ascii="Arial" w:hAnsi="Arial" w:cs="Arial"/>
          <w:sz w:val="24"/>
          <w:szCs w:val="24"/>
          <w:lang w:val="en-US"/>
        </w:rPr>
        <w:t>GRN’s</w:t>
      </w:r>
      <w:r w:rsidRPr="001D0779">
        <w:rPr>
          <w:rFonts w:ascii="Arial" w:hAnsi="Arial" w:cs="Arial"/>
          <w:sz w:val="24"/>
          <w:szCs w:val="24"/>
          <w:lang w:val="en-US"/>
        </w:rPr>
        <w:t xml:space="preserve"> case is that even if the current cohort of app</w:t>
      </w:r>
      <w:r w:rsidR="009D15A8">
        <w:rPr>
          <w:rFonts w:ascii="Arial" w:hAnsi="Arial" w:cs="Arial"/>
          <w:sz w:val="24"/>
          <w:szCs w:val="24"/>
          <w:lang w:val="en-US"/>
        </w:rPr>
        <w:t>licants</w:t>
      </w:r>
      <w:r w:rsidRPr="001D0779">
        <w:rPr>
          <w:rFonts w:ascii="Arial" w:hAnsi="Arial" w:cs="Arial"/>
          <w:sz w:val="24"/>
          <w:szCs w:val="24"/>
          <w:lang w:val="en-US"/>
        </w:rPr>
        <w:t xml:space="preserve"> were a </w:t>
      </w:r>
      <w:r w:rsidRPr="001D0779">
        <w:rPr>
          <w:rFonts w:ascii="Arial" w:hAnsi="Arial" w:cs="Arial"/>
          <w:i/>
          <w:sz w:val="24"/>
          <w:szCs w:val="24"/>
          <w:lang w:val="en-US"/>
        </w:rPr>
        <w:t>universitas</w:t>
      </w:r>
      <w:r w:rsidRPr="001D0779">
        <w:rPr>
          <w:rFonts w:ascii="Arial" w:hAnsi="Arial" w:cs="Arial"/>
          <w:sz w:val="24"/>
          <w:szCs w:val="24"/>
          <w:lang w:val="en-US"/>
        </w:rPr>
        <w:t xml:space="preserve"> they would still not be entitled to litigate in that capacity because that power (or competence) is exclusive to the </w:t>
      </w:r>
      <w:r w:rsidR="00782832">
        <w:rPr>
          <w:rFonts w:ascii="Arial" w:hAnsi="Arial" w:cs="Arial"/>
          <w:sz w:val="24"/>
          <w:szCs w:val="24"/>
          <w:lang w:val="en-US"/>
        </w:rPr>
        <w:t>traditional authority</w:t>
      </w:r>
      <w:r w:rsidRPr="001D0779">
        <w:rPr>
          <w:rFonts w:ascii="Arial" w:hAnsi="Arial" w:cs="Arial"/>
          <w:sz w:val="24"/>
          <w:szCs w:val="24"/>
          <w:lang w:val="en-US"/>
        </w:rPr>
        <w:t xml:space="preserve">. As </w:t>
      </w:r>
      <w:r w:rsidR="004070BE">
        <w:rPr>
          <w:rFonts w:ascii="Arial" w:hAnsi="Arial" w:cs="Arial"/>
          <w:sz w:val="24"/>
          <w:szCs w:val="24"/>
          <w:lang w:val="en-US"/>
        </w:rPr>
        <w:t xml:space="preserve">Mr </w:t>
      </w:r>
      <w:r w:rsidRPr="001D0779">
        <w:rPr>
          <w:rFonts w:ascii="Arial" w:hAnsi="Arial" w:cs="Arial"/>
          <w:sz w:val="24"/>
          <w:szCs w:val="24"/>
          <w:lang w:val="en-US"/>
        </w:rPr>
        <w:t xml:space="preserve">Trengove on behalf of the </w:t>
      </w:r>
      <w:r w:rsidR="00782832" w:rsidRPr="001D0779">
        <w:rPr>
          <w:rFonts w:ascii="Arial" w:hAnsi="Arial" w:cs="Arial"/>
          <w:sz w:val="24"/>
          <w:szCs w:val="24"/>
          <w:lang w:val="en-US"/>
        </w:rPr>
        <w:t>G</w:t>
      </w:r>
      <w:r w:rsidR="00782832">
        <w:rPr>
          <w:rFonts w:ascii="Arial" w:hAnsi="Arial" w:cs="Arial"/>
          <w:sz w:val="24"/>
          <w:szCs w:val="24"/>
          <w:lang w:val="en-US"/>
        </w:rPr>
        <w:t>RN</w:t>
      </w:r>
      <w:r w:rsidR="00782832" w:rsidRPr="001D0779">
        <w:rPr>
          <w:rFonts w:ascii="Arial" w:hAnsi="Arial" w:cs="Arial"/>
          <w:sz w:val="24"/>
          <w:szCs w:val="24"/>
          <w:lang w:val="en-US"/>
        </w:rPr>
        <w:t xml:space="preserve"> </w:t>
      </w:r>
      <w:r w:rsidRPr="001D0779">
        <w:rPr>
          <w:rFonts w:ascii="Arial" w:hAnsi="Arial" w:cs="Arial"/>
          <w:sz w:val="24"/>
          <w:szCs w:val="24"/>
          <w:lang w:val="en-US"/>
        </w:rPr>
        <w:t>put it, the TAA ‘covers the field’ and does not permit any other juristic person litigating in a representative capacity.</w:t>
      </w:r>
      <w:r w:rsidR="0013769A">
        <w:rPr>
          <w:rFonts w:ascii="Arial" w:hAnsi="Arial" w:cs="Arial"/>
          <w:sz w:val="24"/>
          <w:szCs w:val="24"/>
          <w:lang w:val="en-US"/>
        </w:rPr>
        <w:t xml:space="preserve"> For reasons </w:t>
      </w:r>
      <w:r w:rsidR="00EE0147">
        <w:rPr>
          <w:rFonts w:ascii="Arial" w:hAnsi="Arial" w:cs="Arial"/>
          <w:sz w:val="24"/>
          <w:szCs w:val="24"/>
          <w:lang w:val="en-US"/>
        </w:rPr>
        <w:t xml:space="preserve">that </w:t>
      </w:r>
      <w:r w:rsidR="0013769A">
        <w:rPr>
          <w:rFonts w:ascii="Arial" w:hAnsi="Arial" w:cs="Arial"/>
          <w:sz w:val="24"/>
          <w:szCs w:val="24"/>
          <w:lang w:val="en-US"/>
        </w:rPr>
        <w:t xml:space="preserve">I have already set out, I do not agree with that contention. </w:t>
      </w:r>
    </w:p>
    <w:p w:rsidR="00EE0147" w:rsidRDefault="00EE0147" w:rsidP="00867CE6">
      <w:pPr>
        <w:pStyle w:val="MediumList2-Accent41"/>
        <w:spacing w:after="0" w:line="480" w:lineRule="auto"/>
        <w:ind w:left="0"/>
        <w:jc w:val="both"/>
        <w:rPr>
          <w:rFonts w:ascii="Arial" w:hAnsi="Arial" w:cs="Arial"/>
          <w:sz w:val="24"/>
          <w:szCs w:val="24"/>
          <w:lang w:val="en-US"/>
        </w:rPr>
      </w:pPr>
    </w:p>
    <w:p w:rsidR="00142BAC" w:rsidRPr="001D0779" w:rsidRDefault="008B2AF5" w:rsidP="003B63B0">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But as I have reasoned</w:t>
      </w:r>
      <w:r w:rsidR="00FB2511">
        <w:rPr>
          <w:rFonts w:ascii="Arial" w:hAnsi="Arial" w:cs="Arial"/>
          <w:sz w:val="24"/>
          <w:szCs w:val="24"/>
          <w:lang w:val="en-US"/>
        </w:rPr>
        <w:t xml:space="preserve"> elsewhere</w:t>
      </w:r>
      <w:r>
        <w:rPr>
          <w:rFonts w:ascii="Arial" w:hAnsi="Arial" w:cs="Arial"/>
          <w:sz w:val="24"/>
          <w:szCs w:val="24"/>
          <w:lang w:val="en-US"/>
        </w:rPr>
        <w:t xml:space="preserve">, potentially available </w:t>
      </w:r>
      <w:r w:rsidR="00FB2511">
        <w:rPr>
          <w:rFonts w:ascii="Arial" w:hAnsi="Arial" w:cs="Arial"/>
          <w:sz w:val="24"/>
          <w:szCs w:val="24"/>
          <w:lang w:val="en-US"/>
        </w:rPr>
        <w:t xml:space="preserve">alternative </w:t>
      </w:r>
      <w:r>
        <w:rPr>
          <w:rFonts w:ascii="Arial" w:hAnsi="Arial" w:cs="Arial"/>
          <w:sz w:val="24"/>
          <w:szCs w:val="24"/>
          <w:lang w:val="en-US"/>
        </w:rPr>
        <w:t xml:space="preserve">avenues were not shown to be </w:t>
      </w:r>
      <w:r w:rsidR="00782832">
        <w:rPr>
          <w:rFonts w:ascii="Arial" w:hAnsi="Arial" w:cs="Arial"/>
          <w:sz w:val="24"/>
          <w:szCs w:val="24"/>
          <w:lang w:val="en-US"/>
        </w:rPr>
        <w:t>inappropriate,</w:t>
      </w:r>
      <w:r>
        <w:rPr>
          <w:rFonts w:ascii="Arial" w:hAnsi="Arial" w:cs="Arial"/>
          <w:sz w:val="24"/>
          <w:szCs w:val="24"/>
          <w:lang w:val="en-US"/>
        </w:rPr>
        <w:t xml:space="preserve"> and it would in the circumstances not have been proper for the High Court to </w:t>
      </w:r>
      <w:r w:rsidR="00782832">
        <w:rPr>
          <w:rFonts w:ascii="Arial" w:hAnsi="Arial" w:cs="Arial"/>
          <w:sz w:val="24"/>
          <w:szCs w:val="24"/>
          <w:lang w:val="en-US"/>
        </w:rPr>
        <w:t xml:space="preserve">have </w:t>
      </w:r>
      <w:r>
        <w:rPr>
          <w:rFonts w:ascii="Arial" w:hAnsi="Arial" w:cs="Arial"/>
          <w:sz w:val="24"/>
          <w:szCs w:val="24"/>
          <w:lang w:val="en-US"/>
        </w:rPr>
        <w:t>grant</w:t>
      </w:r>
      <w:r w:rsidR="00782832">
        <w:rPr>
          <w:rFonts w:ascii="Arial" w:hAnsi="Arial" w:cs="Arial"/>
          <w:sz w:val="24"/>
          <w:szCs w:val="24"/>
          <w:lang w:val="en-US"/>
        </w:rPr>
        <w:t>ed</w:t>
      </w:r>
      <w:r>
        <w:rPr>
          <w:rFonts w:ascii="Arial" w:hAnsi="Arial" w:cs="Arial"/>
          <w:sz w:val="24"/>
          <w:szCs w:val="24"/>
          <w:lang w:val="en-US"/>
        </w:rPr>
        <w:t xml:space="preserve"> the relief the applicants sought. </w:t>
      </w:r>
      <w:r w:rsidR="00663CA6" w:rsidRPr="001D0779">
        <w:rPr>
          <w:rFonts w:ascii="Arial" w:hAnsi="Arial" w:cs="Arial"/>
          <w:sz w:val="24"/>
          <w:szCs w:val="24"/>
          <w:lang w:val="en-US"/>
        </w:rPr>
        <w:t>The present case is not about whether the intended civil claims are good in law but whether the app</w:t>
      </w:r>
      <w:r w:rsidR="00FB2511">
        <w:rPr>
          <w:rFonts w:ascii="Arial" w:hAnsi="Arial" w:cs="Arial"/>
          <w:sz w:val="24"/>
          <w:szCs w:val="24"/>
          <w:lang w:val="en-US"/>
        </w:rPr>
        <w:t xml:space="preserve">licants </w:t>
      </w:r>
      <w:r w:rsidR="00663CA6" w:rsidRPr="001D0779">
        <w:rPr>
          <w:rFonts w:ascii="Arial" w:hAnsi="Arial" w:cs="Arial"/>
          <w:sz w:val="24"/>
          <w:szCs w:val="24"/>
          <w:lang w:val="en-US"/>
        </w:rPr>
        <w:t>are entitled in l</w:t>
      </w:r>
      <w:r w:rsidR="00663CA6">
        <w:rPr>
          <w:rFonts w:ascii="Arial" w:hAnsi="Arial" w:cs="Arial"/>
          <w:sz w:val="24"/>
          <w:szCs w:val="24"/>
          <w:lang w:val="en-US"/>
        </w:rPr>
        <w:t>aw to act on behalf of the Hai||</w:t>
      </w:r>
      <w:r w:rsidR="00663CA6" w:rsidRPr="001D0779">
        <w:rPr>
          <w:rFonts w:ascii="Arial" w:hAnsi="Arial" w:cs="Arial"/>
          <w:sz w:val="24"/>
          <w:szCs w:val="24"/>
          <w:lang w:val="en-US"/>
        </w:rPr>
        <w:t>om people.</w:t>
      </w:r>
      <w:r w:rsidR="00663CA6">
        <w:rPr>
          <w:rFonts w:ascii="Arial" w:hAnsi="Arial" w:cs="Arial"/>
          <w:sz w:val="24"/>
          <w:szCs w:val="24"/>
          <w:lang w:val="en-US"/>
        </w:rPr>
        <w:t xml:space="preserve"> A</w:t>
      </w:r>
      <w:r w:rsidR="00663CA6" w:rsidRPr="001D0779">
        <w:rPr>
          <w:rFonts w:ascii="Arial" w:hAnsi="Arial" w:cs="Arial"/>
          <w:sz w:val="24"/>
          <w:szCs w:val="24"/>
          <w:lang w:val="en-US"/>
        </w:rPr>
        <w:t xml:space="preserve">s presently </w:t>
      </w:r>
      <w:r w:rsidR="00663CA6">
        <w:rPr>
          <w:rFonts w:ascii="Arial" w:hAnsi="Arial" w:cs="Arial"/>
          <w:sz w:val="24"/>
          <w:szCs w:val="24"/>
          <w:lang w:val="en-US"/>
        </w:rPr>
        <w:t>constituted</w:t>
      </w:r>
      <w:r w:rsidR="00663CA6" w:rsidRPr="001D0779">
        <w:rPr>
          <w:rFonts w:ascii="Arial" w:hAnsi="Arial" w:cs="Arial"/>
          <w:sz w:val="24"/>
          <w:szCs w:val="24"/>
          <w:lang w:val="en-US"/>
        </w:rPr>
        <w:t xml:space="preserve"> th</w:t>
      </w:r>
      <w:r w:rsidR="00E71CFA">
        <w:rPr>
          <w:rFonts w:ascii="Arial" w:hAnsi="Arial" w:cs="Arial"/>
          <w:sz w:val="24"/>
          <w:szCs w:val="24"/>
          <w:lang w:val="en-US"/>
        </w:rPr>
        <w:t>at</w:t>
      </w:r>
      <w:r w:rsidR="00782832">
        <w:rPr>
          <w:rFonts w:ascii="Arial" w:hAnsi="Arial" w:cs="Arial"/>
          <w:sz w:val="24"/>
          <w:szCs w:val="24"/>
          <w:lang w:val="en-US"/>
        </w:rPr>
        <w:t xml:space="preserve"> a</w:t>
      </w:r>
      <w:r w:rsidR="00663CA6" w:rsidRPr="001D0779">
        <w:rPr>
          <w:rFonts w:ascii="Arial" w:hAnsi="Arial" w:cs="Arial"/>
          <w:sz w:val="24"/>
          <w:szCs w:val="24"/>
          <w:lang w:val="en-US"/>
        </w:rPr>
        <w:t xml:space="preserve"> cohort of individuals is incapable of acquiring rights and obligations and the capacity to sue on behalf of the </w:t>
      </w:r>
      <w:r w:rsidR="00FC396B">
        <w:rPr>
          <w:rFonts w:ascii="Arial" w:hAnsi="Arial" w:cs="Arial"/>
          <w:sz w:val="24"/>
          <w:szCs w:val="24"/>
          <w:lang w:val="en-US"/>
        </w:rPr>
        <w:t>community</w:t>
      </w:r>
      <w:r w:rsidR="00663CA6" w:rsidRPr="001D0779">
        <w:rPr>
          <w:rFonts w:ascii="Arial" w:hAnsi="Arial" w:cs="Arial"/>
          <w:sz w:val="24"/>
          <w:szCs w:val="24"/>
          <w:lang w:val="en-US"/>
        </w:rPr>
        <w:t xml:space="preserve"> they purport to represent. </w:t>
      </w:r>
      <w:r w:rsidR="00663CA6">
        <w:rPr>
          <w:rFonts w:ascii="Arial" w:hAnsi="Arial" w:cs="Arial"/>
          <w:sz w:val="24"/>
          <w:szCs w:val="24"/>
          <w:lang w:val="en-US"/>
        </w:rPr>
        <w:t xml:space="preserve">Therefore, </w:t>
      </w:r>
      <w:r w:rsidR="0013769A">
        <w:rPr>
          <w:rFonts w:ascii="Arial" w:hAnsi="Arial" w:cs="Arial"/>
          <w:sz w:val="24"/>
          <w:szCs w:val="24"/>
          <w:lang w:val="en-US"/>
        </w:rPr>
        <w:t>the High Court’s order dismissing the</w:t>
      </w:r>
      <w:r w:rsidR="00663CA6">
        <w:rPr>
          <w:rFonts w:ascii="Arial" w:hAnsi="Arial" w:cs="Arial"/>
          <w:sz w:val="24"/>
          <w:szCs w:val="24"/>
          <w:lang w:val="en-US"/>
        </w:rPr>
        <w:t xml:space="preserve"> </w:t>
      </w:r>
      <w:r w:rsidR="0013769A">
        <w:rPr>
          <w:rFonts w:ascii="Arial" w:hAnsi="Arial" w:cs="Arial"/>
          <w:sz w:val="24"/>
          <w:szCs w:val="24"/>
          <w:lang w:val="en-US"/>
        </w:rPr>
        <w:t>application cannot be faulted, albeit for different reasons.</w:t>
      </w:r>
    </w:p>
    <w:p w:rsidR="00142BAC" w:rsidRPr="001D0779" w:rsidRDefault="00142BAC" w:rsidP="00867CE6">
      <w:pPr>
        <w:pStyle w:val="MediumList2-Accent41"/>
        <w:spacing w:after="0" w:line="480" w:lineRule="auto"/>
        <w:ind w:left="0"/>
        <w:jc w:val="both"/>
        <w:rPr>
          <w:rFonts w:ascii="Arial" w:hAnsi="Arial" w:cs="Arial"/>
          <w:sz w:val="24"/>
          <w:szCs w:val="24"/>
          <w:lang w:val="en-US"/>
        </w:rPr>
      </w:pPr>
    </w:p>
    <w:p w:rsidR="00A5452A" w:rsidRPr="00663CA6" w:rsidRDefault="00663CA6" w:rsidP="00867CE6">
      <w:pPr>
        <w:pStyle w:val="MediumList2-Accent41"/>
        <w:spacing w:after="0" w:line="480" w:lineRule="auto"/>
        <w:ind w:left="0"/>
        <w:jc w:val="both"/>
        <w:rPr>
          <w:rFonts w:ascii="Arial" w:hAnsi="Arial" w:cs="Arial"/>
          <w:sz w:val="24"/>
          <w:szCs w:val="24"/>
          <w:u w:val="single"/>
          <w:lang w:val="en-US"/>
        </w:rPr>
      </w:pPr>
      <w:r>
        <w:rPr>
          <w:rFonts w:ascii="Arial" w:hAnsi="Arial" w:cs="Arial"/>
          <w:sz w:val="24"/>
          <w:szCs w:val="24"/>
          <w:u w:val="single"/>
          <w:lang w:val="en-US"/>
        </w:rPr>
        <w:t>Costs</w:t>
      </w:r>
    </w:p>
    <w:p w:rsidR="00A5452A" w:rsidRPr="001D0779" w:rsidRDefault="001D4FA4" w:rsidP="003B63B0">
      <w:pPr>
        <w:numPr>
          <w:ilvl w:val="0"/>
          <w:numId w:val="9"/>
        </w:numPr>
        <w:tabs>
          <w:tab w:val="left" w:pos="709"/>
        </w:tabs>
        <w:spacing w:after="0" w:line="480" w:lineRule="auto"/>
        <w:ind w:left="0" w:firstLine="0"/>
        <w:jc w:val="both"/>
        <w:rPr>
          <w:rFonts w:ascii="Arial" w:hAnsi="Arial" w:cs="Arial"/>
          <w:sz w:val="24"/>
          <w:szCs w:val="24"/>
          <w:lang w:val="en-US"/>
        </w:rPr>
      </w:pPr>
      <w:r>
        <w:rPr>
          <w:rFonts w:ascii="Arial" w:hAnsi="Arial" w:cs="Arial"/>
          <w:sz w:val="24"/>
          <w:szCs w:val="24"/>
          <w:lang w:val="en-US"/>
        </w:rPr>
        <w:t xml:space="preserve">The High Court quite properly did not order costs against the applicants. </w:t>
      </w:r>
      <w:r w:rsidR="00A5452A">
        <w:rPr>
          <w:rFonts w:ascii="Arial" w:hAnsi="Arial" w:cs="Arial"/>
          <w:sz w:val="24"/>
          <w:szCs w:val="24"/>
          <w:lang w:val="en-US"/>
        </w:rPr>
        <w:t>Although the applicants</w:t>
      </w:r>
      <w:r>
        <w:rPr>
          <w:rFonts w:ascii="Arial" w:hAnsi="Arial" w:cs="Arial"/>
          <w:sz w:val="24"/>
          <w:szCs w:val="24"/>
          <w:lang w:val="en-US"/>
        </w:rPr>
        <w:t>’</w:t>
      </w:r>
      <w:r w:rsidR="00A5452A">
        <w:rPr>
          <w:rFonts w:ascii="Arial" w:hAnsi="Arial" w:cs="Arial"/>
          <w:sz w:val="24"/>
          <w:szCs w:val="24"/>
          <w:lang w:val="en-US"/>
        </w:rPr>
        <w:t xml:space="preserve"> </w:t>
      </w:r>
      <w:r w:rsidR="00663CA6">
        <w:rPr>
          <w:rFonts w:ascii="Arial" w:hAnsi="Arial" w:cs="Arial"/>
          <w:sz w:val="24"/>
          <w:szCs w:val="24"/>
          <w:lang w:val="en-US"/>
        </w:rPr>
        <w:t xml:space="preserve">appeal fails </w:t>
      </w:r>
      <w:r w:rsidR="00A5452A">
        <w:rPr>
          <w:rFonts w:ascii="Arial" w:hAnsi="Arial" w:cs="Arial"/>
          <w:sz w:val="24"/>
          <w:szCs w:val="24"/>
          <w:lang w:val="en-US"/>
        </w:rPr>
        <w:t xml:space="preserve">this is not an appropriate case to order costs against them. </w:t>
      </w:r>
      <w:r w:rsidR="00663CA6">
        <w:rPr>
          <w:rFonts w:ascii="Arial" w:hAnsi="Arial" w:cs="Arial"/>
          <w:sz w:val="24"/>
          <w:szCs w:val="24"/>
          <w:lang w:val="en-US"/>
        </w:rPr>
        <w:t xml:space="preserve">The issues raised are of great moment in </w:t>
      </w:r>
      <w:r w:rsidR="00D75DE0">
        <w:rPr>
          <w:rFonts w:ascii="Arial" w:hAnsi="Arial" w:cs="Arial"/>
          <w:sz w:val="24"/>
          <w:szCs w:val="24"/>
          <w:lang w:val="en-US"/>
        </w:rPr>
        <w:t xml:space="preserve">contemporary Namibia. </w:t>
      </w:r>
      <w:r w:rsidR="00A5452A">
        <w:rPr>
          <w:rFonts w:ascii="Arial" w:hAnsi="Arial" w:cs="Arial"/>
          <w:sz w:val="24"/>
          <w:szCs w:val="24"/>
          <w:lang w:val="en-US"/>
        </w:rPr>
        <w:t>Besides</w:t>
      </w:r>
      <w:r>
        <w:rPr>
          <w:rFonts w:ascii="Arial" w:hAnsi="Arial" w:cs="Arial"/>
          <w:sz w:val="24"/>
          <w:szCs w:val="24"/>
          <w:lang w:val="en-US"/>
        </w:rPr>
        <w:t>,</w:t>
      </w:r>
      <w:r w:rsidR="00A5452A">
        <w:rPr>
          <w:rFonts w:ascii="Arial" w:hAnsi="Arial" w:cs="Arial"/>
          <w:sz w:val="24"/>
          <w:szCs w:val="24"/>
          <w:lang w:val="en-US"/>
        </w:rPr>
        <w:t xml:space="preserve"> the</w:t>
      </w:r>
      <w:r w:rsidR="00663CA6">
        <w:rPr>
          <w:rFonts w:ascii="Arial" w:hAnsi="Arial" w:cs="Arial"/>
          <w:sz w:val="24"/>
          <w:szCs w:val="24"/>
          <w:lang w:val="en-US"/>
        </w:rPr>
        <w:t xml:space="preserve"> applicants</w:t>
      </w:r>
      <w:r w:rsidR="00A5452A">
        <w:rPr>
          <w:rFonts w:ascii="Arial" w:hAnsi="Arial" w:cs="Arial"/>
          <w:sz w:val="24"/>
          <w:szCs w:val="24"/>
          <w:lang w:val="en-US"/>
        </w:rPr>
        <w:t xml:space="preserve"> were able to demonstrate that the basis on which the High Court rejected t</w:t>
      </w:r>
      <w:r w:rsidR="00EF1C7A">
        <w:rPr>
          <w:rFonts w:ascii="Arial" w:hAnsi="Arial" w:cs="Arial"/>
          <w:sz w:val="24"/>
          <w:szCs w:val="24"/>
          <w:lang w:val="en-US"/>
        </w:rPr>
        <w:t>heir application is not correct.</w:t>
      </w:r>
      <w:r>
        <w:rPr>
          <w:rFonts w:ascii="Arial" w:hAnsi="Arial" w:cs="Arial"/>
          <w:sz w:val="24"/>
          <w:szCs w:val="24"/>
          <w:lang w:val="en-US"/>
        </w:rPr>
        <w:t xml:space="preserve"> There will therefore be no order of costs in the appeal.</w:t>
      </w:r>
    </w:p>
    <w:p w:rsidR="001733C2" w:rsidRDefault="001733C2" w:rsidP="001733C2">
      <w:pPr>
        <w:pStyle w:val="MediumList2-Accent41"/>
        <w:spacing w:after="0" w:line="480" w:lineRule="auto"/>
        <w:ind w:left="0"/>
        <w:jc w:val="both"/>
        <w:rPr>
          <w:rFonts w:ascii="Arial" w:hAnsi="Arial" w:cs="Arial"/>
          <w:sz w:val="24"/>
          <w:szCs w:val="24"/>
          <w:u w:val="single"/>
          <w:lang w:val="en-US"/>
        </w:rPr>
      </w:pPr>
    </w:p>
    <w:p w:rsidR="001733C2" w:rsidRDefault="001733C2" w:rsidP="001733C2">
      <w:pPr>
        <w:pStyle w:val="MediumList2-Accent41"/>
        <w:spacing w:after="0" w:line="480" w:lineRule="auto"/>
        <w:ind w:left="0"/>
        <w:jc w:val="both"/>
        <w:rPr>
          <w:rFonts w:ascii="Arial" w:hAnsi="Arial" w:cs="Arial"/>
          <w:sz w:val="24"/>
          <w:szCs w:val="24"/>
          <w:u w:val="single"/>
          <w:lang w:val="en-US"/>
        </w:rPr>
      </w:pPr>
      <w:r w:rsidRPr="001D0779">
        <w:rPr>
          <w:rFonts w:ascii="Arial" w:hAnsi="Arial" w:cs="Arial"/>
          <w:sz w:val="24"/>
          <w:szCs w:val="24"/>
          <w:u w:val="single"/>
          <w:lang w:val="en-US"/>
        </w:rPr>
        <w:lastRenderedPageBreak/>
        <w:t>Order</w:t>
      </w:r>
    </w:p>
    <w:p w:rsidR="001733C2" w:rsidRDefault="001733C2" w:rsidP="003B63B0">
      <w:pPr>
        <w:numPr>
          <w:ilvl w:val="0"/>
          <w:numId w:val="9"/>
        </w:numPr>
        <w:tabs>
          <w:tab w:val="left" w:pos="709"/>
        </w:tabs>
        <w:spacing w:after="0" w:line="480" w:lineRule="auto"/>
        <w:ind w:left="0" w:firstLine="0"/>
        <w:jc w:val="both"/>
        <w:rPr>
          <w:rFonts w:ascii="Arial" w:hAnsi="Arial" w:cs="Arial"/>
          <w:sz w:val="24"/>
          <w:szCs w:val="24"/>
          <w:lang w:val="en-US"/>
        </w:rPr>
      </w:pPr>
      <w:r w:rsidRPr="00E716BD">
        <w:rPr>
          <w:rFonts w:ascii="Arial" w:hAnsi="Arial" w:cs="Arial"/>
          <w:sz w:val="24"/>
          <w:szCs w:val="24"/>
          <w:lang w:val="en-US"/>
        </w:rPr>
        <w:t>The appeal is dismissed and there is no order of costs.</w:t>
      </w:r>
    </w:p>
    <w:p w:rsidR="00D75DE0" w:rsidRDefault="00D75DE0" w:rsidP="00663CA6">
      <w:pPr>
        <w:tabs>
          <w:tab w:val="left" w:pos="709"/>
        </w:tabs>
        <w:spacing w:after="0" w:line="480" w:lineRule="auto"/>
        <w:jc w:val="both"/>
        <w:rPr>
          <w:rFonts w:ascii="Arial" w:hAnsi="Arial" w:cs="Arial"/>
          <w:sz w:val="24"/>
          <w:szCs w:val="24"/>
          <w:lang w:val="en-US"/>
        </w:rPr>
      </w:pPr>
    </w:p>
    <w:p w:rsidR="0042631D" w:rsidRDefault="0042631D" w:rsidP="00663CA6">
      <w:pPr>
        <w:tabs>
          <w:tab w:val="left" w:pos="709"/>
        </w:tabs>
        <w:spacing w:after="0" w:line="480" w:lineRule="auto"/>
        <w:jc w:val="both"/>
        <w:rPr>
          <w:rFonts w:ascii="Arial" w:hAnsi="Arial" w:cs="Arial"/>
          <w:sz w:val="24"/>
          <w:szCs w:val="24"/>
          <w:lang w:val="en-US"/>
        </w:rPr>
      </w:pPr>
    </w:p>
    <w:p w:rsidR="00D75DE0" w:rsidRDefault="00D75DE0" w:rsidP="00663CA6">
      <w:pPr>
        <w:tabs>
          <w:tab w:val="left" w:pos="709"/>
        </w:tabs>
        <w:spacing w:after="0" w:line="480" w:lineRule="auto"/>
        <w:jc w:val="both"/>
        <w:rPr>
          <w:rFonts w:ascii="Arial" w:hAnsi="Arial" w:cs="Arial"/>
          <w:sz w:val="24"/>
          <w:szCs w:val="24"/>
          <w:lang w:val="en-US"/>
        </w:rPr>
      </w:pPr>
    </w:p>
    <w:p w:rsidR="004C6AF4" w:rsidRPr="008B2F03" w:rsidRDefault="004C6AF4" w:rsidP="004C6AF4">
      <w:pPr>
        <w:spacing w:after="0" w:line="276" w:lineRule="auto"/>
        <w:jc w:val="both"/>
        <w:rPr>
          <w:rFonts w:ascii="Arial" w:hAnsi="Arial" w:cs="Arial"/>
          <w:sz w:val="24"/>
          <w:szCs w:val="24"/>
        </w:rPr>
      </w:pPr>
      <w:r w:rsidRPr="008B2F03">
        <w:rPr>
          <w:rFonts w:ascii="Arial" w:hAnsi="Arial" w:cs="Arial"/>
          <w:sz w:val="24"/>
          <w:szCs w:val="24"/>
        </w:rPr>
        <w:t>__________________</w:t>
      </w:r>
    </w:p>
    <w:p w:rsidR="003960F4" w:rsidRPr="008B2F03" w:rsidRDefault="003960F4" w:rsidP="003960F4">
      <w:pPr>
        <w:spacing w:after="0" w:line="276" w:lineRule="auto"/>
        <w:jc w:val="both"/>
        <w:rPr>
          <w:rFonts w:ascii="Arial" w:hAnsi="Arial" w:cs="Arial"/>
          <w:b/>
          <w:sz w:val="24"/>
          <w:szCs w:val="24"/>
        </w:rPr>
      </w:pPr>
      <w:r w:rsidRPr="008B2F03">
        <w:rPr>
          <w:rFonts w:ascii="Arial" w:hAnsi="Arial" w:cs="Arial"/>
          <w:b/>
          <w:sz w:val="24"/>
          <w:szCs w:val="24"/>
        </w:rPr>
        <w:t>DAMASEB DCJ</w:t>
      </w:r>
    </w:p>
    <w:p w:rsidR="004C6AF4" w:rsidRPr="008B2F03" w:rsidRDefault="004C6AF4" w:rsidP="004C6AF4">
      <w:pPr>
        <w:spacing w:after="0" w:line="276" w:lineRule="auto"/>
        <w:jc w:val="both"/>
        <w:rPr>
          <w:rFonts w:ascii="Arial" w:hAnsi="Arial" w:cs="Arial"/>
          <w:b/>
          <w:sz w:val="24"/>
          <w:szCs w:val="24"/>
        </w:rPr>
      </w:pPr>
    </w:p>
    <w:p w:rsidR="004C6AF4" w:rsidRDefault="004C6AF4" w:rsidP="004C6AF4">
      <w:pPr>
        <w:spacing w:after="0" w:line="276" w:lineRule="auto"/>
        <w:jc w:val="both"/>
        <w:rPr>
          <w:rFonts w:ascii="Arial" w:hAnsi="Arial" w:cs="Arial"/>
          <w:b/>
          <w:sz w:val="24"/>
          <w:szCs w:val="24"/>
        </w:rPr>
      </w:pPr>
    </w:p>
    <w:p w:rsidR="004C6AF4" w:rsidRDefault="004C6AF4" w:rsidP="004C6AF4">
      <w:pPr>
        <w:spacing w:after="0" w:line="276" w:lineRule="auto"/>
        <w:jc w:val="both"/>
        <w:rPr>
          <w:rFonts w:ascii="Arial" w:hAnsi="Arial" w:cs="Arial"/>
          <w:b/>
          <w:sz w:val="24"/>
          <w:szCs w:val="24"/>
        </w:rPr>
      </w:pPr>
    </w:p>
    <w:p w:rsidR="004C6AF4" w:rsidRDefault="004C6AF4" w:rsidP="004C6AF4">
      <w:pPr>
        <w:spacing w:after="0" w:line="276" w:lineRule="auto"/>
        <w:jc w:val="both"/>
        <w:rPr>
          <w:rFonts w:ascii="Arial" w:hAnsi="Arial" w:cs="Arial"/>
          <w:b/>
          <w:sz w:val="24"/>
          <w:szCs w:val="24"/>
        </w:rPr>
      </w:pPr>
    </w:p>
    <w:p w:rsidR="003960F4" w:rsidRPr="008B2F03" w:rsidRDefault="003960F4" w:rsidP="004C6AF4">
      <w:pPr>
        <w:spacing w:after="0" w:line="276" w:lineRule="auto"/>
        <w:jc w:val="both"/>
        <w:rPr>
          <w:rFonts w:ascii="Arial" w:hAnsi="Arial" w:cs="Arial"/>
          <w:b/>
          <w:sz w:val="24"/>
          <w:szCs w:val="24"/>
        </w:rPr>
      </w:pPr>
    </w:p>
    <w:p w:rsidR="004C6AF4" w:rsidRPr="008B2F03" w:rsidRDefault="004C6AF4" w:rsidP="004C6AF4">
      <w:pPr>
        <w:spacing w:after="0" w:line="276" w:lineRule="auto"/>
        <w:jc w:val="both"/>
        <w:rPr>
          <w:rFonts w:ascii="Arial" w:hAnsi="Arial" w:cs="Arial"/>
          <w:sz w:val="24"/>
          <w:szCs w:val="24"/>
        </w:rPr>
      </w:pPr>
      <w:r w:rsidRPr="008B2F03">
        <w:rPr>
          <w:rFonts w:ascii="Arial" w:hAnsi="Arial" w:cs="Arial"/>
          <w:sz w:val="24"/>
          <w:szCs w:val="24"/>
        </w:rPr>
        <w:t>__________________</w:t>
      </w:r>
    </w:p>
    <w:p w:rsidR="003960F4" w:rsidRPr="004C6AF4" w:rsidRDefault="003960F4" w:rsidP="003960F4">
      <w:pPr>
        <w:tabs>
          <w:tab w:val="left" w:pos="709"/>
        </w:tabs>
        <w:spacing w:after="0" w:line="480" w:lineRule="auto"/>
        <w:jc w:val="both"/>
        <w:rPr>
          <w:rFonts w:ascii="Arial" w:hAnsi="Arial" w:cs="Arial"/>
          <w:b/>
          <w:sz w:val="24"/>
          <w:szCs w:val="24"/>
        </w:rPr>
      </w:pPr>
      <w:r w:rsidRPr="004C6AF4">
        <w:rPr>
          <w:rFonts w:ascii="Arial" w:hAnsi="Arial" w:cs="Arial"/>
          <w:b/>
          <w:sz w:val="24"/>
          <w:szCs w:val="24"/>
        </w:rPr>
        <w:t>SHIVUTE CJ</w:t>
      </w:r>
    </w:p>
    <w:p w:rsidR="004C6AF4" w:rsidRPr="008B2F03" w:rsidRDefault="004C6AF4" w:rsidP="004C6AF4">
      <w:pPr>
        <w:spacing w:after="0" w:line="276" w:lineRule="auto"/>
        <w:jc w:val="both"/>
        <w:rPr>
          <w:rFonts w:ascii="Arial" w:hAnsi="Arial" w:cs="Arial"/>
          <w:b/>
          <w:sz w:val="24"/>
          <w:szCs w:val="24"/>
        </w:rPr>
      </w:pPr>
    </w:p>
    <w:p w:rsidR="004C6AF4" w:rsidRDefault="004C6AF4" w:rsidP="004C6AF4">
      <w:pPr>
        <w:spacing w:after="0" w:line="276" w:lineRule="auto"/>
        <w:jc w:val="both"/>
        <w:rPr>
          <w:rFonts w:ascii="Arial" w:hAnsi="Arial" w:cs="Arial"/>
          <w:b/>
          <w:sz w:val="24"/>
          <w:szCs w:val="24"/>
        </w:rPr>
      </w:pPr>
    </w:p>
    <w:p w:rsidR="004C6AF4" w:rsidRDefault="004C6AF4" w:rsidP="004C6AF4">
      <w:pPr>
        <w:spacing w:after="0" w:line="276" w:lineRule="auto"/>
        <w:jc w:val="both"/>
        <w:rPr>
          <w:rFonts w:ascii="Arial" w:hAnsi="Arial" w:cs="Arial"/>
          <w:b/>
          <w:sz w:val="24"/>
          <w:szCs w:val="24"/>
        </w:rPr>
      </w:pPr>
    </w:p>
    <w:p w:rsidR="004C6AF4" w:rsidRPr="008B2F03" w:rsidRDefault="004C6AF4" w:rsidP="004C6AF4">
      <w:pPr>
        <w:spacing w:after="0" w:line="276" w:lineRule="auto"/>
        <w:jc w:val="both"/>
        <w:rPr>
          <w:rFonts w:ascii="Arial" w:hAnsi="Arial" w:cs="Arial"/>
          <w:b/>
          <w:sz w:val="24"/>
          <w:szCs w:val="24"/>
        </w:rPr>
      </w:pPr>
    </w:p>
    <w:p w:rsidR="004C6AF4" w:rsidRPr="008B2F03" w:rsidRDefault="004C6AF4" w:rsidP="004C6AF4">
      <w:pPr>
        <w:spacing w:after="0" w:line="276" w:lineRule="auto"/>
        <w:jc w:val="both"/>
        <w:rPr>
          <w:rFonts w:ascii="Arial" w:hAnsi="Arial" w:cs="Arial"/>
          <w:sz w:val="24"/>
          <w:szCs w:val="24"/>
        </w:rPr>
      </w:pPr>
      <w:r w:rsidRPr="008B2F03">
        <w:rPr>
          <w:rFonts w:ascii="Arial" w:hAnsi="Arial" w:cs="Arial"/>
          <w:sz w:val="24"/>
          <w:szCs w:val="24"/>
        </w:rPr>
        <w:t>__________________</w:t>
      </w:r>
    </w:p>
    <w:p w:rsidR="003D08E1" w:rsidRDefault="004C6AF4" w:rsidP="004C6AF4">
      <w:pPr>
        <w:tabs>
          <w:tab w:val="left" w:pos="709"/>
        </w:tabs>
        <w:spacing w:after="0" w:line="480" w:lineRule="auto"/>
        <w:jc w:val="both"/>
        <w:rPr>
          <w:rFonts w:ascii="Arial" w:hAnsi="Arial" w:cs="Arial"/>
          <w:b/>
          <w:sz w:val="24"/>
          <w:szCs w:val="24"/>
        </w:rPr>
      </w:pPr>
      <w:r w:rsidRPr="004C6AF4">
        <w:rPr>
          <w:rFonts w:ascii="Arial" w:hAnsi="Arial" w:cs="Arial"/>
          <w:b/>
          <w:sz w:val="24"/>
          <w:szCs w:val="24"/>
        </w:rPr>
        <w:t>SMUTS JA</w:t>
      </w:r>
    </w:p>
    <w:p w:rsidR="0032779D" w:rsidRDefault="003D08E1" w:rsidP="003D08E1">
      <w:pPr>
        <w:tabs>
          <w:tab w:val="left" w:pos="709"/>
        </w:tabs>
        <w:spacing w:after="0" w:line="480" w:lineRule="auto"/>
        <w:jc w:val="both"/>
        <w:rPr>
          <w:rFonts w:ascii="Arial" w:hAnsi="Arial" w:cs="Arial"/>
          <w:sz w:val="24"/>
          <w:szCs w:val="24"/>
          <w:lang w:val="en-US"/>
        </w:rPr>
      </w:pPr>
      <w:r>
        <w:rPr>
          <w:rFonts w:ascii="Arial" w:hAnsi="Arial" w:cs="Arial"/>
          <w:b/>
          <w:sz w:val="24"/>
          <w:szCs w:val="24"/>
        </w:rPr>
        <w:br w:type="page"/>
      </w:r>
      <w:r w:rsidR="00515153">
        <w:rPr>
          <w:rFonts w:ascii="Arial" w:hAnsi="Arial" w:cs="Arial"/>
          <w:sz w:val="24"/>
          <w:szCs w:val="24"/>
          <w:lang w:val="en-US"/>
        </w:rPr>
        <w:lastRenderedPageBreak/>
        <w:t>APPEARANCES:</w:t>
      </w:r>
    </w:p>
    <w:p w:rsidR="00515153" w:rsidRDefault="00515153" w:rsidP="00867CE6">
      <w:pPr>
        <w:pStyle w:val="MediumList2-Accent41"/>
        <w:spacing w:after="0" w:line="480" w:lineRule="auto"/>
        <w:ind w:left="0"/>
        <w:jc w:val="both"/>
        <w:rPr>
          <w:rFonts w:ascii="Arial" w:hAnsi="Arial" w:cs="Arial"/>
          <w:sz w:val="24"/>
          <w:szCs w:val="24"/>
          <w:lang w:val="en-US"/>
        </w:rPr>
      </w:pPr>
    </w:p>
    <w:p w:rsidR="00940743" w:rsidRPr="00E53BB2" w:rsidRDefault="00940743" w:rsidP="00867CE6">
      <w:pPr>
        <w:pStyle w:val="BodyText"/>
        <w:autoSpaceDE w:val="0"/>
        <w:autoSpaceDN w:val="0"/>
        <w:adjustRightInd w:val="0"/>
        <w:spacing w:line="480" w:lineRule="auto"/>
        <w:jc w:val="both"/>
        <w:rPr>
          <w:rFonts w:ascii="Arial" w:hAnsi="Arial" w:cs="Arial"/>
        </w:rPr>
      </w:pPr>
    </w:p>
    <w:p w:rsidR="00940743" w:rsidRPr="00C72B0C" w:rsidRDefault="00CA5CD7" w:rsidP="00867CE6">
      <w:pPr>
        <w:tabs>
          <w:tab w:val="left" w:pos="1394"/>
          <w:tab w:val="left" w:pos="3544"/>
        </w:tabs>
        <w:spacing w:after="0" w:line="480" w:lineRule="auto"/>
        <w:jc w:val="both"/>
        <w:rPr>
          <w:rFonts w:ascii="Arial" w:hAnsi="Arial" w:cs="Arial"/>
          <w:sz w:val="24"/>
          <w:szCs w:val="24"/>
        </w:rPr>
      </w:pPr>
      <w:r w:rsidRPr="00C72B0C">
        <w:rPr>
          <w:rFonts w:ascii="Arial" w:hAnsi="Arial" w:cs="Arial"/>
          <w:sz w:val="24"/>
          <w:szCs w:val="24"/>
        </w:rPr>
        <w:t>APPELLANTS:</w:t>
      </w:r>
      <w:r w:rsidRPr="00C72B0C">
        <w:rPr>
          <w:rFonts w:ascii="Arial" w:hAnsi="Arial" w:cs="Arial"/>
          <w:sz w:val="24"/>
          <w:szCs w:val="24"/>
        </w:rPr>
        <w:tab/>
      </w:r>
      <w:r w:rsidR="00C20E8B">
        <w:rPr>
          <w:rFonts w:ascii="Arial" w:hAnsi="Arial" w:cs="Arial"/>
          <w:sz w:val="24"/>
          <w:szCs w:val="24"/>
        </w:rPr>
        <w:t>A</w:t>
      </w:r>
      <w:r w:rsidR="00C20E8B" w:rsidRPr="00C72B0C">
        <w:rPr>
          <w:rFonts w:ascii="Arial" w:hAnsi="Arial" w:cs="Arial"/>
          <w:sz w:val="24"/>
          <w:szCs w:val="24"/>
        </w:rPr>
        <w:t xml:space="preserve"> </w:t>
      </w:r>
      <w:r w:rsidR="00C20E8B">
        <w:rPr>
          <w:rFonts w:ascii="Arial" w:hAnsi="Arial" w:cs="Arial"/>
          <w:sz w:val="24"/>
          <w:szCs w:val="24"/>
        </w:rPr>
        <w:t>C</w:t>
      </w:r>
      <w:r w:rsidR="00C20E8B" w:rsidRPr="00C72B0C">
        <w:rPr>
          <w:rFonts w:ascii="Arial" w:hAnsi="Arial" w:cs="Arial"/>
          <w:sz w:val="24"/>
          <w:szCs w:val="24"/>
        </w:rPr>
        <w:t>orbett</w:t>
      </w:r>
      <w:r w:rsidR="007455F4">
        <w:rPr>
          <w:rFonts w:ascii="Arial" w:hAnsi="Arial" w:cs="Arial"/>
          <w:sz w:val="24"/>
          <w:szCs w:val="24"/>
        </w:rPr>
        <w:t xml:space="preserve"> </w:t>
      </w:r>
      <w:r w:rsidR="00D07634" w:rsidRPr="00C72B0C">
        <w:rPr>
          <w:rFonts w:ascii="Arial" w:hAnsi="Arial" w:cs="Arial"/>
          <w:sz w:val="24"/>
          <w:szCs w:val="24"/>
        </w:rPr>
        <w:t>(with him,</w:t>
      </w:r>
      <w:r w:rsidR="00C20E8B" w:rsidRPr="00C20E8B">
        <w:rPr>
          <w:rFonts w:ascii="Arial" w:hAnsi="Arial" w:cs="Arial"/>
          <w:sz w:val="24"/>
          <w:szCs w:val="24"/>
        </w:rPr>
        <w:t xml:space="preserve"> </w:t>
      </w:r>
      <w:r w:rsidR="00C20E8B">
        <w:rPr>
          <w:rFonts w:ascii="Arial" w:hAnsi="Arial" w:cs="Arial"/>
          <w:sz w:val="24"/>
          <w:szCs w:val="24"/>
        </w:rPr>
        <w:t>P Hathorn SC</w:t>
      </w:r>
    </w:p>
    <w:p w:rsidR="00940743" w:rsidRPr="00C72B0C" w:rsidRDefault="00D07634" w:rsidP="00867CE6">
      <w:pPr>
        <w:tabs>
          <w:tab w:val="left" w:pos="1394"/>
          <w:tab w:val="left" w:pos="3544"/>
        </w:tabs>
        <w:spacing w:after="0" w:line="480" w:lineRule="auto"/>
        <w:jc w:val="both"/>
        <w:rPr>
          <w:rFonts w:ascii="Arial" w:hAnsi="Arial" w:cs="Arial"/>
          <w:sz w:val="24"/>
          <w:szCs w:val="24"/>
        </w:rPr>
      </w:pPr>
      <w:r w:rsidRPr="00C72B0C">
        <w:rPr>
          <w:rFonts w:ascii="Arial" w:hAnsi="Arial" w:cs="Arial"/>
          <w:sz w:val="24"/>
          <w:szCs w:val="24"/>
        </w:rPr>
        <w:tab/>
      </w:r>
      <w:r w:rsidRPr="00C72B0C">
        <w:rPr>
          <w:rFonts w:ascii="Arial" w:hAnsi="Arial" w:cs="Arial"/>
          <w:sz w:val="24"/>
          <w:szCs w:val="24"/>
        </w:rPr>
        <w:tab/>
      </w:r>
      <w:r>
        <w:rPr>
          <w:rFonts w:ascii="Arial" w:hAnsi="Arial" w:cs="Arial"/>
          <w:sz w:val="24"/>
          <w:szCs w:val="24"/>
        </w:rPr>
        <w:t>N</w:t>
      </w:r>
      <w:r w:rsidRPr="00C72B0C">
        <w:rPr>
          <w:rFonts w:ascii="Arial" w:hAnsi="Arial" w:cs="Arial"/>
          <w:sz w:val="24"/>
          <w:szCs w:val="24"/>
        </w:rPr>
        <w:t xml:space="preserve"> </w:t>
      </w:r>
      <w:r>
        <w:rPr>
          <w:rFonts w:ascii="Arial" w:hAnsi="Arial" w:cs="Arial"/>
          <w:sz w:val="24"/>
          <w:szCs w:val="24"/>
        </w:rPr>
        <w:t>B</w:t>
      </w:r>
      <w:r w:rsidRPr="00C72B0C">
        <w:rPr>
          <w:rFonts w:ascii="Arial" w:hAnsi="Arial" w:cs="Arial"/>
          <w:sz w:val="24"/>
          <w:szCs w:val="24"/>
        </w:rPr>
        <w:t>assingthwaighte</w:t>
      </w:r>
      <w:r w:rsidR="005C6BF9">
        <w:rPr>
          <w:rFonts w:ascii="Arial" w:hAnsi="Arial" w:cs="Arial"/>
          <w:sz w:val="24"/>
          <w:szCs w:val="24"/>
        </w:rPr>
        <w:t>,</w:t>
      </w:r>
      <w:r w:rsidRPr="00C72B0C">
        <w:rPr>
          <w:rFonts w:ascii="Arial" w:hAnsi="Arial" w:cs="Arial"/>
          <w:sz w:val="24"/>
          <w:szCs w:val="24"/>
        </w:rPr>
        <w:t xml:space="preserve"> </w:t>
      </w:r>
      <w:r>
        <w:rPr>
          <w:rFonts w:ascii="Arial" w:hAnsi="Arial" w:cs="Arial"/>
          <w:sz w:val="24"/>
          <w:szCs w:val="24"/>
        </w:rPr>
        <w:t>M</w:t>
      </w:r>
      <w:r w:rsidRPr="00C72B0C">
        <w:rPr>
          <w:rFonts w:ascii="Arial" w:hAnsi="Arial" w:cs="Arial"/>
          <w:sz w:val="24"/>
          <w:szCs w:val="24"/>
        </w:rPr>
        <w:t xml:space="preserve"> </w:t>
      </w:r>
      <w:r>
        <w:rPr>
          <w:rFonts w:ascii="Arial" w:hAnsi="Arial" w:cs="Arial"/>
          <w:sz w:val="24"/>
          <w:szCs w:val="24"/>
        </w:rPr>
        <w:t>B</w:t>
      </w:r>
      <w:r w:rsidRPr="00C72B0C">
        <w:rPr>
          <w:rFonts w:ascii="Arial" w:hAnsi="Arial" w:cs="Arial"/>
          <w:sz w:val="24"/>
          <w:szCs w:val="24"/>
        </w:rPr>
        <w:t>ishop</w:t>
      </w:r>
      <w:r w:rsidR="005C6BF9" w:rsidRPr="005C6BF9">
        <w:rPr>
          <w:rFonts w:ascii="Arial" w:hAnsi="Arial" w:cs="Arial"/>
          <w:sz w:val="24"/>
          <w:szCs w:val="24"/>
        </w:rPr>
        <w:t xml:space="preserve"> </w:t>
      </w:r>
      <w:r w:rsidR="005C6BF9" w:rsidRPr="00C72B0C">
        <w:rPr>
          <w:rFonts w:ascii="Arial" w:hAnsi="Arial" w:cs="Arial"/>
          <w:sz w:val="24"/>
          <w:szCs w:val="24"/>
        </w:rPr>
        <w:t>and</w:t>
      </w:r>
      <w:r w:rsidR="005C6BF9">
        <w:rPr>
          <w:rFonts w:ascii="Arial" w:hAnsi="Arial" w:cs="Arial"/>
          <w:sz w:val="24"/>
          <w:szCs w:val="24"/>
        </w:rPr>
        <w:t xml:space="preserve"> E Cohen</w:t>
      </w:r>
      <w:r w:rsidR="00940743" w:rsidRPr="00C72B0C">
        <w:rPr>
          <w:rFonts w:ascii="Arial" w:hAnsi="Arial" w:cs="Arial"/>
          <w:sz w:val="24"/>
          <w:szCs w:val="24"/>
        </w:rPr>
        <w:t>)</w:t>
      </w:r>
    </w:p>
    <w:p w:rsidR="00940743" w:rsidRPr="00C72B0C" w:rsidRDefault="00940743" w:rsidP="00867CE6">
      <w:pPr>
        <w:autoSpaceDE w:val="0"/>
        <w:autoSpaceDN w:val="0"/>
        <w:adjustRightInd w:val="0"/>
        <w:spacing w:after="0" w:line="480" w:lineRule="auto"/>
        <w:ind w:left="3544"/>
        <w:jc w:val="both"/>
        <w:rPr>
          <w:rFonts w:ascii="Arial" w:hAnsi="Arial" w:cs="Arial"/>
          <w:sz w:val="24"/>
          <w:szCs w:val="24"/>
        </w:rPr>
      </w:pPr>
      <w:r w:rsidRPr="00C72B0C">
        <w:rPr>
          <w:rFonts w:ascii="Arial" w:hAnsi="Arial" w:cs="Arial"/>
          <w:sz w:val="24"/>
          <w:szCs w:val="24"/>
        </w:rPr>
        <w:t>Instru</w:t>
      </w:r>
      <w:r w:rsidR="005E392F">
        <w:rPr>
          <w:rFonts w:ascii="Arial" w:hAnsi="Arial" w:cs="Arial"/>
          <w:sz w:val="24"/>
          <w:szCs w:val="24"/>
        </w:rPr>
        <w:t>cted by Legal Assistance Centre</w:t>
      </w:r>
    </w:p>
    <w:p w:rsidR="00940743" w:rsidRPr="00C72B0C" w:rsidRDefault="00940743" w:rsidP="00867CE6">
      <w:pPr>
        <w:autoSpaceDE w:val="0"/>
        <w:autoSpaceDN w:val="0"/>
        <w:adjustRightInd w:val="0"/>
        <w:spacing w:after="0" w:line="480" w:lineRule="auto"/>
        <w:ind w:left="3780" w:hanging="3780"/>
        <w:jc w:val="both"/>
        <w:rPr>
          <w:rFonts w:ascii="Arial" w:hAnsi="Arial" w:cs="Arial"/>
          <w:sz w:val="24"/>
          <w:szCs w:val="24"/>
        </w:rPr>
      </w:pPr>
    </w:p>
    <w:p w:rsidR="00940743" w:rsidRPr="00C72B0C" w:rsidRDefault="00940743" w:rsidP="00867CE6">
      <w:pPr>
        <w:autoSpaceDE w:val="0"/>
        <w:autoSpaceDN w:val="0"/>
        <w:adjustRightInd w:val="0"/>
        <w:spacing w:after="0" w:line="480" w:lineRule="auto"/>
        <w:ind w:left="3780" w:hanging="3780"/>
        <w:jc w:val="both"/>
        <w:rPr>
          <w:rFonts w:ascii="Arial" w:hAnsi="Arial" w:cs="Arial"/>
          <w:sz w:val="24"/>
          <w:szCs w:val="24"/>
        </w:rPr>
      </w:pPr>
    </w:p>
    <w:p w:rsidR="00940743" w:rsidRPr="00C72B0C" w:rsidRDefault="00D07634" w:rsidP="00867CE6">
      <w:pPr>
        <w:tabs>
          <w:tab w:val="left" w:pos="1394"/>
          <w:tab w:val="left" w:pos="3544"/>
        </w:tabs>
        <w:spacing w:after="0" w:line="480" w:lineRule="auto"/>
        <w:jc w:val="both"/>
        <w:rPr>
          <w:rFonts w:ascii="Arial" w:hAnsi="Arial" w:cs="Arial"/>
          <w:sz w:val="24"/>
          <w:szCs w:val="24"/>
          <w:lang w:eastAsia="en-ZA"/>
        </w:rPr>
      </w:pPr>
      <w:r>
        <w:rPr>
          <w:rFonts w:ascii="Arial" w:hAnsi="Arial" w:cs="Arial"/>
          <w:sz w:val="24"/>
          <w:szCs w:val="24"/>
        </w:rPr>
        <w:t>FIRST</w:t>
      </w:r>
      <w:r w:rsidRPr="00C72B0C">
        <w:rPr>
          <w:rFonts w:ascii="Arial" w:hAnsi="Arial" w:cs="Arial"/>
          <w:sz w:val="24"/>
          <w:szCs w:val="24"/>
        </w:rPr>
        <w:t xml:space="preserve"> </w:t>
      </w:r>
      <w:r w:rsidR="00671847">
        <w:rPr>
          <w:rFonts w:ascii="Arial" w:hAnsi="Arial" w:cs="Arial"/>
          <w:sz w:val="24"/>
          <w:szCs w:val="24"/>
        </w:rPr>
        <w:t>RESPONDENT</w:t>
      </w:r>
      <w:r w:rsidR="00940743" w:rsidRPr="00C72B0C">
        <w:rPr>
          <w:rFonts w:ascii="Arial" w:hAnsi="Arial" w:cs="Arial"/>
          <w:sz w:val="24"/>
          <w:szCs w:val="24"/>
        </w:rPr>
        <w:t>:</w:t>
      </w:r>
      <w:r w:rsidR="00940743" w:rsidRPr="00C72B0C">
        <w:rPr>
          <w:rFonts w:ascii="Arial" w:hAnsi="Arial" w:cs="Arial"/>
          <w:sz w:val="24"/>
          <w:szCs w:val="24"/>
        </w:rPr>
        <w:tab/>
      </w:r>
      <w:r w:rsidR="00940743" w:rsidRPr="00C72B0C">
        <w:rPr>
          <w:rFonts w:ascii="Arial" w:hAnsi="Arial" w:cs="Arial"/>
          <w:sz w:val="24"/>
          <w:szCs w:val="24"/>
          <w:lang w:eastAsia="en-ZA"/>
        </w:rPr>
        <w:t>W T</w:t>
      </w:r>
      <w:r w:rsidRPr="00C72B0C">
        <w:rPr>
          <w:rFonts w:ascii="Arial" w:hAnsi="Arial" w:cs="Arial"/>
          <w:sz w:val="24"/>
          <w:szCs w:val="24"/>
          <w:lang w:eastAsia="en-ZA"/>
        </w:rPr>
        <w:t>rengove</w:t>
      </w:r>
      <w:r w:rsidR="00940743" w:rsidRPr="00C72B0C">
        <w:rPr>
          <w:rFonts w:ascii="Arial" w:hAnsi="Arial" w:cs="Arial"/>
          <w:sz w:val="24"/>
          <w:szCs w:val="24"/>
          <w:lang w:eastAsia="en-ZA"/>
        </w:rPr>
        <w:t xml:space="preserve"> SC (with him S A</w:t>
      </w:r>
      <w:r w:rsidRPr="00C72B0C">
        <w:rPr>
          <w:rFonts w:ascii="Arial" w:hAnsi="Arial" w:cs="Arial"/>
          <w:sz w:val="24"/>
          <w:szCs w:val="24"/>
          <w:lang w:eastAsia="en-ZA"/>
        </w:rPr>
        <w:t>kweenda</w:t>
      </w:r>
      <w:r w:rsidR="00940743" w:rsidRPr="00C72B0C">
        <w:rPr>
          <w:rFonts w:ascii="Arial" w:hAnsi="Arial" w:cs="Arial"/>
          <w:sz w:val="24"/>
          <w:szCs w:val="24"/>
          <w:lang w:eastAsia="en-ZA"/>
        </w:rPr>
        <w:t>,</w:t>
      </w:r>
    </w:p>
    <w:p w:rsidR="00940743" w:rsidRPr="00C72B0C" w:rsidRDefault="00940743" w:rsidP="00867CE6">
      <w:pPr>
        <w:tabs>
          <w:tab w:val="left" w:pos="1394"/>
          <w:tab w:val="left" w:pos="3544"/>
        </w:tabs>
        <w:spacing w:after="0" w:line="480" w:lineRule="auto"/>
        <w:jc w:val="both"/>
        <w:rPr>
          <w:rFonts w:ascii="Arial" w:hAnsi="Arial" w:cs="Arial"/>
          <w:sz w:val="24"/>
          <w:szCs w:val="24"/>
        </w:rPr>
      </w:pPr>
      <w:r w:rsidRPr="00C72B0C">
        <w:rPr>
          <w:rFonts w:ascii="Arial" w:hAnsi="Arial" w:cs="Arial"/>
          <w:sz w:val="24"/>
          <w:szCs w:val="24"/>
          <w:lang w:eastAsia="en-ZA"/>
        </w:rPr>
        <w:tab/>
      </w:r>
      <w:r w:rsidRPr="00C72B0C">
        <w:rPr>
          <w:rFonts w:ascii="Arial" w:hAnsi="Arial" w:cs="Arial"/>
          <w:sz w:val="24"/>
          <w:szCs w:val="24"/>
          <w:lang w:eastAsia="en-ZA"/>
        </w:rPr>
        <w:tab/>
        <w:t>J B</w:t>
      </w:r>
      <w:r w:rsidR="00D07634" w:rsidRPr="00C72B0C">
        <w:rPr>
          <w:rFonts w:ascii="Arial" w:hAnsi="Arial" w:cs="Arial"/>
          <w:sz w:val="24"/>
          <w:szCs w:val="24"/>
          <w:lang w:eastAsia="en-ZA"/>
        </w:rPr>
        <w:t>leazard</w:t>
      </w:r>
      <w:r w:rsidRPr="00C72B0C">
        <w:rPr>
          <w:rFonts w:ascii="Arial" w:hAnsi="Arial" w:cs="Arial"/>
          <w:sz w:val="24"/>
          <w:szCs w:val="24"/>
          <w:lang w:eastAsia="en-ZA"/>
        </w:rPr>
        <w:t>, R M</w:t>
      </w:r>
      <w:r w:rsidR="00D07634" w:rsidRPr="00C72B0C">
        <w:rPr>
          <w:rFonts w:ascii="Arial" w:hAnsi="Arial" w:cs="Arial"/>
          <w:sz w:val="24"/>
          <w:szCs w:val="24"/>
          <w:lang w:eastAsia="en-ZA"/>
        </w:rPr>
        <w:t xml:space="preserve">aasdorp </w:t>
      </w:r>
      <w:r w:rsidRPr="00C72B0C">
        <w:rPr>
          <w:rFonts w:ascii="Arial" w:hAnsi="Arial" w:cs="Arial"/>
          <w:sz w:val="24"/>
          <w:szCs w:val="24"/>
          <w:lang w:eastAsia="en-ZA"/>
        </w:rPr>
        <w:t>and E N</w:t>
      </w:r>
      <w:r w:rsidR="00D07634" w:rsidRPr="00C72B0C">
        <w:rPr>
          <w:rFonts w:ascii="Arial" w:hAnsi="Arial" w:cs="Arial"/>
          <w:sz w:val="24"/>
          <w:szCs w:val="24"/>
          <w:lang w:eastAsia="en-ZA"/>
        </w:rPr>
        <w:t>ekwaya</w:t>
      </w:r>
      <w:r w:rsidRPr="00C72B0C">
        <w:rPr>
          <w:rFonts w:ascii="Arial" w:hAnsi="Arial" w:cs="Arial"/>
          <w:sz w:val="24"/>
          <w:szCs w:val="24"/>
          <w:lang w:eastAsia="en-ZA"/>
        </w:rPr>
        <w:t>)</w:t>
      </w:r>
    </w:p>
    <w:p w:rsidR="00940743" w:rsidRPr="00C72B0C" w:rsidRDefault="00940743" w:rsidP="00867CE6">
      <w:pPr>
        <w:autoSpaceDE w:val="0"/>
        <w:autoSpaceDN w:val="0"/>
        <w:adjustRightInd w:val="0"/>
        <w:spacing w:after="0" w:line="480" w:lineRule="auto"/>
        <w:ind w:left="3544"/>
        <w:jc w:val="both"/>
        <w:rPr>
          <w:rFonts w:ascii="Arial" w:hAnsi="Arial" w:cs="Arial"/>
          <w:sz w:val="24"/>
          <w:szCs w:val="24"/>
        </w:rPr>
      </w:pPr>
      <w:r w:rsidRPr="00C72B0C">
        <w:rPr>
          <w:rFonts w:ascii="Arial" w:hAnsi="Arial" w:cs="Arial"/>
          <w:sz w:val="24"/>
          <w:szCs w:val="24"/>
        </w:rPr>
        <w:t>Instructed by Government Attorney</w:t>
      </w:r>
    </w:p>
    <w:p w:rsidR="00940743" w:rsidRPr="00C72B0C" w:rsidRDefault="00940743" w:rsidP="00867CE6">
      <w:pPr>
        <w:spacing w:after="0" w:line="480" w:lineRule="auto"/>
        <w:jc w:val="both"/>
        <w:rPr>
          <w:rFonts w:ascii="Arial" w:hAnsi="Arial" w:cs="Arial"/>
          <w:sz w:val="24"/>
          <w:szCs w:val="24"/>
        </w:rPr>
      </w:pPr>
    </w:p>
    <w:p w:rsidR="00940743" w:rsidRDefault="00940743" w:rsidP="00867CE6">
      <w:pPr>
        <w:tabs>
          <w:tab w:val="left" w:pos="933"/>
        </w:tabs>
        <w:spacing w:after="0" w:line="480" w:lineRule="auto"/>
        <w:jc w:val="both"/>
        <w:rPr>
          <w:rFonts w:ascii="Arial" w:hAnsi="Arial" w:cs="Arial"/>
          <w:sz w:val="24"/>
          <w:szCs w:val="24"/>
        </w:rPr>
      </w:pPr>
    </w:p>
    <w:p w:rsidR="00940743" w:rsidRPr="00C72B0C" w:rsidRDefault="00D07634" w:rsidP="00867CE6">
      <w:pPr>
        <w:tabs>
          <w:tab w:val="left" w:pos="1394"/>
          <w:tab w:val="left" w:pos="3544"/>
        </w:tabs>
        <w:spacing w:after="0" w:line="480" w:lineRule="auto"/>
        <w:jc w:val="both"/>
        <w:rPr>
          <w:rFonts w:ascii="Arial" w:hAnsi="Arial" w:cs="Arial"/>
          <w:sz w:val="24"/>
          <w:szCs w:val="24"/>
        </w:rPr>
      </w:pPr>
      <w:r>
        <w:rPr>
          <w:rFonts w:ascii="Arial" w:hAnsi="Arial" w:cs="Arial"/>
          <w:sz w:val="24"/>
          <w:szCs w:val="24"/>
        </w:rPr>
        <w:t>THIRD</w:t>
      </w:r>
      <w:r w:rsidRPr="00C72B0C">
        <w:rPr>
          <w:rFonts w:ascii="Arial" w:hAnsi="Arial" w:cs="Arial"/>
          <w:sz w:val="24"/>
          <w:szCs w:val="24"/>
        </w:rPr>
        <w:t xml:space="preserve"> </w:t>
      </w:r>
      <w:r w:rsidR="00940743" w:rsidRPr="00C72B0C">
        <w:rPr>
          <w:rFonts w:ascii="Arial" w:hAnsi="Arial" w:cs="Arial"/>
          <w:sz w:val="24"/>
          <w:szCs w:val="24"/>
        </w:rPr>
        <w:t>RESPONDENT:</w:t>
      </w:r>
      <w:r w:rsidR="00940743" w:rsidRPr="00C72B0C">
        <w:rPr>
          <w:rFonts w:ascii="Arial" w:hAnsi="Arial" w:cs="Arial"/>
          <w:sz w:val="24"/>
          <w:szCs w:val="24"/>
        </w:rPr>
        <w:tab/>
      </w:r>
      <w:r w:rsidR="00940743" w:rsidRPr="00C72B0C">
        <w:rPr>
          <w:rFonts w:ascii="Arial" w:hAnsi="Arial" w:cs="Arial"/>
          <w:sz w:val="24"/>
          <w:szCs w:val="24"/>
          <w:lang w:eastAsia="en-ZA"/>
        </w:rPr>
        <w:t>E</w:t>
      </w:r>
      <w:r w:rsidR="005C6BF9">
        <w:rPr>
          <w:rFonts w:ascii="Arial" w:hAnsi="Arial" w:cs="Arial"/>
          <w:sz w:val="24"/>
          <w:szCs w:val="24"/>
          <w:lang w:eastAsia="en-ZA"/>
        </w:rPr>
        <w:t>N</w:t>
      </w:r>
      <w:r w:rsidR="00940743" w:rsidRPr="00C72B0C">
        <w:rPr>
          <w:rFonts w:ascii="Arial" w:hAnsi="Arial" w:cs="Arial"/>
          <w:sz w:val="24"/>
          <w:szCs w:val="24"/>
          <w:lang w:eastAsia="en-ZA"/>
        </w:rPr>
        <w:t xml:space="preserve"> S</w:t>
      </w:r>
      <w:r w:rsidRPr="00C72B0C">
        <w:rPr>
          <w:rFonts w:ascii="Arial" w:hAnsi="Arial" w:cs="Arial"/>
          <w:sz w:val="24"/>
          <w:szCs w:val="24"/>
          <w:lang w:eastAsia="en-ZA"/>
        </w:rPr>
        <w:t>hikongo</w:t>
      </w:r>
      <w:r w:rsidR="00940743" w:rsidRPr="00C72B0C">
        <w:rPr>
          <w:rFonts w:ascii="Arial" w:hAnsi="Arial" w:cs="Arial"/>
          <w:sz w:val="24"/>
          <w:szCs w:val="24"/>
          <w:lang w:eastAsia="en-ZA"/>
        </w:rPr>
        <w:t xml:space="preserve"> </w:t>
      </w:r>
      <w:r w:rsidR="00CA5CD7" w:rsidRPr="00C72B0C">
        <w:rPr>
          <w:rFonts w:ascii="Arial" w:hAnsi="Arial" w:cs="Arial"/>
          <w:sz w:val="24"/>
          <w:szCs w:val="24"/>
          <w:lang w:eastAsia="en-ZA"/>
        </w:rPr>
        <w:t>(with him S Miller)</w:t>
      </w:r>
    </w:p>
    <w:p w:rsidR="00940743" w:rsidRPr="00C72B0C" w:rsidRDefault="00D07634" w:rsidP="00867CE6">
      <w:pPr>
        <w:autoSpaceDE w:val="0"/>
        <w:autoSpaceDN w:val="0"/>
        <w:adjustRightInd w:val="0"/>
        <w:spacing w:after="0" w:line="480" w:lineRule="auto"/>
        <w:ind w:left="3544"/>
        <w:jc w:val="both"/>
        <w:rPr>
          <w:rFonts w:ascii="Arial" w:hAnsi="Arial" w:cs="Arial"/>
          <w:sz w:val="24"/>
          <w:szCs w:val="24"/>
        </w:rPr>
      </w:pPr>
      <w:r>
        <w:rPr>
          <w:rFonts w:ascii="Arial" w:hAnsi="Arial" w:cs="Arial"/>
          <w:sz w:val="24"/>
          <w:szCs w:val="24"/>
        </w:rPr>
        <w:t>o</w:t>
      </w:r>
      <w:r w:rsidR="00940743" w:rsidRPr="00C72B0C">
        <w:rPr>
          <w:rFonts w:ascii="Arial" w:hAnsi="Arial" w:cs="Arial"/>
          <w:sz w:val="24"/>
          <w:szCs w:val="24"/>
        </w:rPr>
        <w:t>f Shikongo Law Chambers</w:t>
      </w:r>
    </w:p>
    <w:p w:rsidR="00515153" w:rsidRDefault="00515153" w:rsidP="00867CE6">
      <w:pPr>
        <w:pStyle w:val="MediumList2-Accent41"/>
        <w:spacing w:after="0" w:line="480" w:lineRule="auto"/>
        <w:ind w:left="0"/>
        <w:jc w:val="both"/>
        <w:rPr>
          <w:rFonts w:ascii="Arial" w:hAnsi="Arial" w:cs="Arial"/>
          <w:sz w:val="24"/>
          <w:szCs w:val="24"/>
          <w:lang w:val="en-US"/>
        </w:rPr>
      </w:pPr>
    </w:p>
    <w:sectPr w:rsidR="00515153" w:rsidSect="002521FF">
      <w:headerReference w:type="defaul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1E0" w:rsidRDefault="00EE21E0" w:rsidP="00EA6E83">
      <w:pPr>
        <w:spacing w:after="0" w:line="240" w:lineRule="auto"/>
      </w:pPr>
      <w:r>
        <w:separator/>
      </w:r>
    </w:p>
  </w:endnote>
  <w:endnote w:type="continuationSeparator" w:id="0">
    <w:p w:rsidR="00EE21E0" w:rsidRDefault="00EE21E0" w:rsidP="00EA6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1E0" w:rsidRDefault="00EE21E0" w:rsidP="00EA6E83">
      <w:pPr>
        <w:spacing w:after="0" w:line="240" w:lineRule="auto"/>
      </w:pPr>
      <w:r>
        <w:separator/>
      </w:r>
    </w:p>
  </w:footnote>
  <w:footnote w:type="continuationSeparator" w:id="0">
    <w:p w:rsidR="00EE21E0" w:rsidRDefault="00EE21E0" w:rsidP="00EA6E83">
      <w:pPr>
        <w:spacing w:after="0" w:line="240" w:lineRule="auto"/>
      </w:pPr>
      <w:r>
        <w:continuationSeparator/>
      </w:r>
    </w:p>
  </w:footnote>
  <w:footnote w:id="1">
    <w:p w:rsidR="00F97C18" w:rsidRPr="005A318B" w:rsidRDefault="00F97C18" w:rsidP="005A318B">
      <w:pPr>
        <w:pStyle w:val="FootnoteText"/>
        <w:jc w:val="both"/>
        <w:rPr>
          <w:rFonts w:ascii="Arial" w:hAnsi="Arial" w:cs="Arial"/>
          <w:lang w:val="en-US"/>
        </w:rPr>
      </w:pPr>
      <w:r w:rsidRPr="005A318B">
        <w:rPr>
          <w:rStyle w:val="FootnoteReference"/>
          <w:rFonts w:ascii="Arial" w:hAnsi="Arial" w:cs="Arial"/>
        </w:rPr>
        <w:footnoteRef/>
      </w:r>
      <w:r w:rsidRPr="005A318B">
        <w:rPr>
          <w:rFonts w:ascii="Arial" w:hAnsi="Arial" w:cs="Arial"/>
        </w:rPr>
        <w:t xml:space="preserve"> </w:t>
      </w:r>
      <w:r w:rsidRPr="005A318B">
        <w:rPr>
          <w:rFonts w:ascii="Arial" w:hAnsi="Arial" w:cs="Arial"/>
          <w:lang w:val="en-US"/>
        </w:rPr>
        <w:t>The Traditional Authorities Act</w:t>
      </w:r>
      <w:r w:rsidR="00866A60" w:rsidRPr="005A318B">
        <w:rPr>
          <w:rFonts w:ascii="Arial" w:hAnsi="Arial" w:cs="Arial"/>
          <w:lang w:val="en-US"/>
        </w:rPr>
        <w:t xml:space="preserve"> </w:t>
      </w:r>
      <w:r w:rsidR="00600F9D" w:rsidRPr="005A318B">
        <w:rPr>
          <w:rFonts w:ascii="Arial" w:hAnsi="Arial" w:cs="Arial"/>
          <w:lang w:val="en-US"/>
        </w:rPr>
        <w:t>2</w:t>
      </w:r>
      <w:r w:rsidR="00866A60" w:rsidRPr="005A318B">
        <w:rPr>
          <w:rFonts w:ascii="Arial" w:hAnsi="Arial" w:cs="Arial"/>
          <w:lang w:val="en-US"/>
        </w:rPr>
        <w:t>5</w:t>
      </w:r>
      <w:r w:rsidR="00600F9D" w:rsidRPr="005A318B">
        <w:rPr>
          <w:rFonts w:ascii="Arial" w:hAnsi="Arial" w:cs="Arial"/>
          <w:lang w:val="en-US"/>
        </w:rPr>
        <w:t xml:space="preserve"> of 200</w:t>
      </w:r>
      <w:r w:rsidR="00113109" w:rsidRPr="005A318B">
        <w:rPr>
          <w:rFonts w:ascii="Arial" w:hAnsi="Arial" w:cs="Arial"/>
          <w:lang w:val="en-US"/>
        </w:rPr>
        <w:t>0</w:t>
      </w:r>
      <w:r w:rsidR="00600F9D" w:rsidRPr="005A318B">
        <w:rPr>
          <w:rFonts w:ascii="Arial" w:hAnsi="Arial" w:cs="Arial"/>
          <w:lang w:val="en-US"/>
        </w:rPr>
        <w:t xml:space="preserve"> (the TAA)</w:t>
      </w:r>
      <w:r w:rsidR="00866A60" w:rsidRPr="005A318B">
        <w:rPr>
          <w:rFonts w:ascii="Arial" w:hAnsi="Arial" w:cs="Arial"/>
          <w:lang w:val="en-US"/>
        </w:rPr>
        <w:t>.</w:t>
      </w:r>
    </w:p>
  </w:footnote>
  <w:footnote w:id="2">
    <w:p w:rsidR="00600F9D" w:rsidRPr="005A318B" w:rsidRDefault="00600F9D" w:rsidP="005A318B">
      <w:pPr>
        <w:pStyle w:val="FootnoteText"/>
        <w:jc w:val="both"/>
        <w:rPr>
          <w:rFonts w:ascii="Arial" w:hAnsi="Arial" w:cs="Arial"/>
          <w:lang w:val="en-US"/>
        </w:rPr>
      </w:pPr>
      <w:r w:rsidRPr="005A318B">
        <w:rPr>
          <w:rStyle w:val="FootnoteReference"/>
          <w:rFonts w:ascii="Arial" w:hAnsi="Arial" w:cs="Arial"/>
        </w:rPr>
        <w:footnoteRef/>
      </w:r>
      <w:r w:rsidRPr="005A318B">
        <w:rPr>
          <w:rFonts w:ascii="Arial" w:hAnsi="Arial" w:cs="Arial"/>
        </w:rPr>
        <w:t xml:space="preserve"> </w:t>
      </w:r>
      <w:r w:rsidR="00A11851" w:rsidRPr="005A318B">
        <w:rPr>
          <w:rFonts w:ascii="Arial" w:hAnsi="Arial" w:cs="Arial"/>
        </w:rPr>
        <w:t>Such as a common ancestry, language, cultural heritage, customs and traditions.</w:t>
      </w:r>
    </w:p>
  </w:footnote>
  <w:footnote w:id="3">
    <w:p w:rsidR="007A7750" w:rsidRPr="005A318B" w:rsidRDefault="007A7750" w:rsidP="005A318B">
      <w:pPr>
        <w:pStyle w:val="FootnoteText"/>
        <w:jc w:val="both"/>
        <w:rPr>
          <w:rFonts w:ascii="Arial" w:hAnsi="Arial" w:cs="Arial"/>
          <w:lang w:val="en-US"/>
        </w:rPr>
      </w:pPr>
      <w:r w:rsidRPr="005A318B">
        <w:rPr>
          <w:rStyle w:val="FootnoteReference"/>
          <w:rFonts w:ascii="Arial" w:hAnsi="Arial" w:cs="Arial"/>
        </w:rPr>
        <w:footnoteRef/>
      </w:r>
      <w:r w:rsidRPr="005A318B">
        <w:rPr>
          <w:rFonts w:ascii="Arial" w:hAnsi="Arial" w:cs="Arial"/>
        </w:rPr>
        <w:t xml:space="preserve"> </w:t>
      </w:r>
      <w:r w:rsidRPr="005A318B">
        <w:rPr>
          <w:rFonts w:ascii="Arial" w:hAnsi="Arial" w:cs="Arial"/>
          <w:lang w:val="en-US"/>
        </w:rPr>
        <w:t>TAA, s 2(1).</w:t>
      </w:r>
    </w:p>
  </w:footnote>
  <w:footnote w:id="4">
    <w:p w:rsidR="00D27185" w:rsidRPr="005A318B" w:rsidRDefault="00D27185" w:rsidP="005A318B">
      <w:pPr>
        <w:pStyle w:val="FootnoteText"/>
        <w:jc w:val="both"/>
        <w:rPr>
          <w:rFonts w:ascii="Arial" w:hAnsi="Arial" w:cs="Arial"/>
          <w:lang w:val="en-US"/>
        </w:rPr>
      </w:pPr>
      <w:r w:rsidRPr="005A318B">
        <w:rPr>
          <w:rStyle w:val="FootnoteReference"/>
          <w:rFonts w:ascii="Arial" w:hAnsi="Arial" w:cs="Arial"/>
        </w:rPr>
        <w:footnoteRef/>
      </w:r>
      <w:r w:rsidRPr="005A318B">
        <w:rPr>
          <w:rFonts w:ascii="Arial" w:hAnsi="Arial" w:cs="Arial"/>
        </w:rPr>
        <w:t xml:space="preserve"> </w:t>
      </w:r>
      <w:r w:rsidRPr="005A318B">
        <w:rPr>
          <w:rFonts w:ascii="Arial" w:hAnsi="Arial" w:cs="Arial"/>
          <w:lang w:val="en-US"/>
        </w:rPr>
        <w:t>TAA, s 5(3).</w:t>
      </w:r>
    </w:p>
  </w:footnote>
  <w:footnote w:id="5">
    <w:p w:rsidR="002919CF" w:rsidRPr="00784DBB" w:rsidRDefault="002919CF" w:rsidP="005A318B">
      <w:pPr>
        <w:pStyle w:val="FootnoteText"/>
        <w:jc w:val="both"/>
        <w:rPr>
          <w:rFonts w:ascii="Arial" w:hAnsi="Arial" w:cs="Arial"/>
          <w:lang w:val="en-ZW"/>
        </w:rPr>
      </w:pPr>
      <w:r w:rsidRPr="00784DBB">
        <w:rPr>
          <w:rStyle w:val="FootnoteReference"/>
          <w:rFonts w:ascii="Arial" w:hAnsi="Arial" w:cs="Arial"/>
        </w:rPr>
        <w:footnoteRef/>
      </w:r>
      <w:r w:rsidRPr="00784DBB">
        <w:rPr>
          <w:rFonts w:ascii="Arial" w:hAnsi="Arial" w:cs="Arial"/>
        </w:rPr>
        <w:t xml:space="preserve"> </w:t>
      </w:r>
      <w:r w:rsidR="003161BA" w:rsidRPr="00784DBB">
        <w:rPr>
          <w:rFonts w:ascii="Arial" w:hAnsi="Arial" w:cs="Arial"/>
          <w:lang w:val="en-ZW"/>
        </w:rPr>
        <w:t>UN General Assembly, International Covenant on Civil and Political Rights, (Adopted and opened for signature, ratification and accession by General Assembly resolution 2200A</w:t>
      </w:r>
      <w:r w:rsidR="00BB4E67">
        <w:rPr>
          <w:rFonts w:ascii="Arial" w:hAnsi="Arial" w:cs="Arial"/>
          <w:lang w:val="en-ZW"/>
        </w:rPr>
        <w:t xml:space="preserve"> </w:t>
      </w:r>
      <w:r w:rsidR="003161BA" w:rsidRPr="00784DBB">
        <w:rPr>
          <w:rFonts w:ascii="Arial" w:hAnsi="Arial" w:cs="Arial"/>
          <w:lang w:val="en-ZW"/>
        </w:rPr>
        <w:t>(XXI) of 16 December 1955, entry into force on 23 March 1976, in accordance with Article 49)</w:t>
      </w:r>
      <w:r w:rsidR="00BB4E67">
        <w:rPr>
          <w:rFonts w:ascii="Arial" w:hAnsi="Arial" w:cs="Arial"/>
          <w:lang w:val="en-ZW"/>
        </w:rPr>
        <w:t>.</w:t>
      </w:r>
    </w:p>
  </w:footnote>
  <w:footnote w:id="6">
    <w:p w:rsidR="003161BA" w:rsidRPr="00784DBB" w:rsidRDefault="003161BA" w:rsidP="005A318B">
      <w:pPr>
        <w:pStyle w:val="FootnoteText"/>
        <w:jc w:val="both"/>
        <w:rPr>
          <w:rFonts w:ascii="Arial" w:hAnsi="Arial" w:cs="Arial"/>
          <w:lang w:val="en-ZW"/>
        </w:rPr>
      </w:pPr>
      <w:r w:rsidRPr="00784DBB">
        <w:rPr>
          <w:rStyle w:val="FootnoteReference"/>
          <w:rFonts w:ascii="Arial" w:hAnsi="Arial" w:cs="Arial"/>
        </w:rPr>
        <w:footnoteRef/>
      </w:r>
      <w:r w:rsidRPr="00784DBB">
        <w:rPr>
          <w:rFonts w:ascii="Arial" w:hAnsi="Arial" w:cs="Arial"/>
        </w:rPr>
        <w:t xml:space="preserve"> </w:t>
      </w:r>
      <w:r w:rsidR="00B02428" w:rsidRPr="00784DBB">
        <w:rPr>
          <w:rFonts w:ascii="Arial" w:hAnsi="Arial" w:cs="Arial"/>
        </w:rPr>
        <w:t xml:space="preserve">UN General Assembly, International Convention on the Elimination of All forms of Racial Discrimination </w:t>
      </w:r>
      <w:r w:rsidR="00B02428" w:rsidRPr="005A318B">
        <w:rPr>
          <w:rFonts w:ascii="Arial" w:hAnsi="Arial" w:cs="Arial"/>
        </w:rPr>
        <w:t>(Adopted and opened for signature and ratification by the General Assembly resolution 2106 (XX) of 21 December 1965 entry into force on 4 January 1969, in accordance with Article 19.</w:t>
      </w:r>
    </w:p>
  </w:footnote>
  <w:footnote w:id="7">
    <w:p w:rsidR="00013750" w:rsidRPr="005A318B" w:rsidRDefault="00013750" w:rsidP="005A318B">
      <w:pPr>
        <w:pStyle w:val="FootnoteText"/>
        <w:jc w:val="both"/>
        <w:rPr>
          <w:rFonts w:ascii="Arial" w:hAnsi="Arial" w:cs="Arial"/>
          <w:lang w:val="en-US"/>
        </w:rPr>
      </w:pPr>
      <w:r w:rsidRPr="005A318B">
        <w:rPr>
          <w:rStyle w:val="FootnoteReference"/>
          <w:rFonts w:ascii="Arial" w:hAnsi="Arial" w:cs="Arial"/>
        </w:rPr>
        <w:footnoteRef/>
      </w:r>
      <w:r w:rsidRPr="005A318B">
        <w:rPr>
          <w:rFonts w:ascii="Arial" w:hAnsi="Arial" w:cs="Arial"/>
        </w:rPr>
        <w:t xml:space="preserve"> </w:t>
      </w:r>
      <w:r w:rsidR="00BB4E67" w:rsidRPr="00BB4E67">
        <w:rPr>
          <w:rFonts w:ascii="Arial" w:hAnsi="Arial" w:cs="Arial"/>
          <w:i/>
        </w:rPr>
        <w:t>Kashela v Municipality of Katima Mulilo&amp; others</w:t>
      </w:r>
      <w:r w:rsidR="00BB4E67" w:rsidRPr="00BB4E67">
        <w:rPr>
          <w:rFonts w:ascii="Arial" w:hAnsi="Arial" w:cs="Arial"/>
        </w:rPr>
        <w:t xml:space="preserve"> </w:t>
      </w:r>
      <w:r w:rsidR="00AD17A8" w:rsidRPr="005A318B">
        <w:rPr>
          <w:rFonts w:ascii="Arial" w:hAnsi="Arial" w:cs="Arial"/>
        </w:rPr>
        <w:t>2018 (4) NR 1160</w:t>
      </w:r>
      <w:r w:rsidR="00890AB2" w:rsidRPr="005A318B">
        <w:rPr>
          <w:rFonts w:ascii="Arial" w:hAnsi="Arial" w:cs="Arial"/>
        </w:rPr>
        <w:t xml:space="preserve"> (SC).</w:t>
      </w:r>
    </w:p>
  </w:footnote>
  <w:footnote w:id="8">
    <w:p w:rsidR="00334D12" w:rsidRPr="005A318B" w:rsidRDefault="00334D12" w:rsidP="005A318B">
      <w:pPr>
        <w:pStyle w:val="FootnoteText"/>
        <w:jc w:val="both"/>
        <w:rPr>
          <w:rFonts w:ascii="Arial" w:hAnsi="Arial" w:cs="Arial"/>
          <w:lang w:val="en-US"/>
        </w:rPr>
      </w:pPr>
      <w:r w:rsidRPr="005A318B">
        <w:rPr>
          <w:rStyle w:val="FootnoteReference"/>
          <w:rFonts w:ascii="Arial" w:hAnsi="Arial" w:cs="Arial"/>
        </w:rPr>
        <w:footnoteRef/>
      </w:r>
      <w:r w:rsidRPr="005A318B">
        <w:rPr>
          <w:rFonts w:ascii="Arial" w:hAnsi="Arial" w:cs="Arial"/>
        </w:rPr>
        <w:t xml:space="preserve"> </w:t>
      </w:r>
      <w:r w:rsidRPr="005A318B">
        <w:rPr>
          <w:rFonts w:ascii="Arial" w:hAnsi="Arial" w:cs="Arial"/>
          <w:lang w:val="en-US"/>
        </w:rPr>
        <w:t xml:space="preserve">For example, in terms of s 17 of the TAA traditional leaders are paid allowances </w:t>
      </w:r>
      <w:r w:rsidR="0084500F" w:rsidRPr="005A318B">
        <w:rPr>
          <w:rFonts w:ascii="Arial" w:hAnsi="Arial" w:cs="Arial"/>
          <w:lang w:val="en-US"/>
        </w:rPr>
        <w:t xml:space="preserve">appropriated by Parliament. Those funds, it is public knowledge, are administered by the Ministry of </w:t>
      </w:r>
      <w:r w:rsidR="00FF5F38" w:rsidRPr="005A318B">
        <w:rPr>
          <w:rFonts w:ascii="Arial" w:hAnsi="Arial" w:cs="Arial"/>
          <w:lang w:val="en-US"/>
        </w:rPr>
        <w:t>Urban &amp; Rural Development</w:t>
      </w:r>
      <w:r w:rsidR="0084500F" w:rsidRPr="005A318B">
        <w:rPr>
          <w:rFonts w:ascii="Arial" w:hAnsi="Arial" w:cs="Arial"/>
          <w:lang w:val="en-US"/>
        </w:rPr>
        <w:t>.</w:t>
      </w:r>
    </w:p>
  </w:footnote>
  <w:footnote w:id="9">
    <w:p w:rsidR="00450007" w:rsidRPr="005A318B" w:rsidRDefault="0037293F" w:rsidP="005A318B">
      <w:pPr>
        <w:pStyle w:val="FootnoteText"/>
        <w:jc w:val="both"/>
        <w:rPr>
          <w:rFonts w:ascii="Arial" w:hAnsi="Arial" w:cs="Arial"/>
          <w:lang w:val="en-US"/>
        </w:rPr>
      </w:pPr>
      <w:r w:rsidRPr="00784DBB">
        <w:rPr>
          <w:rStyle w:val="FootnoteReference"/>
          <w:rFonts w:ascii="Arial" w:hAnsi="Arial" w:cs="Arial"/>
        </w:rPr>
        <w:footnoteRef/>
      </w:r>
      <w:r w:rsidR="00450007" w:rsidRPr="00784DBB">
        <w:rPr>
          <w:rFonts w:ascii="Arial" w:hAnsi="Arial" w:cs="Arial"/>
        </w:rPr>
        <w:t xml:space="preserve"> </w:t>
      </w:r>
      <w:r w:rsidR="00BB672C" w:rsidRPr="005A318B">
        <w:rPr>
          <w:rFonts w:ascii="Arial" w:hAnsi="Arial" w:cs="Arial"/>
          <w:i/>
          <w:lang w:val="en-US"/>
        </w:rPr>
        <w:t xml:space="preserve">Council of </w:t>
      </w:r>
      <w:r w:rsidR="00AB3891" w:rsidRPr="005A318B">
        <w:rPr>
          <w:rFonts w:ascii="Arial" w:hAnsi="Arial" w:cs="Arial"/>
          <w:i/>
          <w:lang w:val="en-US"/>
        </w:rPr>
        <w:t xml:space="preserve">the </w:t>
      </w:r>
      <w:r w:rsidR="00BB672C" w:rsidRPr="005A318B">
        <w:rPr>
          <w:rFonts w:ascii="Arial" w:hAnsi="Arial" w:cs="Arial"/>
          <w:i/>
          <w:lang w:val="en-US"/>
        </w:rPr>
        <w:t>It</w:t>
      </w:r>
      <w:r w:rsidR="00AB3891" w:rsidRPr="005A318B">
        <w:rPr>
          <w:rFonts w:ascii="Arial" w:hAnsi="Arial" w:cs="Arial"/>
          <w:i/>
          <w:lang w:val="en-US"/>
        </w:rPr>
        <w:t>i</w:t>
      </w:r>
      <w:r w:rsidR="00BB672C" w:rsidRPr="005A318B">
        <w:rPr>
          <w:rFonts w:ascii="Arial" w:hAnsi="Arial" w:cs="Arial"/>
          <w:i/>
          <w:lang w:val="en-US"/>
        </w:rPr>
        <w:t>rel</w:t>
      </w:r>
      <w:r w:rsidR="00495E1D" w:rsidRPr="005A318B">
        <w:rPr>
          <w:rFonts w:ascii="Arial" w:hAnsi="Arial" w:cs="Arial"/>
          <w:i/>
          <w:lang w:val="en-US"/>
        </w:rPr>
        <w:t xml:space="preserve">eng Village </w:t>
      </w:r>
      <w:r w:rsidR="00F038B5" w:rsidRPr="005A318B">
        <w:rPr>
          <w:rFonts w:ascii="Arial" w:hAnsi="Arial" w:cs="Arial"/>
          <w:i/>
          <w:lang w:val="en-US"/>
        </w:rPr>
        <w:t>Community &amp;</w:t>
      </w:r>
      <w:r w:rsidR="00495E1D" w:rsidRPr="005A318B">
        <w:rPr>
          <w:rFonts w:ascii="Arial" w:hAnsi="Arial" w:cs="Arial"/>
          <w:i/>
          <w:lang w:val="en-US"/>
        </w:rPr>
        <w:t xml:space="preserve"> </w:t>
      </w:r>
      <w:r w:rsidR="00AB72C8" w:rsidRPr="005A318B">
        <w:rPr>
          <w:rFonts w:ascii="Arial" w:hAnsi="Arial" w:cs="Arial"/>
          <w:i/>
          <w:lang w:val="en-US"/>
        </w:rPr>
        <w:t xml:space="preserve">another </w:t>
      </w:r>
      <w:r w:rsidR="0081418F" w:rsidRPr="005A318B">
        <w:rPr>
          <w:rFonts w:ascii="Arial" w:hAnsi="Arial" w:cs="Arial"/>
          <w:i/>
          <w:lang w:val="en-US"/>
        </w:rPr>
        <w:t xml:space="preserve">v Madi </w:t>
      </w:r>
      <w:r w:rsidR="00F038B5" w:rsidRPr="005A318B">
        <w:rPr>
          <w:rFonts w:ascii="Arial" w:hAnsi="Arial" w:cs="Arial"/>
          <w:i/>
          <w:lang w:val="en-US"/>
        </w:rPr>
        <w:t xml:space="preserve">&amp; </w:t>
      </w:r>
      <w:r w:rsidR="0081418F" w:rsidRPr="005A318B">
        <w:rPr>
          <w:rFonts w:ascii="Arial" w:hAnsi="Arial" w:cs="Arial"/>
          <w:i/>
          <w:lang w:val="en-US"/>
        </w:rPr>
        <w:t>others</w:t>
      </w:r>
      <w:r w:rsidR="0081418F" w:rsidRPr="005A318B">
        <w:rPr>
          <w:rFonts w:ascii="Arial" w:hAnsi="Arial" w:cs="Arial"/>
          <w:lang w:val="en-US"/>
        </w:rPr>
        <w:t xml:space="preserve"> </w:t>
      </w:r>
      <w:r w:rsidR="00F038B5" w:rsidRPr="005A318B">
        <w:rPr>
          <w:rFonts w:ascii="Arial" w:hAnsi="Arial" w:cs="Arial"/>
          <w:lang w:val="en-US"/>
        </w:rPr>
        <w:t>2017 (4) NR 1127</w:t>
      </w:r>
      <w:r w:rsidR="0056756C" w:rsidRPr="005A318B">
        <w:rPr>
          <w:rFonts w:ascii="Arial" w:hAnsi="Arial" w:cs="Arial"/>
          <w:lang w:val="en-US"/>
        </w:rPr>
        <w:t xml:space="preserve"> (SC)</w:t>
      </w:r>
      <w:r w:rsidR="00B0090F" w:rsidRPr="005A318B">
        <w:rPr>
          <w:rFonts w:ascii="Arial" w:hAnsi="Arial" w:cs="Arial"/>
          <w:lang w:val="en-US"/>
        </w:rPr>
        <w:t xml:space="preserve"> para 19.</w:t>
      </w:r>
    </w:p>
  </w:footnote>
  <w:footnote w:id="10">
    <w:p w:rsidR="00156B13" w:rsidRPr="005A318B" w:rsidRDefault="00156B13" w:rsidP="005A318B">
      <w:pPr>
        <w:pStyle w:val="FootnoteText"/>
        <w:jc w:val="both"/>
        <w:rPr>
          <w:rFonts w:ascii="Arial" w:hAnsi="Arial" w:cs="Arial"/>
          <w:lang w:val="en-US"/>
        </w:rPr>
      </w:pPr>
      <w:r w:rsidRPr="005A318B">
        <w:rPr>
          <w:rStyle w:val="FootnoteReference"/>
          <w:rFonts w:ascii="Arial" w:hAnsi="Arial" w:cs="Arial"/>
        </w:rPr>
        <w:footnoteRef/>
      </w:r>
      <w:r w:rsidRPr="005A318B">
        <w:rPr>
          <w:rFonts w:ascii="Arial" w:hAnsi="Arial" w:cs="Arial"/>
        </w:rPr>
        <w:t xml:space="preserve"> </w:t>
      </w:r>
      <w:r w:rsidR="00962795" w:rsidRPr="005A318B">
        <w:rPr>
          <w:rFonts w:ascii="Arial" w:hAnsi="Arial" w:cs="Arial"/>
        </w:rPr>
        <w:t xml:space="preserve">T </w:t>
      </w:r>
      <w:r w:rsidRPr="005A318B">
        <w:rPr>
          <w:rFonts w:ascii="Arial" w:hAnsi="Arial" w:cs="Arial"/>
          <w:lang w:val="en-US"/>
        </w:rPr>
        <w:t xml:space="preserve">Boezaart </w:t>
      </w:r>
      <w:r w:rsidRPr="005A318B">
        <w:rPr>
          <w:rFonts w:ascii="Arial" w:hAnsi="Arial" w:cs="Arial"/>
          <w:i/>
          <w:lang w:val="en-US"/>
        </w:rPr>
        <w:t>Law of Persons</w:t>
      </w:r>
      <w:r w:rsidRPr="005A318B">
        <w:rPr>
          <w:rFonts w:ascii="Arial" w:hAnsi="Arial" w:cs="Arial"/>
          <w:lang w:val="en-US"/>
        </w:rPr>
        <w:t xml:space="preserve"> </w:t>
      </w:r>
      <w:r w:rsidR="00E12906" w:rsidRPr="005A318B">
        <w:rPr>
          <w:rFonts w:ascii="Arial" w:hAnsi="Arial" w:cs="Arial"/>
          <w:lang w:val="en-US"/>
        </w:rPr>
        <w:t>5</w:t>
      </w:r>
      <w:r w:rsidRPr="005A318B">
        <w:rPr>
          <w:rFonts w:ascii="Arial" w:hAnsi="Arial" w:cs="Arial"/>
          <w:lang w:val="en-US"/>
        </w:rPr>
        <w:t xml:space="preserve"> ed </w:t>
      </w:r>
      <w:r w:rsidR="00962795" w:rsidRPr="005A318B">
        <w:rPr>
          <w:rFonts w:ascii="Arial" w:hAnsi="Arial" w:cs="Arial"/>
          <w:lang w:val="en-US"/>
        </w:rPr>
        <w:t xml:space="preserve">(2014), </w:t>
      </w:r>
      <w:r w:rsidR="005A318B">
        <w:rPr>
          <w:rFonts w:ascii="Arial" w:hAnsi="Arial" w:cs="Arial"/>
          <w:lang w:val="en-US"/>
        </w:rPr>
        <w:t xml:space="preserve">at </w:t>
      </w:r>
      <w:r w:rsidR="00962795" w:rsidRPr="005A318B">
        <w:rPr>
          <w:rFonts w:ascii="Arial" w:hAnsi="Arial" w:cs="Arial"/>
          <w:lang w:val="en-US"/>
        </w:rPr>
        <w:t>8</w:t>
      </w:r>
      <w:r w:rsidRPr="005A318B">
        <w:rPr>
          <w:rFonts w:ascii="Arial" w:hAnsi="Arial" w:cs="Arial"/>
          <w:lang w:val="en-US"/>
        </w:rPr>
        <w:t>.</w:t>
      </w:r>
    </w:p>
  </w:footnote>
  <w:footnote w:id="11">
    <w:p w:rsidR="00156B13" w:rsidRPr="005A318B" w:rsidRDefault="00156B13" w:rsidP="005A318B">
      <w:pPr>
        <w:pStyle w:val="FootnoteText"/>
        <w:jc w:val="both"/>
        <w:rPr>
          <w:rFonts w:ascii="Arial" w:hAnsi="Arial" w:cs="Arial"/>
          <w:lang w:val="en-US"/>
        </w:rPr>
      </w:pPr>
      <w:r w:rsidRPr="005A318B">
        <w:rPr>
          <w:rStyle w:val="FootnoteReference"/>
          <w:rFonts w:ascii="Arial" w:hAnsi="Arial" w:cs="Arial"/>
        </w:rPr>
        <w:footnoteRef/>
      </w:r>
      <w:r w:rsidRPr="005A318B">
        <w:rPr>
          <w:rFonts w:ascii="Arial" w:hAnsi="Arial" w:cs="Arial"/>
        </w:rPr>
        <w:t xml:space="preserve"> </w:t>
      </w:r>
      <w:r w:rsidR="00962795" w:rsidRPr="005A318B">
        <w:rPr>
          <w:rFonts w:ascii="Arial" w:hAnsi="Arial" w:cs="Arial"/>
        </w:rPr>
        <w:t xml:space="preserve">U R </w:t>
      </w:r>
      <w:r w:rsidRPr="005A318B">
        <w:rPr>
          <w:rFonts w:ascii="Arial" w:hAnsi="Arial" w:cs="Arial"/>
          <w:lang w:val="en-US"/>
        </w:rPr>
        <w:t xml:space="preserve">Boberg </w:t>
      </w:r>
      <w:r w:rsidRPr="005A318B">
        <w:rPr>
          <w:rFonts w:ascii="Arial" w:hAnsi="Arial" w:cs="Arial"/>
          <w:i/>
          <w:lang w:val="en-US"/>
        </w:rPr>
        <w:t xml:space="preserve">Law of Persons and </w:t>
      </w:r>
      <w:r w:rsidR="00AB3891" w:rsidRPr="005A318B">
        <w:rPr>
          <w:rFonts w:ascii="Arial" w:hAnsi="Arial" w:cs="Arial"/>
          <w:i/>
          <w:lang w:val="en-US"/>
        </w:rPr>
        <w:t xml:space="preserve">the </w:t>
      </w:r>
      <w:r w:rsidRPr="005A318B">
        <w:rPr>
          <w:rFonts w:ascii="Arial" w:hAnsi="Arial" w:cs="Arial"/>
          <w:i/>
          <w:lang w:val="en-US"/>
        </w:rPr>
        <w:t>Family</w:t>
      </w:r>
      <w:r w:rsidRPr="005A318B">
        <w:rPr>
          <w:rFonts w:ascii="Arial" w:hAnsi="Arial" w:cs="Arial"/>
          <w:lang w:val="en-US"/>
        </w:rPr>
        <w:t xml:space="preserve"> </w:t>
      </w:r>
      <w:r w:rsidR="00962795" w:rsidRPr="005A318B">
        <w:rPr>
          <w:rFonts w:ascii="Arial" w:hAnsi="Arial" w:cs="Arial"/>
          <w:lang w:val="en-US"/>
        </w:rPr>
        <w:t>(1977)</w:t>
      </w:r>
      <w:r w:rsidR="005A318B">
        <w:rPr>
          <w:rFonts w:ascii="Arial" w:hAnsi="Arial" w:cs="Arial"/>
          <w:lang w:val="en-US"/>
        </w:rPr>
        <w:t xml:space="preserve"> at 4.</w:t>
      </w:r>
    </w:p>
  </w:footnote>
  <w:footnote w:id="12">
    <w:p w:rsidR="00156B13" w:rsidRPr="005A318B" w:rsidRDefault="00156B13" w:rsidP="005A318B">
      <w:pPr>
        <w:pStyle w:val="FootnoteText"/>
        <w:jc w:val="both"/>
        <w:rPr>
          <w:rFonts w:ascii="Arial" w:hAnsi="Arial" w:cs="Arial"/>
          <w:lang w:val="en-US"/>
        </w:rPr>
      </w:pPr>
      <w:r w:rsidRPr="005A318B">
        <w:rPr>
          <w:rStyle w:val="FootnoteReference"/>
          <w:rFonts w:ascii="Arial" w:hAnsi="Arial" w:cs="Arial"/>
        </w:rPr>
        <w:footnoteRef/>
      </w:r>
      <w:r w:rsidRPr="005A318B">
        <w:rPr>
          <w:rFonts w:ascii="Arial" w:hAnsi="Arial" w:cs="Arial"/>
        </w:rPr>
        <w:t xml:space="preserve"> </w:t>
      </w:r>
      <w:r w:rsidR="005A318B">
        <w:rPr>
          <w:rFonts w:ascii="Arial" w:hAnsi="Arial" w:cs="Arial"/>
        </w:rPr>
        <w:t xml:space="preserve">W J </w:t>
      </w:r>
      <w:r w:rsidRPr="005A318B">
        <w:rPr>
          <w:rFonts w:ascii="Arial" w:hAnsi="Arial" w:cs="Arial"/>
          <w:lang w:val="en-US"/>
        </w:rPr>
        <w:t xml:space="preserve">Hosten et al </w:t>
      </w:r>
      <w:r w:rsidRPr="005A318B">
        <w:rPr>
          <w:rFonts w:ascii="Arial" w:hAnsi="Arial" w:cs="Arial"/>
          <w:i/>
          <w:lang w:val="en-US"/>
        </w:rPr>
        <w:t>Introduction to South African Law</w:t>
      </w:r>
      <w:r w:rsidR="005A318B">
        <w:rPr>
          <w:rFonts w:ascii="Arial" w:hAnsi="Arial" w:cs="Arial"/>
          <w:lang w:val="en-US"/>
        </w:rPr>
        <w:t xml:space="preserve"> </w:t>
      </w:r>
      <w:r w:rsidR="00B2391C">
        <w:rPr>
          <w:rFonts w:ascii="Arial" w:hAnsi="Arial" w:cs="Arial"/>
          <w:lang w:val="en-US"/>
        </w:rPr>
        <w:t xml:space="preserve">(1995) </w:t>
      </w:r>
      <w:r w:rsidRPr="005A318B">
        <w:rPr>
          <w:rFonts w:ascii="Arial" w:hAnsi="Arial" w:cs="Arial"/>
          <w:lang w:val="en-US"/>
        </w:rPr>
        <w:t>at</w:t>
      </w:r>
      <w:r w:rsidR="005A318B">
        <w:rPr>
          <w:rFonts w:ascii="Arial" w:hAnsi="Arial" w:cs="Arial"/>
          <w:lang w:val="en-US"/>
        </w:rPr>
        <w:t xml:space="preserve"> </w:t>
      </w:r>
      <w:r w:rsidRPr="005A318B">
        <w:rPr>
          <w:rFonts w:ascii="Arial" w:hAnsi="Arial" w:cs="Arial"/>
          <w:lang w:val="en-US"/>
        </w:rPr>
        <w:t>553-4.</w:t>
      </w:r>
    </w:p>
  </w:footnote>
  <w:footnote w:id="13">
    <w:p w:rsidR="0011352A" w:rsidRPr="005A318B" w:rsidRDefault="0011352A" w:rsidP="005A318B">
      <w:pPr>
        <w:pStyle w:val="FootnoteText"/>
        <w:jc w:val="both"/>
        <w:rPr>
          <w:rFonts w:ascii="Arial" w:hAnsi="Arial" w:cs="Arial"/>
          <w:lang w:val="en-US"/>
        </w:rPr>
      </w:pPr>
      <w:r w:rsidRPr="005A318B">
        <w:rPr>
          <w:rStyle w:val="FootnoteReference"/>
          <w:rFonts w:ascii="Arial" w:hAnsi="Arial" w:cs="Arial"/>
        </w:rPr>
        <w:footnoteRef/>
      </w:r>
      <w:r w:rsidRPr="005A318B">
        <w:rPr>
          <w:rFonts w:ascii="Arial" w:hAnsi="Arial" w:cs="Arial"/>
        </w:rPr>
        <w:t xml:space="preserve"> </w:t>
      </w:r>
      <w:r w:rsidRPr="005A318B">
        <w:rPr>
          <w:rFonts w:ascii="Arial" w:hAnsi="Arial" w:cs="Arial"/>
          <w:i/>
          <w:iCs/>
          <w:lang w:val="en-US"/>
        </w:rPr>
        <w:t xml:space="preserve">Visagie v Government of the Republic of Namibia </w:t>
      </w:r>
      <w:r w:rsidR="00B2391C">
        <w:rPr>
          <w:rFonts w:ascii="Arial" w:hAnsi="Arial" w:cs="Arial"/>
          <w:i/>
          <w:iCs/>
          <w:lang w:val="en-US"/>
        </w:rPr>
        <w:t>&amp; o</w:t>
      </w:r>
      <w:r w:rsidRPr="005A318B">
        <w:rPr>
          <w:rFonts w:ascii="Arial" w:hAnsi="Arial" w:cs="Arial"/>
          <w:i/>
          <w:iCs/>
          <w:lang w:val="en-US"/>
        </w:rPr>
        <w:t>thers</w:t>
      </w:r>
      <w:r w:rsidRPr="005A318B">
        <w:rPr>
          <w:rFonts w:ascii="Arial" w:hAnsi="Arial" w:cs="Arial"/>
          <w:lang w:val="en-US"/>
        </w:rPr>
        <w:t xml:space="preserve"> 2019</w:t>
      </w:r>
      <w:r w:rsidR="00B2391C">
        <w:rPr>
          <w:rFonts w:ascii="Arial" w:hAnsi="Arial" w:cs="Arial"/>
          <w:lang w:val="en-US"/>
        </w:rPr>
        <w:t xml:space="preserve"> </w:t>
      </w:r>
      <w:r w:rsidRPr="005A318B">
        <w:rPr>
          <w:rFonts w:ascii="Arial" w:hAnsi="Arial" w:cs="Arial"/>
          <w:lang w:val="en-US"/>
        </w:rPr>
        <w:t>(1) NR</w:t>
      </w:r>
      <w:r w:rsidR="00B2391C">
        <w:rPr>
          <w:rFonts w:ascii="Arial" w:hAnsi="Arial" w:cs="Arial"/>
          <w:lang w:val="en-US"/>
        </w:rPr>
        <w:t xml:space="preserve"> 51</w:t>
      </w:r>
      <w:r w:rsidRPr="005A318B">
        <w:rPr>
          <w:rFonts w:ascii="Arial" w:hAnsi="Arial" w:cs="Arial"/>
          <w:lang w:val="en-US"/>
        </w:rPr>
        <w:t xml:space="preserve"> (SC) paras</w:t>
      </w:r>
      <w:r w:rsidR="00B2391C">
        <w:rPr>
          <w:rFonts w:ascii="Arial" w:hAnsi="Arial" w:cs="Arial"/>
          <w:lang w:val="en-US"/>
        </w:rPr>
        <w:t xml:space="preserve"> 91, 113, 115 and 116. </w:t>
      </w:r>
    </w:p>
  </w:footnote>
  <w:footnote w:id="14">
    <w:p w:rsidR="000D7841" w:rsidRPr="005A318B" w:rsidRDefault="000D7841" w:rsidP="005A318B">
      <w:pPr>
        <w:pStyle w:val="FootnoteText"/>
        <w:jc w:val="both"/>
        <w:rPr>
          <w:rFonts w:ascii="Arial" w:hAnsi="Arial" w:cs="Arial"/>
          <w:lang w:val="en-US"/>
        </w:rPr>
      </w:pPr>
      <w:r w:rsidRPr="005A318B">
        <w:rPr>
          <w:rStyle w:val="FootnoteReference"/>
          <w:rFonts w:ascii="Arial" w:hAnsi="Arial" w:cs="Arial"/>
        </w:rPr>
        <w:footnoteRef/>
      </w:r>
      <w:r w:rsidRPr="005A318B">
        <w:rPr>
          <w:rFonts w:ascii="Arial" w:hAnsi="Arial" w:cs="Arial"/>
        </w:rPr>
        <w:t xml:space="preserve"> </w:t>
      </w:r>
      <w:r w:rsidR="005A3209">
        <w:rPr>
          <w:rFonts w:ascii="Arial" w:hAnsi="Arial" w:cs="Arial"/>
        </w:rPr>
        <w:t xml:space="preserve">A C </w:t>
      </w:r>
      <w:r w:rsidR="005A3209" w:rsidRPr="005A3209">
        <w:rPr>
          <w:rFonts w:ascii="Arial" w:hAnsi="Arial" w:cs="Arial"/>
        </w:rPr>
        <w:t>Cilliers,</w:t>
      </w:r>
      <w:r w:rsidR="005A3209">
        <w:rPr>
          <w:rFonts w:ascii="Arial" w:hAnsi="Arial" w:cs="Arial"/>
        </w:rPr>
        <w:t xml:space="preserve"> C</w:t>
      </w:r>
      <w:r w:rsidR="005A3209" w:rsidRPr="005A3209">
        <w:rPr>
          <w:rFonts w:ascii="Arial" w:hAnsi="Arial" w:cs="Arial"/>
        </w:rPr>
        <w:t xml:space="preserve"> Loots</w:t>
      </w:r>
      <w:r w:rsidR="005A3209">
        <w:rPr>
          <w:rFonts w:ascii="Arial" w:hAnsi="Arial" w:cs="Arial"/>
        </w:rPr>
        <w:t xml:space="preserve"> &amp; S C</w:t>
      </w:r>
      <w:r w:rsidR="005A3209" w:rsidRPr="005A3209">
        <w:rPr>
          <w:rFonts w:ascii="Arial" w:hAnsi="Arial" w:cs="Arial"/>
        </w:rPr>
        <w:t xml:space="preserve"> Nel</w:t>
      </w:r>
      <w:r w:rsidR="005A3209">
        <w:rPr>
          <w:rFonts w:ascii="Arial" w:hAnsi="Arial" w:cs="Arial"/>
        </w:rPr>
        <w:t xml:space="preserve"> </w:t>
      </w:r>
      <w:r w:rsidRPr="00784DBB">
        <w:rPr>
          <w:rFonts w:ascii="Arial" w:hAnsi="Arial" w:cs="Arial"/>
          <w:i/>
          <w:iCs/>
          <w:lang w:val="en-US"/>
        </w:rPr>
        <w:t xml:space="preserve">Herbstein &amp; Van Winsen </w:t>
      </w:r>
      <w:r w:rsidRPr="005A3209">
        <w:rPr>
          <w:rFonts w:ascii="Arial" w:hAnsi="Arial" w:cs="Arial"/>
          <w:i/>
          <w:iCs/>
          <w:lang w:val="en-US"/>
        </w:rPr>
        <w:t>The Civil Practice of the High Courts of SA</w:t>
      </w:r>
      <w:r w:rsidRPr="00784DBB">
        <w:rPr>
          <w:rFonts w:ascii="Arial" w:hAnsi="Arial" w:cs="Arial"/>
          <w:i/>
          <w:iCs/>
          <w:lang w:val="en-US"/>
        </w:rPr>
        <w:t xml:space="preserve"> </w:t>
      </w:r>
      <w:r w:rsidRPr="005A318B">
        <w:rPr>
          <w:rFonts w:ascii="Arial" w:hAnsi="Arial" w:cs="Arial"/>
          <w:lang w:val="en-US"/>
        </w:rPr>
        <w:t xml:space="preserve">Vol 1 5 ed </w:t>
      </w:r>
      <w:r w:rsidR="00AA0279">
        <w:rPr>
          <w:rFonts w:ascii="Arial" w:hAnsi="Arial" w:cs="Arial"/>
          <w:lang w:val="en-US"/>
        </w:rPr>
        <w:t xml:space="preserve">(2009) </w:t>
      </w:r>
      <w:r w:rsidRPr="005A318B">
        <w:rPr>
          <w:rFonts w:ascii="Arial" w:hAnsi="Arial" w:cs="Arial"/>
          <w:lang w:val="en-US"/>
        </w:rPr>
        <w:t>at 150.</w:t>
      </w:r>
    </w:p>
  </w:footnote>
  <w:footnote w:id="15">
    <w:p w:rsidR="00DC1314" w:rsidRPr="005A318B" w:rsidRDefault="00DC1314" w:rsidP="005A318B">
      <w:pPr>
        <w:pStyle w:val="FootnoteText"/>
        <w:jc w:val="both"/>
        <w:rPr>
          <w:rFonts w:ascii="Arial" w:hAnsi="Arial" w:cs="Arial"/>
          <w:lang w:val="en-US"/>
        </w:rPr>
      </w:pPr>
      <w:r w:rsidRPr="005A318B">
        <w:rPr>
          <w:rStyle w:val="FootnoteReference"/>
          <w:rFonts w:ascii="Arial" w:hAnsi="Arial" w:cs="Arial"/>
        </w:rPr>
        <w:footnoteRef/>
      </w:r>
      <w:r w:rsidRPr="005A318B">
        <w:rPr>
          <w:rFonts w:ascii="Arial" w:hAnsi="Arial" w:cs="Arial"/>
        </w:rPr>
        <w:t xml:space="preserve"> </w:t>
      </w:r>
      <w:r w:rsidR="001A2EC3">
        <w:rPr>
          <w:rFonts w:ascii="Arial" w:hAnsi="Arial" w:cs="Arial"/>
        </w:rPr>
        <w:t xml:space="preserve">W A </w:t>
      </w:r>
      <w:r w:rsidRPr="005A318B">
        <w:rPr>
          <w:rFonts w:ascii="Arial" w:hAnsi="Arial" w:cs="Arial"/>
        </w:rPr>
        <w:t xml:space="preserve">Joubert </w:t>
      </w:r>
      <w:r w:rsidRPr="00784DBB">
        <w:rPr>
          <w:rFonts w:ascii="Arial" w:hAnsi="Arial" w:cs="Arial"/>
          <w:i/>
          <w:iCs/>
          <w:lang w:val="en-US"/>
        </w:rPr>
        <w:t>The Law of South Africa Vol</w:t>
      </w:r>
      <w:r w:rsidR="001A2EC3">
        <w:rPr>
          <w:rFonts w:ascii="Arial" w:hAnsi="Arial" w:cs="Arial"/>
          <w:i/>
          <w:iCs/>
          <w:lang w:val="en-US"/>
        </w:rPr>
        <w:t xml:space="preserve"> </w:t>
      </w:r>
      <w:r w:rsidRPr="00784DBB">
        <w:rPr>
          <w:rFonts w:ascii="Arial" w:hAnsi="Arial" w:cs="Arial"/>
          <w:i/>
          <w:iCs/>
          <w:lang w:val="en-US"/>
        </w:rPr>
        <w:t xml:space="preserve">1 </w:t>
      </w:r>
      <w:r w:rsidR="001A2EC3">
        <w:rPr>
          <w:rFonts w:ascii="Arial" w:hAnsi="Arial" w:cs="Arial"/>
          <w:lang w:val="en-US"/>
        </w:rPr>
        <w:t xml:space="preserve">(1980) at </w:t>
      </w:r>
      <w:r w:rsidRPr="005A318B">
        <w:rPr>
          <w:rFonts w:ascii="Arial" w:hAnsi="Arial" w:cs="Arial"/>
          <w:lang w:val="en-US"/>
        </w:rPr>
        <w:t>464 para 618</w:t>
      </w:r>
      <w:r w:rsidR="001A2EC3">
        <w:rPr>
          <w:rFonts w:ascii="Arial" w:hAnsi="Arial" w:cs="Arial"/>
          <w:lang w:val="en-US"/>
        </w:rPr>
        <w:t>.</w:t>
      </w:r>
    </w:p>
  </w:footnote>
  <w:footnote w:id="16">
    <w:p w:rsidR="000D7841" w:rsidRPr="005A318B" w:rsidRDefault="000D7841" w:rsidP="005A318B">
      <w:pPr>
        <w:pStyle w:val="FootnoteText"/>
        <w:jc w:val="both"/>
        <w:rPr>
          <w:rFonts w:ascii="Arial" w:hAnsi="Arial" w:cs="Arial"/>
          <w:lang w:val="en-US"/>
        </w:rPr>
      </w:pPr>
      <w:r w:rsidRPr="005A318B">
        <w:rPr>
          <w:rStyle w:val="FootnoteReference"/>
          <w:rFonts w:ascii="Arial" w:hAnsi="Arial" w:cs="Arial"/>
        </w:rPr>
        <w:footnoteRef/>
      </w:r>
      <w:r w:rsidRPr="005A318B">
        <w:rPr>
          <w:rFonts w:ascii="Arial" w:hAnsi="Arial" w:cs="Arial"/>
        </w:rPr>
        <w:t xml:space="preserve"> </w:t>
      </w:r>
      <w:r w:rsidRPr="005A318B">
        <w:rPr>
          <w:rFonts w:ascii="Arial" w:hAnsi="Arial" w:cs="Arial"/>
          <w:lang w:val="en-US"/>
        </w:rPr>
        <w:t>High Court Rule 8(b).</w:t>
      </w:r>
    </w:p>
  </w:footnote>
  <w:footnote w:id="17">
    <w:p w:rsidR="00CD3B20" w:rsidRPr="005A318B" w:rsidRDefault="00CD3B20" w:rsidP="005A318B">
      <w:pPr>
        <w:pStyle w:val="FootnoteText"/>
        <w:jc w:val="both"/>
        <w:rPr>
          <w:rFonts w:ascii="Arial" w:hAnsi="Arial" w:cs="Arial"/>
          <w:lang w:val="en-US"/>
        </w:rPr>
      </w:pPr>
      <w:r w:rsidRPr="005A318B">
        <w:rPr>
          <w:rStyle w:val="FootnoteReference"/>
          <w:rFonts w:ascii="Arial" w:hAnsi="Arial" w:cs="Arial"/>
        </w:rPr>
        <w:footnoteRef/>
      </w:r>
      <w:r w:rsidRPr="005A318B">
        <w:rPr>
          <w:rFonts w:ascii="Arial" w:hAnsi="Arial" w:cs="Arial"/>
        </w:rPr>
        <w:t>In terms of s 3(1)</w:t>
      </w:r>
      <w:r w:rsidRPr="00784DBB">
        <w:rPr>
          <w:rFonts w:ascii="Arial" w:hAnsi="Arial" w:cs="Arial"/>
          <w:i/>
          <w:iCs/>
        </w:rPr>
        <w:t xml:space="preserve">(a) </w:t>
      </w:r>
      <w:r w:rsidRPr="005A318B">
        <w:rPr>
          <w:rFonts w:ascii="Arial" w:hAnsi="Arial" w:cs="Arial"/>
        </w:rPr>
        <w:t>of the TAA.</w:t>
      </w:r>
    </w:p>
  </w:footnote>
  <w:footnote w:id="18">
    <w:p w:rsidR="004F1A75" w:rsidRPr="005A318B" w:rsidRDefault="004F1A75" w:rsidP="005A318B">
      <w:pPr>
        <w:pStyle w:val="FootnoteText"/>
        <w:jc w:val="both"/>
        <w:rPr>
          <w:rFonts w:ascii="Arial" w:hAnsi="Arial" w:cs="Arial"/>
          <w:lang w:val="en-US"/>
        </w:rPr>
      </w:pPr>
      <w:r w:rsidRPr="005A318B">
        <w:rPr>
          <w:rStyle w:val="FootnoteReference"/>
          <w:rFonts w:ascii="Arial" w:hAnsi="Arial" w:cs="Arial"/>
        </w:rPr>
        <w:footnoteRef/>
      </w:r>
      <w:r w:rsidRPr="005A318B">
        <w:rPr>
          <w:rFonts w:ascii="Arial" w:hAnsi="Arial" w:cs="Arial"/>
          <w:i/>
          <w:iCs/>
          <w:lang w:val="en-US"/>
        </w:rPr>
        <w:t xml:space="preserve">Mbanderu Traditional Authority </w:t>
      </w:r>
      <w:r w:rsidR="000C3EB2">
        <w:rPr>
          <w:rFonts w:ascii="Arial" w:hAnsi="Arial" w:cs="Arial"/>
          <w:i/>
          <w:iCs/>
          <w:lang w:val="en-US"/>
        </w:rPr>
        <w:t>&amp; a</w:t>
      </w:r>
      <w:r w:rsidRPr="005A318B">
        <w:rPr>
          <w:rFonts w:ascii="Arial" w:hAnsi="Arial" w:cs="Arial"/>
          <w:i/>
          <w:iCs/>
          <w:lang w:val="en-US"/>
        </w:rPr>
        <w:t xml:space="preserve">nother v Kahuure </w:t>
      </w:r>
      <w:r w:rsidR="007A6555">
        <w:rPr>
          <w:rFonts w:ascii="Arial" w:hAnsi="Arial" w:cs="Arial"/>
          <w:i/>
          <w:iCs/>
          <w:lang w:val="en-US"/>
        </w:rPr>
        <w:t>&amp;</w:t>
      </w:r>
      <w:r w:rsidR="000C3EB2">
        <w:rPr>
          <w:rFonts w:ascii="Arial" w:hAnsi="Arial" w:cs="Arial"/>
          <w:i/>
          <w:iCs/>
          <w:lang w:val="en-US"/>
        </w:rPr>
        <w:t xml:space="preserve"> o</w:t>
      </w:r>
      <w:r w:rsidRPr="005A318B">
        <w:rPr>
          <w:rFonts w:ascii="Arial" w:hAnsi="Arial" w:cs="Arial"/>
          <w:i/>
          <w:iCs/>
          <w:lang w:val="en-US"/>
        </w:rPr>
        <w:t>thers</w:t>
      </w:r>
      <w:r w:rsidRPr="005A318B">
        <w:rPr>
          <w:rFonts w:ascii="Arial" w:hAnsi="Arial" w:cs="Arial"/>
          <w:lang w:val="en-US"/>
        </w:rPr>
        <w:t xml:space="preserve"> 2008 (1) NR </w:t>
      </w:r>
      <w:r w:rsidR="0056756C" w:rsidRPr="005A318B">
        <w:rPr>
          <w:rFonts w:ascii="Arial" w:hAnsi="Arial" w:cs="Arial"/>
          <w:lang w:val="en-US"/>
        </w:rPr>
        <w:t xml:space="preserve">55 </w:t>
      </w:r>
      <w:r w:rsidRPr="005A318B">
        <w:rPr>
          <w:rFonts w:ascii="Arial" w:hAnsi="Arial" w:cs="Arial"/>
          <w:lang w:val="en-US"/>
        </w:rPr>
        <w:t xml:space="preserve">(SC) paras </w:t>
      </w:r>
      <w:r w:rsidR="000C3EB2">
        <w:rPr>
          <w:rFonts w:ascii="Arial" w:hAnsi="Arial" w:cs="Arial"/>
          <w:lang w:val="en-US"/>
        </w:rPr>
        <w:t>41-43.</w:t>
      </w:r>
    </w:p>
  </w:footnote>
  <w:footnote w:id="19">
    <w:p w:rsidR="00D80183" w:rsidRPr="005A318B" w:rsidRDefault="00D80183" w:rsidP="005A318B">
      <w:pPr>
        <w:pStyle w:val="FootnoteText"/>
        <w:jc w:val="both"/>
        <w:rPr>
          <w:rFonts w:ascii="Arial" w:hAnsi="Arial" w:cs="Arial"/>
          <w:lang w:val="en-US"/>
        </w:rPr>
      </w:pPr>
      <w:r w:rsidRPr="005A318B">
        <w:rPr>
          <w:rStyle w:val="FootnoteReference"/>
          <w:rFonts w:ascii="Arial" w:hAnsi="Arial" w:cs="Arial"/>
        </w:rPr>
        <w:footnoteRef/>
      </w:r>
      <w:r w:rsidRPr="005A318B">
        <w:rPr>
          <w:rFonts w:ascii="Arial" w:hAnsi="Arial" w:cs="Arial"/>
        </w:rPr>
        <w:t xml:space="preserve"> </w:t>
      </w:r>
      <w:r w:rsidRPr="005A318B">
        <w:rPr>
          <w:rFonts w:ascii="Arial" w:hAnsi="Arial" w:cs="Arial"/>
          <w:lang w:val="en-US"/>
        </w:rPr>
        <w:t>See fn 3 above.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152" w:rsidRPr="00543152" w:rsidRDefault="00543152">
    <w:pPr>
      <w:pStyle w:val="Header"/>
      <w:jc w:val="right"/>
      <w:rPr>
        <w:sz w:val="24"/>
        <w:szCs w:val="24"/>
      </w:rPr>
    </w:pPr>
    <w:r w:rsidRPr="00543152">
      <w:rPr>
        <w:rFonts w:ascii="Arial" w:hAnsi="Arial" w:cs="Arial"/>
        <w:sz w:val="24"/>
        <w:szCs w:val="24"/>
      </w:rPr>
      <w:fldChar w:fldCharType="begin"/>
    </w:r>
    <w:r w:rsidRPr="00543152">
      <w:rPr>
        <w:rFonts w:ascii="Arial" w:hAnsi="Arial" w:cs="Arial"/>
        <w:sz w:val="24"/>
        <w:szCs w:val="24"/>
      </w:rPr>
      <w:instrText xml:space="preserve"> PAGE   \* MERGEFORMAT </w:instrText>
    </w:r>
    <w:r w:rsidRPr="00543152">
      <w:rPr>
        <w:rFonts w:ascii="Arial" w:hAnsi="Arial" w:cs="Arial"/>
        <w:sz w:val="24"/>
        <w:szCs w:val="24"/>
      </w:rPr>
      <w:fldChar w:fldCharType="separate"/>
    </w:r>
    <w:r w:rsidR="009A78F2">
      <w:rPr>
        <w:rFonts w:ascii="Arial" w:hAnsi="Arial" w:cs="Arial"/>
        <w:noProof/>
        <w:sz w:val="24"/>
        <w:szCs w:val="24"/>
      </w:rPr>
      <w:t>20</w:t>
    </w:r>
    <w:r w:rsidRPr="00543152">
      <w:rPr>
        <w:rFonts w:ascii="Arial" w:hAnsi="Arial" w:cs="Arial"/>
        <w:noProof/>
        <w:sz w:val="24"/>
        <w:szCs w:val="24"/>
      </w:rPr>
      <w:fldChar w:fldCharType="end"/>
    </w:r>
  </w:p>
  <w:p w:rsidR="00142BAC" w:rsidRDefault="00142B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29CE1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D8733A"/>
    <w:multiLevelType w:val="hybridMultilevel"/>
    <w:tmpl w:val="A286727C"/>
    <w:lvl w:ilvl="0" w:tplc="591CF382">
      <w:start w:val="1"/>
      <w:numFmt w:val="decimal"/>
      <w:lvlText w:val="[%1]"/>
      <w:lvlJc w:val="left"/>
      <w:pPr>
        <w:ind w:left="720" w:hanging="360"/>
      </w:pPr>
      <w:rPr>
        <w:rFonts w:ascii="Arial" w:hAnsi="Arial" w:cs="Arial" w:hint="default"/>
        <w:b w:val="0"/>
        <w:i w:val="0"/>
        <w:sz w:val="24"/>
        <w:szCs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8A84FA3"/>
    <w:multiLevelType w:val="hybridMultilevel"/>
    <w:tmpl w:val="B636C8E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21A2B86"/>
    <w:multiLevelType w:val="hybridMultilevel"/>
    <w:tmpl w:val="552CF10C"/>
    <w:lvl w:ilvl="0" w:tplc="807A56DA">
      <w:start w:val="1"/>
      <w:numFmt w:val="lowerLetter"/>
      <w:lvlText w:val="(%1)"/>
      <w:lvlJc w:val="left"/>
      <w:pPr>
        <w:ind w:left="1090" w:hanging="38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15:restartNumberingAfterBreak="0">
    <w:nsid w:val="15DC4056"/>
    <w:multiLevelType w:val="hybridMultilevel"/>
    <w:tmpl w:val="54E2D5F6"/>
    <w:lvl w:ilvl="0" w:tplc="1C090017">
      <w:start w:val="1"/>
      <w:numFmt w:val="lowerLetter"/>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15:restartNumberingAfterBreak="0">
    <w:nsid w:val="21AA3558"/>
    <w:multiLevelType w:val="hybridMultilevel"/>
    <w:tmpl w:val="3EB05E52"/>
    <w:lvl w:ilvl="0" w:tplc="591CF382">
      <w:start w:val="1"/>
      <w:numFmt w:val="decimal"/>
      <w:lvlText w:val="[%1]"/>
      <w:lvlJc w:val="left"/>
      <w:pPr>
        <w:ind w:left="720" w:hanging="360"/>
      </w:pPr>
      <w:rPr>
        <w:rFonts w:ascii="Arial" w:hAnsi="Arial" w:cs="Arial" w:hint="default"/>
        <w:b w:val="0"/>
        <w:i w:val="0"/>
        <w:sz w:val="24"/>
        <w:szCs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1FC7A40"/>
    <w:multiLevelType w:val="hybridMultilevel"/>
    <w:tmpl w:val="E71CA8EE"/>
    <w:lvl w:ilvl="0" w:tplc="38847C8E">
      <w:start w:val="1"/>
      <w:numFmt w:val="lowerLetter"/>
      <w:lvlText w:val="(%1)"/>
      <w:lvlJc w:val="left"/>
      <w:pPr>
        <w:ind w:left="1080" w:hanging="360"/>
      </w:pPr>
      <w:rPr>
        <w:rFonts w:hint="default"/>
        <w:sz w:val="24"/>
        <w:szCs w:val="24"/>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24614530"/>
    <w:multiLevelType w:val="hybridMultilevel"/>
    <w:tmpl w:val="6BDE907E"/>
    <w:lvl w:ilvl="0" w:tplc="BA54BB58">
      <w:start w:val="1"/>
      <w:numFmt w:val="lowerLetter"/>
      <w:lvlText w:val="%1)"/>
      <w:lvlJc w:val="left"/>
      <w:pPr>
        <w:ind w:left="927" w:hanging="360"/>
      </w:pPr>
      <w:rPr>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582246F"/>
    <w:multiLevelType w:val="hybridMultilevel"/>
    <w:tmpl w:val="C87AA984"/>
    <w:lvl w:ilvl="0" w:tplc="1C090017">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2BFF1FF6"/>
    <w:multiLevelType w:val="hybridMultilevel"/>
    <w:tmpl w:val="ABBAA368"/>
    <w:lvl w:ilvl="0" w:tplc="1C090017">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15:restartNumberingAfterBreak="0">
    <w:nsid w:val="2C156DC6"/>
    <w:multiLevelType w:val="hybridMultilevel"/>
    <w:tmpl w:val="4942B84A"/>
    <w:lvl w:ilvl="0" w:tplc="C7548C6A">
      <w:start w:val="1"/>
      <w:numFmt w:val="lowerRoman"/>
      <w:lvlText w:val="(%1)"/>
      <w:lvlJc w:val="left"/>
      <w:pPr>
        <w:ind w:left="2160" w:hanging="72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1" w15:restartNumberingAfterBreak="0">
    <w:nsid w:val="2CA90FA2"/>
    <w:multiLevelType w:val="hybridMultilevel"/>
    <w:tmpl w:val="F26EF2A4"/>
    <w:lvl w:ilvl="0" w:tplc="591CF382">
      <w:start w:val="1"/>
      <w:numFmt w:val="decimal"/>
      <w:lvlText w:val="[%1]"/>
      <w:lvlJc w:val="left"/>
      <w:pPr>
        <w:ind w:left="720" w:hanging="360"/>
      </w:pPr>
      <w:rPr>
        <w:rFonts w:ascii="Arial" w:hAnsi="Arial" w:cs="Arial" w:hint="default"/>
        <w:b w:val="0"/>
        <w:i w:val="0"/>
        <w:sz w:val="24"/>
        <w:szCs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D2D3470"/>
    <w:multiLevelType w:val="hybridMultilevel"/>
    <w:tmpl w:val="2BF8174E"/>
    <w:lvl w:ilvl="0" w:tplc="8492331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51043D9"/>
    <w:multiLevelType w:val="hybridMultilevel"/>
    <w:tmpl w:val="2E002BE8"/>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4ADF0459"/>
    <w:multiLevelType w:val="hybridMultilevel"/>
    <w:tmpl w:val="E50ECF0A"/>
    <w:lvl w:ilvl="0" w:tplc="6D0869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553FE5"/>
    <w:multiLevelType w:val="hybridMultilevel"/>
    <w:tmpl w:val="1B62C718"/>
    <w:lvl w:ilvl="0" w:tplc="1C090017">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 w15:restartNumberingAfterBreak="0">
    <w:nsid w:val="545A4DBB"/>
    <w:multiLevelType w:val="hybridMultilevel"/>
    <w:tmpl w:val="6EAE94AE"/>
    <w:lvl w:ilvl="0" w:tplc="1C090017">
      <w:start w:val="1"/>
      <w:numFmt w:val="lowerLetter"/>
      <w:lvlText w:val="%1)"/>
      <w:lvlJc w:val="left"/>
      <w:pPr>
        <w:ind w:left="1140" w:hanging="4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 w15:restartNumberingAfterBreak="0">
    <w:nsid w:val="636F658D"/>
    <w:multiLevelType w:val="hybridMultilevel"/>
    <w:tmpl w:val="F6E67F96"/>
    <w:lvl w:ilvl="0" w:tplc="A7307FEC">
      <w:start w:val="2"/>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6627269A"/>
    <w:multiLevelType w:val="hybridMultilevel"/>
    <w:tmpl w:val="A65C8E10"/>
    <w:lvl w:ilvl="0" w:tplc="9736931A">
      <w:start w:val="1"/>
      <w:numFmt w:val="decimal"/>
      <w:lvlText w:val="[%1]"/>
      <w:lvlJc w:val="left"/>
      <w:pPr>
        <w:ind w:left="360" w:hanging="360"/>
      </w:pPr>
      <w:rPr>
        <w:rFonts w:hint="default"/>
        <w:color w:val="auto"/>
        <w:sz w:val="24"/>
        <w:szCs w:val="24"/>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9" w15:restartNumberingAfterBreak="0">
    <w:nsid w:val="69FD551C"/>
    <w:multiLevelType w:val="hybridMultilevel"/>
    <w:tmpl w:val="1A6CE64A"/>
    <w:lvl w:ilvl="0" w:tplc="F9329644">
      <w:start w:val="1"/>
      <w:numFmt w:val="lowerLetter"/>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0" w15:restartNumberingAfterBreak="0">
    <w:nsid w:val="6F7D64E0"/>
    <w:multiLevelType w:val="hybridMultilevel"/>
    <w:tmpl w:val="76A4E6F0"/>
    <w:lvl w:ilvl="0" w:tplc="7A26AA7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70820061"/>
    <w:multiLevelType w:val="hybridMultilevel"/>
    <w:tmpl w:val="88269AFC"/>
    <w:lvl w:ilvl="0" w:tplc="E98AE8E2">
      <w:start w:val="5"/>
      <w:numFmt w:val="decimal"/>
      <w:lvlText w:val="[%1]"/>
      <w:lvlJc w:val="left"/>
      <w:pPr>
        <w:ind w:left="360" w:hanging="360"/>
      </w:pPr>
      <w:rPr>
        <w:rFonts w:ascii="Arial" w:hAnsi="Arial" w:cs="Arial" w:hint="default"/>
        <w:b w:val="0"/>
        <w:i w:val="0"/>
        <w:sz w:val="24"/>
        <w:szCs w:val="24"/>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2" w15:restartNumberingAfterBreak="0">
    <w:nsid w:val="790E5978"/>
    <w:multiLevelType w:val="hybridMultilevel"/>
    <w:tmpl w:val="92B012D8"/>
    <w:lvl w:ilvl="0" w:tplc="CFBCECA0">
      <w:start w:val="6"/>
      <w:numFmt w:val="decimal"/>
      <w:lvlText w:val="[%1]"/>
      <w:lvlJc w:val="left"/>
      <w:pPr>
        <w:ind w:left="720" w:hanging="360"/>
      </w:pPr>
      <w:rPr>
        <w:rFonts w:ascii="Arial" w:hAnsi="Arial" w:cs="Arial" w:hint="default"/>
        <w:b w:val="0"/>
        <w:i w:val="0"/>
        <w:sz w:val="24"/>
        <w:szCs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7C7C6D53"/>
    <w:multiLevelType w:val="hybridMultilevel"/>
    <w:tmpl w:val="C1F6746A"/>
    <w:lvl w:ilvl="0" w:tplc="2244DB98">
      <w:start w:val="6"/>
      <w:numFmt w:val="decimal"/>
      <w:lvlText w:val="[%1]"/>
      <w:lvlJc w:val="left"/>
      <w:pPr>
        <w:ind w:left="720" w:hanging="360"/>
      </w:pPr>
      <w:rPr>
        <w:rFonts w:ascii="Arial" w:hAnsi="Arial" w:cs="Arial" w:hint="default"/>
        <w:b w:val="0"/>
        <w:i w:val="0"/>
        <w:sz w:val="24"/>
        <w:szCs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9"/>
  </w:num>
  <w:num w:numId="2">
    <w:abstractNumId w:val="13"/>
  </w:num>
  <w:num w:numId="3">
    <w:abstractNumId w:val="2"/>
  </w:num>
  <w:num w:numId="4">
    <w:abstractNumId w:val="16"/>
  </w:num>
  <w:num w:numId="5">
    <w:abstractNumId w:val="9"/>
  </w:num>
  <w:num w:numId="6">
    <w:abstractNumId w:val="15"/>
  </w:num>
  <w:num w:numId="7">
    <w:abstractNumId w:val="8"/>
  </w:num>
  <w:num w:numId="8">
    <w:abstractNumId w:val="7"/>
  </w:num>
  <w:num w:numId="9">
    <w:abstractNumId w:val="18"/>
  </w:num>
  <w:num w:numId="10">
    <w:abstractNumId w:val="20"/>
  </w:num>
  <w:num w:numId="11">
    <w:abstractNumId w:val="10"/>
  </w:num>
  <w:num w:numId="12">
    <w:abstractNumId w:val="4"/>
  </w:num>
  <w:num w:numId="13">
    <w:abstractNumId w:val="11"/>
  </w:num>
  <w:num w:numId="14">
    <w:abstractNumId w:val="5"/>
  </w:num>
  <w:num w:numId="15">
    <w:abstractNumId w:val="21"/>
  </w:num>
  <w:num w:numId="16">
    <w:abstractNumId w:val="1"/>
  </w:num>
  <w:num w:numId="17">
    <w:abstractNumId w:val="22"/>
  </w:num>
  <w:num w:numId="18">
    <w:abstractNumId w:val="23"/>
  </w:num>
  <w:num w:numId="19">
    <w:abstractNumId w:val="17"/>
  </w:num>
  <w:num w:numId="20">
    <w:abstractNumId w:val="12"/>
  </w:num>
  <w:num w:numId="21">
    <w:abstractNumId w:val="14"/>
  </w:num>
  <w:num w:numId="22">
    <w:abstractNumId w:val="0"/>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E83"/>
    <w:rsid w:val="000000CB"/>
    <w:rsid w:val="00000F4D"/>
    <w:rsid w:val="000052D5"/>
    <w:rsid w:val="00013750"/>
    <w:rsid w:val="00013FBD"/>
    <w:rsid w:val="000164CC"/>
    <w:rsid w:val="00016A9F"/>
    <w:rsid w:val="00020771"/>
    <w:rsid w:val="00021CE6"/>
    <w:rsid w:val="000233BD"/>
    <w:rsid w:val="00024821"/>
    <w:rsid w:val="00030844"/>
    <w:rsid w:val="00033299"/>
    <w:rsid w:val="000417DC"/>
    <w:rsid w:val="000502E9"/>
    <w:rsid w:val="00051981"/>
    <w:rsid w:val="00052C41"/>
    <w:rsid w:val="000561D3"/>
    <w:rsid w:val="00061093"/>
    <w:rsid w:val="0006373D"/>
    <w:rsid w:val="00063A18"/>
    <w:rsid w:val="000700C3"/>
    <w:rsid w:val="000703EE"/>
    <w:rsid w:val="00085CA9"/>
    <w:rsid w:val="000869DF"/>
    <w:rsid w:val="00086E5A"/>
    <w:rsid w:val="00093ADD"/>
    <w:rsid w:val="00095626"/>
    <w:rsid w:val="000958A1"/>
    <w:rsid w:val="00096FE3"/>
    <w:rsid w:val="000A02E6"/>
    <w:rsid w:val="000A0B09"/>
    <w:rsid w:val="000A2FA3"/>
    <w:rsid w:val="000A53C2"/>
    <w:rsid w:val="000A7B84"/>
    <w:rsid w:val="000B0AEC"/>
    <w:rsid w:val="000B1452"/>
    <w:rsid w:val="000B160C"/>
    <w:rsid w:val="000B1F99"/>
    <w:rsid w:val="000B3A98"/>
    <w:rsid w:val="000B4DE0"/>
    <w:rsid w:val="000B4E10"/>
    <w:rsid w:val="000B5172"/>
    <w:rsid w:val="000B7741"/>
    <w:rsid w:val="000C0819"/>
    <w:rsid w:val="000C39D5"/>
    <w:rsid w:val="000C3EB2"/>
    <w:rsid w:val="000C40EC"/>
    <w:rsid w:val="000C7665"/>
    <w:rsid w:val="000D2D52"/>
    <w:rsid w:val="000D3B28"/>
    <w:rsid w:val="000D5225"/>
    <w:rsid w:val="000D6F6B"/>
    <w:rsid w:val="000D7841"/>
    <w:rsid w:val="000D78BC"/>
    <w:rsid w:val="000E379E"/>
    <w:rsid w:val="000E538E"/>
    <w:rsid w:val="000E68E3"/>
    <w:rsid w:val="000E6FEF"/>
    <w:rsid w:val="000F19E7"/>
    <w:rsid w:val="000F44EF"/>
    <w:rsid w:val="000F4926"/>
    <w:rsid w:val="000F678F"/>
    <w:rsid w:val="0010327A"/>
    <w:rsid w:val="00111744"/>
    <w:rsid w:val="00113109"/>
    <w:rsid w:val="0011352A"/>
    <w:rsid w:val="00113CA4"/>
    <w:rsid w:val="0011576A"/>
    <w:rsid w:val="00117247"/>
    <w:rsid w:val="00123CF5"/>
    <w:rsid w:val="00126D95"/>
    <w:rsid w:val="0013769A"/>
    <w:rsid w:val="00140075"/>
    <w:rsid w:val="00142BAC"/>
    <w:rsid w:val="00142EDB"/>
    <w:rsid w:val="00146B9B"/>
    <w:rsid w:val="00150AAC"/>
    <w:rsid w:val="00156B13"/>
    <w:rsid w:val="00160C00"/>
    <w:rsid w:val="0016195B"/>
    <w:rsid w:val="001663D2"/>
    <w:rsid w:val="0016717A"/>
    <w:rsid w:val="001701B1"/>
    <w:rsid w:val="0017281F"/>
    <w:rsid w:val="001733C2"/>
    <w:rsid w:val="00173D15"/>
    <w:rsid w:val="00173EF4"/>
    <w:rsid w:val="00175D5A"/>
    <w:rsid w:val="00176E92"/>
    <w:rsid w:val="00176EF4"/>
    <w:rsid w:val="001775B8"/>
    <w:rsid w:val="0017799B"/>
    <w:rsid w:val="00185722"/>
    <w:rsid w:val="00187502"/>
    <w:rsid w:val="0019343F"/>
    <w:rsid w:val="001A1ACB"/>
    <w:rsid w:val="001A2EC3"/>
    <w:rsid w:val="001A4568"/>
    <w:rsid w:val="001A58A5"/>
    <w:rsid w:val="001A6275"/>
    <w:rsid w:val="001B17E3"/>
    <w:rsid w:val="001B2B28"/>
    <w:rsid w:val="001B3AA0"/>
    <w:rsid w:val="001C188E"/>
    <w:rsid w:val="001C21AC"/>
    <w:rsid w:val="001C3F5E"/>
    <w:rsid w:val="001C45CE"/>
    <w:rsid w:val="001C645B"/>
    <w:rsid w:val="001C676D"/>
    <w:rsid w:val="001D041D"/>
    <w:rsid w:val="001D0779"/>
    <w:rsid w:val="001D4FA4"/>
    <w:rsid w:val="001E3CB1"/>
    <w:rsid w:val="001E3E2D"/>
    <w:rsid w:val="001E5846"/>
    <w:rsid w:val="001E7480"/>
    <w:rsid w:val="001F0E5F"/>
    <w:rsid w:val="001F57FF"/>
    <w:rsid w:val="0020334D"/>
    <w:rsid w:val="00206E60"/>
    <w:rsid w:val="00215734"/>
    <w:rsid w:val="00215EA8"/>
    <w:rsid w:val="00217867"/>
    <w:rsid w:val="002202F4"/>
    <w:rsid w:val="00221848"/>
    <w:rsid w:val="00222C65"/>
    <w:rsid w:val="00225BF7"/>
    <w:rsid w:val="00231F94"/>
    <w:rsid w:val="00232517"/>
    <w:rsid w:val="00233ADE"/>
    <w:rsid w:val="00236AE5"/>
    <w:rsid w:val="0024000C"/>
    <w:rsid w:val="00242E07"/>
    <w:rsid w:val="002512DC"/>
    <w:rsid w:val="002515AF"/>
    <w:rsid w:val="00251FF3"/>
    <w:rsid w:val="002521FF"/>
    <w:rsid w:val="0025466B"/>
    <w:rsid w:val="0027579C"/>
    <w:rsid w:val="00283A06"/>
    <w:rsid w:val="002919CF"/>
    <w:rsid w:val="0029229E"/>
    <w:rsid w:val="00293169"/>
    <w:rsid w:val="002960BB"/>
    <w:rsid w:val="002A00BD"/>
    <w:rsid w:val="002A445E"/>
    <w:rsid w:val="002B0096"/>
    <w:rsid w:val="002B322E"/>
    <w:rsid w:val="002C1507"/>
    <w:rsid w:val="002C28C7"/>
    <w:rsid w:val="002C48FA"/>
    <w:rsid w:val="002C6FD3"/>
    <w:rsid w:val="002D17A3"/>
    <w:rsid w:val="002D2DC3"/>
    <w:rsid w:val="002D4F9D"/>
    <w:rsid w:val="002D50B9"/>
    <w:rsid w:val="002D75B4"/>
    <w:rsid w:val="002E237C"/>
    <w:rsid w:val="002E3798"/>
    <w:rsid w:val="002E7110"/>
    <w:rsid w:val="002F04FC"/>
    <w:rsid w:val="002F1EAD"/>
    <w:rsid w:val="002F27EB"/>
    <w:rsid w:val="002F66D3"/>
    <w:rsid w:val="002F73F5"/>
    <w:rsid w:val="00300A3C"/>
    <w:rsid w:val="003021B6"/>
    <w:rsid w:val="003031E7"/>
    <w:rsid w:val="003119AA"/>
    <w:rsid w:val="003161BA"/>
    <w:rsid w:val="00316B96"/>
    <w:rsid w:val="00322644"/>
    <w:rsid w:val="0032530E"/>
    <w:rsid w:val="0032779D"/>
    <w:rsid w:val="00327AC7"/>
    <w:rsid w:val="00334D12"/>
    <w:rsid w:val="003366CF"/>
    <w:rsid w:val="00344693"/>
    <w:rsid w:val="00344E9E"/>
    <w:rsid w:val="00346BB3"/>
    <w:rsid w:val="00353DAC"/>
    <w:rsid w:val="00354CEA"/>
    <w:rsid w:val="003562DE"/>
    <w:rsid w:val="003569E0"/>
    <w:rsid w:val="00361AEB"/>
    <w:rsid w:val="0036598B"/>
    <w:rsid w:val="00366881"/>
    <w:rsid w:val="003707D1"/>
    <w:rsid w:val="0037293F"/>
    <w:rsid w:val="00373F60"/>
    <w:rsid w:val="00374A86"/>
    <w:rsid w:val="003761A5"/>
    <w:rsid w:val="0037656C"/>
    <w:rsid w:val="00376576"/>
    <w:rsid w:val="003766DE"/>
    <w:rsid w:val="00376916"/>
    <w:rsid w:val="00385930"/>
    <w:rsid w:val="003960F4"/>
    <w:rsid w:val="00396F10"/>
    <w:rsid w:val="003A0DB8"/>
    <w:rsid w:val="003A10C5"/>
    <w:rsid w:val="003A42F0"/>
    <w:rsid w:val="003A7B8B"/>
    <w:rsid w:val="003B4BAC"/>
    <w:rsid w:val="003B55D9"/>
    <w:rsid w:val="003B5D89"/>
    <w:rsid w:val="003B63B0"/>
    <w:rsid w:val="003B6FCB"/>
    <w:rsid w:val="003B7995"/>
    <w:rsid w:val="003C2C0B"/>
    <w:rsid w:val="003D08E1"/>
    <w:rsid w:val="003D0C0B"/>
    <w:rsid w:val="003D0C44"/>
    <w:rsid w:val="003D401C"/>
    <w:rsid w:val="003E0F63"/>
    <w:rsid w:val="003E4458"/>
    <w:rsid w:val="003E4531"/>
    <w:rsid w:val="003E52B1"/>
    <w:rsid w:val="003E5DBC"/>
    <w:rsid w:val="003E7F24"/>
    <w:rsid w:val="003F15A2"/>
    <w:rsid w:val="003F18D5"/>
    <w:rsid w:val="003F1BF0"/>
    <w:rsid w:val="003F376C"/>
    <w:rsid w:val="003F66CC"/>
    <w:rsid w:val="004002AA"/>
    <w:rsid w:val="004070BE"/>
    <w:rsid w:val="0041248A"/>
    <w:rsid w:val="00416CB9"/>
    <w:rsid w:val="0042035B"/>
    <w:rsid w:val="00421A14"/>
    <w:rsid w:val="00422BCC"/>
    <w:rsid w:val="00425835"/>
    <w:rsid w:val="0042631D"/>
    <w:rsid w:val="00437C35"/>
    <w:rsid w:val="00444524"/>
    <w:rsid w:val="00450007"/>
    <w:rsid w:val="004541DF"/>
    <w:rsid w:val="0045564E"/>
    <w:rsid w:val="0046254C"/>
    <w:rsid w:val="0046337A"/>
    <w:rsid w:val="00473071"/>
    <w:rsid w:val="00474459"/>
    <w:rsid w:val="00475E53"/>
    <w:rsid w:val="00485939"/>
    <w:rsid w:val="00495E1D"/>
    <w:rsid w:val="004A1127"/>
    <w:rsid w:val="004A1C8F"/>
    <w:rsid w:val="004A2FDF"/>
    <w:rsid w:val="004A34C7"/>
    <w:rsid w:val="004A37E8"/>
    <w:rsid w:val="004A4044"/>
    <w:rsid w:val="004A5B97"/>
    <w:rsid w:val="004A5E1E"/>
    <w:rsid w:val="004B012C"/>
    <w:rsid w:val="004B14AC"/>
    <w:rsid w:val="004B4549"/>
    <w:rsid w:val="004B4AB7"/>
    <w:rsid w:val="004C444C"/>
    <w:rsid w:val="004C6AB4"/>
    <w:rsid w:val="004C6AF4"/>
    <w:rsid w:val="004D0F65"/>
    <w:rsid w:val="004D19E2"/>
    <w:rsid w:val="004D307A"/>
    <w:rsid w:val="004E23F2"/>
    <w:rsid w:val="004E266E"/>
    <w:rsid w:val="004E5397"/>
    <w:rsid w:val="004F07ED"/>
    <w:rsid w:val="004F1A75"/>
    <w:rsid w:val="004F3BE6"/>
    <w:rsid w:val="005008E2"/>
    <w:rsid w:val="00505F64"/>
    <w:rsid w:val="0051192F"/>
    <w:rsid w:val="00512910"/>
    <w:rsid w:val="00513AF6"/>
    <w:rsid w:val="005148C2"/>
    <w:rsid w:val="00515153"/>
    <w:rsid w:val="005174D9"/>
    <w:rsid w:val="0052149F"/>
    <w:rsid w:val="00525014"/>
    <w:rsid w:val="005263BA"/>
    <w:rsid w:val="00530D71"/>
    <w:rsid w:val="00543152"/>
    <w:rsid w:val="0054453F"/>
    <w:rsid w:val="00546CE2"/>
    <w:rsid w:val="00556C99"/>
    <w:rsid w:val="00560FB5"/>
    <w:rsid w:val="00566F1A"/>
    <w:rsid w:val="0056756C"/>
    <w:rsid w:val="00570D7B"/>
    <w:rsid w:val="0057210A"/>
    <w:rsid w:val="00576BFD"/>
    <w:rsid w:val="00581064"/>
    <w:rsid w:val="0058191A"/>
    <w:rsid w:val="00582E9C"/>
    <w:rsid w:val="00586EED"/>
    <w:rsid w:val="0058739C"/>
    <w:rsid w:val="005904FA"/>
    <w:rsid w:val="00591519"/>
    <w:rsid w:val="005941D6"/>
    <w:rsid w:val="00596A28"/>
    <w:rsid w:val="005A0D25"/>
    <w:rsid w:val="005A0E33"/>
    <w:rsid w:val="005A2AE5"/>
    <w:rsid w:val="005A318B"/>
    <w:rsid w:val="005A3209"/>
    <w:rsid w:val="005A5D14"/>
    <w:rsid w:val="005A663C"/>
    <w:rsid w:val="005A6D74"/>
    <w:rsid w:val="005B230F"/>
    <w:rsid w:val="005B4F65"/>
    <w:rsid w:val="005B58C5"/>
    <w:rsid w:val="005C0276"/>
    <w:rsid w:val="005C12BC"/>
    <w:rsid w:val="005C52A7"/>
    <w:rsid w:val="005C62B9"/>
    <w:rsid w:val="005C6BF9"/>
    <w:rsid w:val="005D07D6"/>
    <w:rsid w:val="005D1DCD"/>
    <w:rsid w:val="005D50F8"/>
    <w:rsid w:val="005D6A35"/>
    <w:rsid w:val="005E1B76"/>
    <w:rsid w:val="005E392F"/>
    <w:rsid w:val="005E3D03"/>
    <w:rsid w:val="005E5AE0"/>
    <w:rsid w:val="005F05F2"/>
    <w:rsid w:val="005F0DCC"/>
    <w:rsid w:val="005F542D"/>
    <w:rsid w:val="005F6D73"/>
    <w:rsid w:val="00600F9D"/>
    <w:rsid w:val="00603A29"/>
    <w:rsid w:val="0060407B"/>
    <w:rsid w:val="00604B78"/>
    <w:rsid w:val="00604DA6"/>
    <w:rsid w:val="00614FA5"/>
    <w:rsid w:val="00617D9A"/>
    <w:rsid w:val="0062604C"/>
    <w:rsid w:val="006353B8"/>
    <w:rsid w:val="00646FEF"/>
    <w:rsid w:val="00652528"/>
    <w:rsid w:val="0065255E"/>
    <w:rsid w:val="00654807"/>
    <w:rsid w:val="00654810"/>
    <w:rsid w:val="00657079"/>
    <w:rsid w:val="006606C7"/>
    <w:rsid w:val="0066220C"/>
    <w:rsid w:val="00663CA6"/>
    <w:rsid w:val="00671847"/>
    <w:rsid w:val="00671E5F"/>
    <w:rsid w:val="00672492"/>
    <w:rsid w:val="00672BE7"/>
    <w:rsid w:val="00672E0E"/>
    <w:rsid w:val="00674792"/>
    <w:rsid w:val="00677FAD"/>
    <w:rsid w:val="006837AE"/>
    <w:rsid w:val="00687EA1"/>
    <w:rsid w:val="006918B0"/>
    <w:rsid w:val="006922F6"/>
    <w:rsid w:val="006926A4"/>
    <w:rsid w:val="00694236"/>
    <w:rsid w:val="0069607C"/>
    <w:rsid w:val="006A1486"/>
    <w:rsid w:val="006A2EA2"/>
    <w:rsid w:val="006B132E"/>
    <w:rsid w:val="006B52EB"/>
    <w:rsid w:val="006B5A71"/>
    <w:rsid w:val="006C0979"/>
    <w:rsid w:val="006C2A16"/>
    <w:rsid w:val="006C7D39"/>
    <w:rsid w:val="006D04BF"/>
    <w:rsid w:val="006D0D92"/>
    <w:rsid w:val="006D147A"/>
    <w:rsid w:val="006D38F8"/>
    <w:rsid w:val="006D4978"/>
    <w:rsid w:val="006D4E83"/>
    <w:rsid w:val="006D574F"/>
    <w:rsid w:val="006E1193"/>
    <w:rsid w:val="006E4F81"/>
    <w:rsid w:val="006E5F50"/>
    <w:rsid w:val="006F291C"/>
    <w:rsid w:val="007006A2"/>
    <w:rsid w:val="00700B3C"/>
    <w:rsid w:val="00701AA1"/>
    <w:rsid w:val="007029E2"/>
    <w:rsid w:val="00705327"/>
    <w:rsid w:val="00706A46"/>
    <w:rsid w:val="00712291"/>
    <w:rsid w:val="00715C54"/>
    <w:rsid w:val="0072117C"/>
    <w:rsid w:val="007211C2"/>
    <w:rsid w:val="007233BA"/>
    <w:rsid w:val="00724499"/>
    <w:rsid w:val="007408DE"/>
    <w:rsid w:val="00740917"/>
    <w:rsid w:val="00740E41"/>
    <w:rsid w:val="00741600"/>
    <w:rsid w:val="00744333"/>
    <w:rsid w:val="007455F4"/>
    <w:rsid w:val="00746851"/>
    <w:rsid w:val="00752AEB"/>
    <w:rsid w:val="007563D7"/>
    <w:rsid w:val="00762403"/>
    <w:rsid w:val="007665EC"/>
    <w:rsid w:val="0076661D"/>
    <w:rsid w:val="00772E7C"/>
    <w:rsid w:val="00776E1C"/>
    <w:rsid w:val="00780A71"/>
    <w:rsid w:val="00780E77"/>
    <w:rsid w:val="00782832"/>
    <w:rsid w:val="00783F6B"/>
    <w:rsid w:val="00784DBB"/>
    <w:rsid w:val="00787F71"/>
    <w:rsid w:val="0079001B"/>
    <w:rsid w:val="007925D6"/>
    <w:rsid w:val="00794420"/>
    <w:rsid w:val="00794D70"/>
    <w:rsid w:val="00796901"/>
    <w:rsid w:val="007A6555"/>
    <w:rsid w:val="007A7750"/>
    <w:rsid w:val="007B0D94"/>
    <w:rsid w:val="007B5B57"/>
    <w:rsid w:val="007B6635"/>
    <w:rsid w:val="007C14CD"/>
    <w:rsid w:val="007C1FAC"/>
    <w:rsid w:val="007D00BA"/>
    <w:rsid w:val="007D21D5"/>
    <w:rsid w:val="007D554D"/>
    <w:rsid w:val="007D5618"/>
    <w:rsid w:val="007D6F39"/>
    <w:rsid w:val="007E2172"/>
    <w:rsid w:val="007E30BF"/>
    <w:rsid w:val="007F2054"/>
    <w:rsid w:val="007F3D4A"/>
    <w:rsid w:val="007F53A2"/>
    <w:rsid w:val="00804174"/>
    <w:rsid w:val="0081418F"/>
    <w:rsid w:val="00815C28"/>
    <w:rsid w:val="00816B04"/>
    <w:rsid w:val="0081740D"/>
    <w:rsid w:val="00821AB8"/>
    <w:rsid w:val="00822A23"/>
    <w:rsid w:val="008231A3"/>
    <w:rsid w:val="00823213"/>
    <w:rsid w:val="00834C0E"/>
    <w:rsid w:val="00837397"/>
    <w:rsid w:val="008425A2"/>
    <w:rsid w:val="00842A74"/>
    <w:rsid w:val="00842D84"/>
    <w:rsid w:val="00842F9C"/>
    <w:rsid w:val="00843F13"/>
    <w:rsid w:val="0084500F"/>
    <w:rsid w:val="00846790"/>
    <w:rsid w:val="00851B53"/>
    <w:rsid w:val="00852427"/>
    <w:rsid w:val="008556B7"/>
    <w:rsid w:val="008572B8"/>
    <w:rsid w:val="008629A5"/>
    <w:rsid w:val="00865364"/>
    <w:rsid w:val="00866A60"/>
    <w:rsid w:val="00867CE6"/>
    <w:rsid w:val="00874198"/>
    <w:rsid w:val="008741C8"/>
    <w:rsid w:val="00883882"/>
    <w:rsid w:val="00884034"/>
    <w:rsid w:val="00884C29"/>
    <w:rsid w:val="00890170"/>
    <w:rsid w:val="008909B7"/>
    <w:rsid w:val="00890AB2"/>
    <w:rsid w:val="00891591"/>
    <w:rsid w:val="00894D9E"/>
    <w:rsid w:val="008974D6"/>
    <w:rsid w:val="008A2CEF"/>
    <w:rsid w:val="008A3BA0"/>
    <w:rsid w:val="008A7ECF"/>
    <w:rsid w:val="008B119B"/>
    <w:rsid w:val="008B1460"/>
    <w:rsid w:val="008B1A36"/>
    <w:rsid w:val="008B1C8A"/>
    <w:rsid w:val="008B2250"/>
    <w:rsid w:val="008B29C1"/>
    <w:rsid w:val="008B2AF5"/>
    <w:rsid w:val="008B38BD"/>
    <w:rsid w:val="008B5FF0"/>
    <w:rsid w:val="008B6E8B"/>
    <w:rsid w:val="008B6E9B"/>
    <w:rsid w:val="008C0F2D"/>
    <w:rsid w:val="008D0C61"/>
    <w:rsid w:val="008D2F04"/>
    <w:rsid w:val="008D4AFD"/>
    <w:rsid w:val="008D7D33"/>
    <w:rsid w:val="008E3124"/>
    <w:rsid w:val="008E4171"/>
    <w:rsid w:val="008E7C36"/>
    <w:rsid w:val="008E7FD1"/>
    <w:rsid w:val="008F2B80"/>
    <w:rsid w:val="008F4126"/>
    <w:rsid w:val="009018B6"/>
    <w:rsid w:val="00902FAA"/>
    <w:rsid w:val="00910B66"/>
    <w:rsid w:val="009151FB"/>
    <w:rsid w:val="0091797F"/>
    <w:rsid w:val="00920D9F"/>
    <w:rsid w:val="00927C46"/>
    <w:rsid w:val="009317D3"/>
    <w:rsid w:val="00936704"/>
    <w:rsid w:val="00940743"/>
    <w:rsid w:val="00940BD1"/>
    <w:rsid w:val="009413AF"/>
    <w:rsid w:val="00947005"/>
    <w:rsid w:val="00950FA1"/>
    <w:rsid w:val="0095166C"/>
    <w:rsid w:val="00952A41"/>
    <w:rsid w:val="00952D73"/>
    <w:rsid w:val="00962795"/>
    <w:rsid w:val="009643CF"/>
    <w:rsid w:val="00965855"/>
    <w:rsid w:val="00967AA1"/>
    <w:rsid w:val="00970A2F"/>
    <w:rsid w:val="00972AC8"/>
    <w:rsid w:val="00974A71"/>
    <w:rsid w:val="00974F1E"/>
    <w:rsid w:val="0097696C"/>
    <w:rsid w:val="009812A4"/>
    <w:rsid w:val="0098135C"/>
    <w:rsid w:val="0098169A"/>
    <w:rsid w:val="0098376E"/>
    <w:rsid w:val="00983C21"/>
    <w:rsid w:val="009846BB"/>
    <w:rsid w:val="00985221"/>
    <w:rsid w:val="00985947"/>
    <w:rsid w:val="009873BF"/>
    <w:rsid w:val="00991749"/>
    <w:rsid w:val="0099181F"/>
    <w:rsid w:val="009A1126"/>
    <w:rsid w:val="009A6CDE"/>
    <w:rsid w:val="009A78F2"/>
    <w:rsid w:val="009B2FD8"/>
    <w:rsid w:val="009B6DA0"/>
    <w:rsid w:val="009C28E1"/>
    <w:rsid w:val="009C2EDC"/>
    <w:rsid w:val="009C73A0"/>
    <w:rsid w:val="009D15A8"/>
    <w:rsid w:val="009D497B"/>
    <w:rsid w:val="009D4CB9"/>
    <w:rsid w:val="009D60EC"/>
    <w:rsid w:val="009D61A0"/>
    <w:rsid w:val="009D7512"/>
    <w:rsid w:val="009E103B"/>
    <w:rsid w:val="009E111C"/>
    <w:rsid w:val="009E2C5D"/>
    <w:rsid w:val="009E4F06"/>
    <w:rsid w:val="00A02216"/>
    <w:rsid w:val="00A0248B"/>
    <w:rsid w:val="00A02788"/>
    <w:rsid w:val="00A0374B"/>
    <w:rsid w:val="00A03D3F"/>
    <w:rsid w:val="00A03FE1"/>
    <w:rsid w:val="00A06FE6"/>
    <w:rsid w:val="00A11851"/>
    <w:rsid w:val="00A16D55"/>
    <w:rsid w:val="00A25332"/>
    <w:rsid w:val="00A325F3"/>
    <w:rsid w:val="00A337C3"/>
    <w:rsid w:val="00A3589C"/>
    <w:rsid w:val="00A44B52"/>
    <w:rsid w:val="00A461D3"/>
    <w:rsid w:val="00A52090"/>
    <w:rsid w:val="00A5233A"/>
    <w:rsid w:val="00A5452A"/>
    <w:rsid w:val="00A64042"/>
    <w:rsid w:val="00A7080D"/>
    <w:rsid w:val="00A716B0"/>
    <w:rsid w:val="00A7360F"/>
    <w:rsid w:val="00A744A4"/>
    <w:rsid w:val="00A77A2B"/>
    <w:rsid w:val="00A81BA1"/>
    <w:rsid w:val="00A8269F"/>
    <w:rsid w:val="00A87E56"/>
    <w:rsid w:val="00A92774"/>
    <w:rsid w:val="00A97822"/>
    <w:rsid w:val="00AA0279"/>
    <w:rsid w:val="00AA0ACB"/>
    <w:rsid w:val="00AA6869"/>
    <w:rsid w:val="00AB3891"/>
    <w:rsid w:val="00AB4DB1"/>
    <w:rsid w:val="00AB5D98"/>
    <w:rsid w:val="00AB72C8"/>
    <w:rsid w:val="00AC190A"/>
    <w:rsid w:val="00AC2187"/>
    <w:rsid w:val="00AC53BE"/>
    <w:rsid w:val="00AD17A8"/>
    <w:rsid w:val="00AD3349"/>
    <w:rsid w:val="00AD4829"/>
    <w:rsid w:val="00AD5FDB"/>
    <w:rsid w:val="00AD7F08"/>
    <w:rsid w:val="00AE1024"/>
    <w:rsid w:val="00AE2A26"/>
    <w:rsid w:val="00AE5DB8"/>
    <w:rsid w:val="00AE6F0D"/>
    <w:rsid w:val="00AF0F72"/>
    <w:rsid w:val="00AF3E52"/>
    <w:rsid w:val="00AF4FB7"/>
    <w:rsid w:val="00B0090F"/>
    <w:rsid w:val="00B023B7"/>
    <w:rsid w:val="00B02428"/>
    <w:rsid w:val="00B13FE8"/>
    <w:rsid w:val="00B20E62"/>
    <w:rsid w:val="00B2123F"/>
    <w:rsid w:val="00B22BED"/>
    <w:rsid w:val="00B2391C"/>
    <w:rsid w:val="00B24B43"/>
    <w:rsid w:val="00B36005"/>
    <w:rsid w:val="00B401C0"/>
    <w:rsid w:val="00B40BE1"/>
    <w:rsid w:val="00B4553F"/>
    <w:rsid w:val="00B50DAE"/>
    <w:rsid w:val="00B51BF1"/>
    <w:rsid w:val="00B54A6F"/>
    <w:rsid w:val="00B56B1B"/>
    <w:rsid w:val="00B57BA3"/>
    <w:rsid w:val="00B57C45"/>
    <w:rsid w:val="00B606D8"/>
    <w:rsid w:val="00B60EF4"/>
    <w:rsid w:val="00B661D9"/>
    <w:rsid w:val="00B673FB"/>
    <w:rsid w:val="00B70C6A"/>
    <w:rsid w:val="00B73892"/>
    <w:rsid w:val="00B76078"/>
    <w:rsid w:val="00B80BEE"/>
    <w:rsid w:val="00B815A4"/>
    <w:rsid w:val="00B84148"/>
    <w:rsid w:val="00B8685F"/>
    <w:rsid w:val="00B86B76"/>
    <w:rsid w:val="00B86EBA"/>
    <w:rsid w:val="00B87DD5"/>
    <w:rsid w:val="00B87E26"/>
    <w:rsid w:val="00B93039"/>
    <w:rsid w:val="00B95778"/>
    <w:rsid w:val="00B96FBB"/>
    <w:rsid w:val="00BA071D"/>
    <w:rsid w:val="00BA3A88"/>
    <w:rsid w:val="00BA4DC7"/>
    <w:rsid w:val="00BA7BE7"/>
    <w:rsid w:val="00BB0B94"/>
    <w:rsid w:val="00BB319C"/>
    <w:rsid w:val="00BB4E67"/>
    <w:rsid w:val="00BB5B1F"/>
    <w:rsid w:val="00BB672C"/>
    <w:rsid w:val="00BB758D"/>
    <w:rsid w:val="00BC6073"/>
    <w:rsid w:val="00BC614E"/>
    <w:rsid w:val="00BC7943"/>
    <w:rsid w:val="00BD06E7"/>
    <w:rsid w:val="00BD0EA6"/>
    <w:rsid w:val="00BD2904"/>
    <w:rsid w:val="00BD33A8"/>
    <w:rsid w:val="00BD34A2"/>
    <w:rsid w:val="00BD34AA"/>
    <w:rsid w:val="00BD3A6F"/>
    <w:rsid w:val="00BD6EA0"/>
    <w:rsid w:val="00BD7C6D"/>
    <w:rsid w:val="00BE0821"/>
    <w:rsid w:val="00BE25B8"/>
    <w:rsid w:val="00BE287B"/>
    <w:rsid w:val="00BE36D0"/>
    <w:rsid w:val="00BE76B6"/>
    <w:rsid w:val="00BF0059"/>
    <w:rsid w:val="00BF0D5D"/>
    <w:rsid w:val="00BF159A"/>
    <w:rsid w:val="00C02CFE"/>
    <w:rsid w:val="00C03339"/>
    <w:rsid w:val="00C06255"/>
    <w:rsid w:val="00C122EF"/>
    <w:rsid w:val="00C124E1"/>
    <w:rsid w:val="00C1271A"/>
    <w:rsid w:val="00C13741"/>
    <w:rsid w:val="00C14DDB"/>
    <w:rsid w:val="00C1744E"/>
    <w:rsid w:val="00C17F2B"/>
    <w:rsid w:val="00C20E8B"/>
    <w:rsid w:val="00C23241"/>
    <w:rsid w:val="00C25A1C"/>
    <w:rsid w:val="00C272D3"/>
    <w:rsid w:val="00C30037"/>
    <w:rsid w:val="00C3051F"/>
    <w:rsid w:val="00C35187"/>
    <w:rsid w:val="00C35DEF"/>
    <w:rsid w:val="00C36DB8"/>
    <w:rsid w:val="00C50CDA"/>
    <w:rsid w:val="00C50E58"/>
    <w:rsid w:val="00C53263"/>
    <w:rsid w:val="00C54872"/>
    <w:rsid w:val="00C5654E"/>
    <w:rsid w:val="00C60362"/>
    <w:rsid w:val="00C709B0"/>
    <w:rsid w:val="00C72B0C"/>
    <w:rsid w:val="00C770D1"/>
    <w:rsid w:val="00C80101"/>
    <w:rsid w:val="00C8066B"/>
    <w:rsid w:val="00C80A9D"/>
    <w:rsid w:val="00C8273B"/>
    <w:rsid w:val="00C82961"/>
    <w:rsid w:val="00C85979"/>
    <w:rsid w:val="00C908DD"/>
    <w:rsid w:val="00CA09AF"/>
    <w:rsid w:val="00CA5CD7"/>
    <w:rsid w:val="00CA62EB"/>
    <w:rsid w:val="00CA62F0"/>
    <w:rsid w:val="00CA7680"/>
    <w:rsid w:val="00CB2E74"/>
    <w:rsid w:val="00CB4129"/>
    <w:rsid w:val="00CB5DCD"/>
    <w:rsid w:val="00CB6860"/>
    <w:rsid w:val="00CB7CCF"/>
    <w:rsid w:val="00CC0377"/>
    <w:rsid w:val="00CC1690"/>
    <w:rsid w:val="00CC4520"/>
    <w:rsid w:val="00CC5C6F"/>
    <w:rsid w:val="00CD140E"/>
    <w:rsid w:val="00CD19C4"/>
    <w:rsid w:val="00CD3B20"/>
    <w:rsid w:val="00CD5214"/>
    <w:rsid w:val="00CD5C5F"/>
    <w:rsid w:val="00CD781A"/>
    <w:rsid w:val="00CE4336"/>
    <w:rsid w:val="00CE7190"/>
    <w:rsid w:val="00CF48D1"/>
    <w:rsid w:val="00CF4C97"/>
    <w:rsid w:val="00CF4D90"/>
    <w:rsid w:val="00CF5869"/>
    <w:rsid w:val="00D0075B"/>
    <w:rsid w:val="00D01B3D"/>
    <w:rsid w:val="00D024C9"/>
    <w:rsid w:val="00D04683"/>
    <w:rsid w:val="00D04AC8"/>
    <w:rsid w:val="00D05123"/>
    <w:rsid w:val="00D05F3D"/>
    <w:rsid w:val="00D0725A"/>
    <w:rsid w:val="00D07634"/>
    <w:rsid w:val="00D1375F"/>
    <w:rsid w:val="00D1397B"/>
    <w:rsid w:val="00D17D51"/>
    <w:rsid w:val="00D214BE"/>
    <w:rsid w:val="00D27185"/>
    <w:rsid w:val="00D30EEE"/>
    <w:rsid w:val="00D35A29"/>
    <w:rsid w:val="00D41A0C"/>
    <w:rsid w:val="00D44EC7"/>
    <w:rsid w:val="00D473E8"/>
    <w:rsid w:val="00D5316A"/>
    <w:rsid w:val="00D54300"/>
    <w:rsid w:val="00D60770"/>
    <w:rsid w:val="00D61FCF"/>
    <w:rsid w:val="00D64430"/>
    <w:rsid w:val="00D64E5C"/>
    <w:rsid w:val="00D672CB"/>
    <w:rsid w:val="00D70E73"/>
    <w:rsid w:val="00D75DE0"/>
    <w:rsid w:val="00D7652C"/>
    <w:rsid w:val="00D80183"/>
    <w:rsid w:val="00D84EE9"/>
    <w:rsid w:val="00D8542E"/>
    <w:rsid w:val="00D85BD1"/>
    <w:rsid w:val="00D90082"/>
    <w:rsid w:val="00D943E1"/>
    <w:rsid w:val="00D964F3"/>
    <w:rsid w:val="00DA0C96"/>
    <w:rsid w:val="00DA30EC"/>
    <w:rsid w:val="00DA404C"/>
    <w:rsid w:val="00DB1437"/>
    <w:rsid w:val="00DB2BE8"/>
    <w:rsid w:val="00DB5323"/>
    <w:rsid w:val="00DB5C47"/>
    <w:rsid w:val="00DB6445"/>
    <w:rsid w:val="00DC0DD4"/>
    <w:rsid w:val="00DC1314"/>
    <w:rsid w:val="00DC500B"/>
    <w:rsid w:val="00DC7D26"/>
    <w:rsid w:val="00DD4FD6"/>
    <w:rsid w:val="00DD5A24"/>
    <w:rsid w:val="00DD6641"/>
    <w:rsid w:val="00DE137E"/>
    <w:rsid w:val="00DE300F"/>
    <w:rsid w:val="00DE6A47"/>
    <w:rsid w:val="00DF437E"/>
    <w:rsid w:val="00DF7E53"/>
    <w:rsid w:val="00E02472"/>
    <w:rsid w:val="00E1213C"/>
    <w:rsid w:val="00E12906"/>
    <w:rsid w:val="00E150AB"/>
    <w:rsid w:val="00E2129C"/>
    <w:rsid w:val="00E221ED"/>
    <w:rsid w:val="00E23F62"/>
    <w:rsid w:val="00E33183"/>
    <w:rsid w:val="00E35074"/>
    <w:rsid w:val="00E35312"/>
    <w:rsid w:val="00E36AA9"/>
    <w:rsid w:val="00E373A2"/>
    <w:rsid w:val="00E37BBB"/>
    <w:rsid w:val="00E407E3"/>
    <w:rsid w:val="00E40913"/>
    <w:rsid w:val="00E452DF"/>
    <w:rsid w:val="00E46EAD"/>
    <w:rsid w:val="00E51BB2"/>
    <w:rsid w:val="00E52C1D"/>
    <w:rsid w:val="00E605B3"/>
    <w:rsid w:val="00E61FD7"/>
    <w:rsid w:val="00E63CF4"/>
    <w:rsid w:val="00E677CA"/>
    <w:rsid w:val="00E716BD"/>
    <w:rsid w:val="00E71CFA"/>
    <w:rsid w:val="00E753CC"/>
    <w:rsid w:val="00E7611A"/>
    <w:rsid w:val="00E76F62"/>
    <w:rsid w:val="00E77DDC"/>
    <w:rsid w:val="00E81F4B"/>
    <w:rsid w:val="00E839F3"/>
    <w:rsid w:val="00E86CCE"/>
    <w:rsid w:val="00E91972"/>
    <w:rsid w:val="00E91EE9"/>
    <w:rsid w:val="00E958AC"/>
    <w:rsid w:val="00E96122"/>
    <w:rsid w:val="00EA07BC"/>
    <w:rsid w:val="00EA3220"/>
    <w:rsid w:val="00EA592A"/>
    <w:rsid w:val="00EA6E83"/>
    <w:rsid w:val="00EB1670"/>
    <w:rsid w:val="00EB2645"/>
    <w:rsid w:val="00EB5AA1"/>
    <w:rsid w:val="00EB758C"/>
    <w:rsid w:val="00EC0272"/>
    <w:rsid w:val="00EC04EB"/>
    <w:rsid w:val="00EC2F3B"/>
    <w:rsid w:val="00EC34D6"/>
    <w:rsid w:val="00EC5D0A"/>
    <w:rsid w:val="00EC6EC0"/>
    <w:rsid w:val="00ED1469"/>
    <w:rsid w:val="00ED16AD"/>
    <w:rsid w:val="00ED62D2"/>
    <w:rsid w:val="00EE0147"/>
    <w:rsid w:val="00EE0C97"/>
    <w:rsid w:val="00EE13DA"/>
    <w:rsid w:val="00EE21E0"/>
    <w:rsid w:val="00EE277C"/>
    <w:rsid w:val="00EE3097"/>
    <w:rsid w:val="00EE5A45"/>
    <w:rsid w:val="00EE74A3"/>
    <w:rsid w:val="00EF1C7A"/>
    <w:rsid w:val="00EF4877"/>
    <w:rsid w:val="00EF518A"/>
    <w:rsid w:val="00EF56EF"/>
    <w:rsid w:val="00EF6686"/>
    <w:rsid w:val="00EF7F05"/>
    <w:rsid w:val="00F038B5"/>
    <w:rsid w:val="00F06036"/>
    <w:rsid w:val="00F06261"/>
    <w:rsid w:val="00F072B5"/>
    <w:rsid w:val="00F100E4"/>
    <w:rsid w:val="00F15726"/>
    <w:rsid w:val="00F15DDD"/>
    <w:rsid w:val="00F1796F"/>
    <w:rsid w:val="00F2193C"/>
    <w:rsid w:val="00F22E13"/>
    <w:rsid w:val="00F23136"/>
    <w:rsid w:val="00F239AD"/>
    <w:rsid w:val="00F25AA7"/>
    <w:rsid w:val="00F27330"/>
    <w:rsid w:val="00F310EC"/>
    <w:rsid w:val="00F3531C"/>
    <w:rsid w:val="00F35E6F"/>
    <w:rsid w:val="00F44D3F"/>
    <w:rsid w:val="00F45FEC"/>
    <w:rsid w:val="00F46854"/>
    <w:rsid w:val="00F46892"/>
    <w:rsid w:val="00F47005"/>
    <w:rsid w:val="00F5328C"/>
    <w:rsid w:val="00F54F08"/>
    <w:rsid w:val="00F61A0B"/>
    <w:rsid w:val="00F73246"/>
    <w:rsid w:val="00F75672"/>
    <w:rsid w:val="00F84869"/>
    <w:rsid w:val="00F9292C"/>
    <w:rsid w:val="00F9428F"/>
    <w:rsid w:val="00F95CD7"/>
    <w:rsid w:val="00F95EF3"/>
    <w:rsid w:val="00F9654E"/>
    <w:rsid w:val="00F968D5"/>
    <w:rsid w:val="00F96922"/>
    <w:rsid w:val="00F96C33"/>
    <w:rsid w:val="00F96F37"/>
    <w:rsid w:val="00F97C18"/>
    <w:rsid w:val="00F97FB5"/>
    <w:rsid w:val="00FA1AE5"/>
    <w:rsid w:val="00FA271B"/>
    <w:rsid w:val="00FB2511"/>
    <w:rsid w:val="00FC2DC6"/>
    <w:rsid w:val="00FC396B"/>
    <w:rsid w:val="00FC7FD2"/>
    <w:rsid w:val="00FD1DE8"/>
    <w:rsid w:val="00FD6A38"/>
    <w:rsid w:val="00FD7C9B"/>
    <w:rsid w:val="00FE1447"/>
    <w:rsid w:val="00FE2600"/>
    <w:rsid w:val="00FE2A74"/>
    <w:rsid w:val="00FE4B5F"/>
    <w:rsid w:val="00FE759E"/>
    <w:rsid w:val="00FF08E9"/>
    <w:rsid w:val="00FF2FA6"/>
    <w:rsid w:val="00FF3FAD"/>
    <w:rsid w:val="00FF5F00"/>
    <w:rsid w:val="00FF5F38"/>
    <w:rsid w:val="00FF7508"/>
    <w:rsid w:val="00FF7A0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154C3-2C47-407F-B2C1-60DDD5F2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34"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34"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atentStyles>
  <w:style w:type="paragraph" w:default="1" w:styleId="Normal">
    <w:name w:val="Normal"/>
    <w:qFormat/>
    <w:pPr>
      <w:spacing w:after="160" w:line="259" w:lineRule="auto"/>
    </w:pPr>
    <w:rPr>
      <w:sz w:val="22"/>
      <w:szCs w:val="22"/>
      <w:lang w:eastAsia="en-US"/>
    </w:rPr>
  </w:style>
  <w:style w:type="paragraph" w:styleId="Heading2">
    <w:name w:val="heading 2"/>
    <w:basedOn w:val="Normal"/>
    <w:next w:val="Normal"/>
    <w:link w:val="Heading2Char"/>
    <w:uiPriority w:val="9"/>
    <w:qFormat/>
    <w:rsid w:val="00AD4829"/>
    <w:pPr>
      <w:keepNext/>
      <w:keepLines/>
      <w:spacing w:before="40" w:after="0"/>
      <w:outlineLvl w:val="1"/>
    </w:pPr>
    <w:rPr>
      <w:rFonts w:ascii="Calibri Light" w:eastAsia="Times New Roman"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E83"/>
    <w:pPr>
      <w:spacing w:after="0" w:line="240" w:lineRule="auto"/>
    </w:pPr>
    <w:rPr>
      <w:sz w:val="20"/>
      <w:szCs w:val="20"/>
    </w:rPr>
  </w:style>
  <w:style w:type="character" w:customStyle="1" w:styleId="FootnoteTextChar">
    <w:name w:val="Footnote Text Char"/>
    <w:link w:val="FootnoteText"/>
    <w:uiPriority w:val="99"/>
    <w:rsid w:val="00EA6E83"/>
    <w:rPr>
      <w:sz w:val="20"/>
      <w:szCs w:val="20"/>
    </w:rPr>
  </w:style>
  <w:style w:type="character" w:styleId="FootnoteReference">
    <w:name w:val="footnote reference"/>
    <w:uiPriority w:val="99"/>
    <w:unhideWhenUsed/>
    <w:rsid w:val="00EA6E83"/>
    <w:rPr>
      <w:vertAlign w:val="superscript"/>
    </w:rPr>
  </w:style>
  <w:style w:type="paragraph" w:customStyle="1" w:styleId="MediumList2-Accent41">
    <w:name w:val="Medium List 2 - Accent 41"/>
    <w:basedOn w:val="Normal"/>
    <w:uiPriority w:val="34"/>
    <w:qFormat/>
    <w:rsid w:val="002202F4"/>
    <w:pPr>
      <w:ind w:left="720"/>
      <w:contextualSpacing/>
    </w:pPr>
  </w:style>
  <w:style w:type="character" w:customStyle="1" w:styleId="Heading2Char">
    <w:name w:val="Heading 2 Char"/>
    <w:link w:val="Heading2"/>
    <w:uiPriority w:val="9"/>
    <w:semiHidden/>
    <w:rsid w:val="00AD4829"/>
    <w:rPr>
      <w:rFonts w:ascii="Calibri Light" w:eastAsia="Times New Roman" w:hAnsi="Calibri Light" w:cs="Times New Roman"/>
      <w:color w:val="2E74B5"/>
      <w:sz w:val="26"/>
      <w:szCs w:val="26"/>
    </w:rPr>
  </w:style>
  <w:style w:type="paragraph" w:styleId="Header">
    <w:name w:val="header"/>
    <w:basedOn w:val="Normal"/>
    <w:link w:val="HeaderChar"/>
    <w:uiPriority w:val="99"/>
    <w:unhideWhenUsed/>
    <w:rsid w:val="00142B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BAC"/>
  </w:style>
  <w:style w:type="paragraph" w:styleId="Footer">
    <w:name w:val="footer"/>
    <w:basedOn w:val="Normal"/>
    <w:link w:val="FooterChar"/>
    <w:uiPriority w:val="99"/>
    <w:unhideWhenUsed/>
    <w:rsid w:val="00142B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BAC"/>
  </w:style>
  <w:style w:type="table" w:styleId="TableGrid">
    <w:name w:val="Table Grid"/>
    <w:basedOn w:val="TableNormal"/>
    <w:uiPriority w:val="39"/>
    <w:rsid w:val="00FF7A0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940743"/>
    <w:pPr>
      <w:spacing w:after="0" w:line="240" w:lineRule="auto"/>
      <w:jc w:val="center"/>
    </w:pPr>
    <w:rPr>
      <w:rFonts w:ascii="Times New Roman" w:eastAsia="Times New Roman" w:hAnsi="Times New Roman"/>
      <w:sz w:val="24"/>
      <w:szCs w:val="24"/>
      <w:lang w:val="en-GB"/>
    </w:rPr>
  </w:style>
  <w:style w:type="character" w:customStyle="1" w:styleId="BodyTextChar">
    <w:name w:val="Body Text Char"/>
    <w:link w:val="BodyText"/>
    <w:rsid w:val="00940743"/>
    <w:rPr>
      <w:rFonts w:ascii="Times New Roman" w:eastAsia="Times New Roman" w:hAnsi="Times New Roman"/>
      <w:sz w:val="24"/>
      <w:szCs w:val="24"/>
      <w:lang w:val="en-GB" w:eastAsia="en-US"/>
    </w:rPr>
  </w:style>
  <w:style w:type="paragraph" w:customStyle="1" w:styleId="ColorfulShading-Accent31">
    <w:name w:val="Colorful Shading - Accent 31"/>
    <w:basedOn w:val="Normal"/>
    <w:uiPriority w:val="72"/>
    <w:qFormat/>
    <w:rsid w:val="00614FA5"/>
    <w:pPr>
      <w:ind w:left="720"/>
    </w:pPr>
  </w:style>
  <w:style w:type="paragraph" w:customStyle="1" w:styleId="LightGrid-Accent31">
    <w:name w:val="Light Grid - Accent 31"/>
    <w:basedOn w:val="Normal"/>
    <w:uiPriority w:val="34"/>
    <w:qFormat/>
    <w:rsid w:val="00866A60"/>
    <w:pPr>
      <w:ind w:left="720"/>
    </w:pPr>
  </w:style>
  <w:style w:type="paragraph" w:styleId="EndnoteText">
    <w:name w:val="endnote text"/>
    <w:basedOn w:val="Normal"/>
    <w:link w:val="EndnoteTextChar"/>
    <w:uiPriority w:val="99"/>
    <w:semiHidden/>
    <w:unhideWhenUsed/>
    <w:rsid w:val="002F66D3"/>
    <w:rPr>
      <w:sz w:val="20"/>
      <w:szCs w:val="20"/>
    </w:rPr>
  </w:style>
  <w:style w:type="character" w:customStyle="1" w:styleId="EndnoteTextChar">
    <w:name w:val="Endnote Text Char"/>
    <w:link w:val="EndnoteText"/>
    <w:uiPriority w:val="99"/>
    <w:semiHidden/>
    <w:rsid w:val="002F66D3"/>
    <w:rPr>
      <w:lang w:val="en-ZA"/>
    </w:rPr>
  </w:style>
  <w:style w:type="character" w:styleId="EndnoteReference">
    <w:name w:val="endnote reference"/>
    <w:uiPriority w:val="99"/>
    <w:semiHidden/>
    <w:unhideWhenUsed/>
    <w:rsid w:val="002F66D3"/>
    <w:rPr>
      <w:vertAlign w:val="superscript"/>
    </w:rPr>
  </w:style>
  <w:style w:type="paragraph" w:customStyle="1" w:styleId="MediumGrid1-Accent21">
    <w:name w:val="Medium Grid 1 - Accent 21"/>
    <w:basedOn w:val="Normal"/>
    <w:uiPriority w:val="34"/>
    <w:qFormat/>
    <w:rsid w:val="00F100E4"/>
    <w:pPr>
      <w:ind w:left="720"/>
    </w:pPr>
  </w:style>
  <w:style w:type="paragraph" w:customStyle="1" w:styleId="ColorfulList-Accent11">
    <w:name w:val="Colorful List - Accent 11"/>
    <w:basedOn w:val="Normal"/>
    <w:uiPriority w:val="34"/>
    <w:qFormat/>
    <w:rsid w:val="00221848"/>
    <w:pPr>
      <w:ind w:left="720"/>
    </w:pPr>
  </w:style>
  <w:style w:type="paragraph" w:styleId="BalloonText">
    <w:name w:val="Balloon Text"/>
    <w:basedOn w:val="Normal"/>
    <w:link w:val="BalloonTextChar"/>
    <w:uiPriority w:val="99"/>
    <w:semiHidden/>
    <w:unhideWhenUsed/>
    <w:rsid w:val="007D6F39"/>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7D6F39"/>
    <w:rPr>
      <w:rFonts w:ascii="Times New Roman" w:hAnsi="Times New Roman"/>
      <w:sz w:val="18"/>
      <w:szCs w:val="18"/>
      <w:lang w:val="en-ZA"/>
    </w:rPr>
  </w:style>
  <w:style w:type="character" w:styleId="CommentReference">
    <w:name w:val="annotation reference"/>
    <w:uiPriority w:val="99"/>
    <w:semiHidden/>
    <w:unhideWhenUsed/>
    <w:rsid w:val="003E4458"/>
    <w:rPr>
      <w:sz w:val="16"/>
      <w:szCs w:val="16"/>
    </w:rPr>
  </w:style>
  <w:style w:type="paragraph" w:styleId="CommentText">
    <w:name w:val="annotation text"/>
    <w:basedOn w:val="Normal"/>
    <w:link w:val="CommentTextChar"/>
    <w:uiPriority w:val="99"/>
    <w:semiHidden/>
    <w:unhideWhenUsed/>
    <w:rsid w:val="003E4458"/>
    <w:rPr>
      <w:sz w:val="20"/>
      <w:szCs w:val="20"/>
    </w:rPr>
  </w:style>
  <w:style w:type="character" w:customStyle="1" w:styleId="CommentTextChar">
    <w:name w:val="Comment Text Char"/>
    <w:link w:val="CommentText"/>
    <w:uiPriority w:val="99"/>
    <w:semiHidden/>
    <w:rsid w:val="003E4458"/>
    <w:rPr>
      <w:lang w:val="en-ZA"/>
    </w:rPr>
  </w:style>
  <w:style w:type="paragraph" w:styleId="CommentSubject">
    <w:name w:val="annotation subject"/>
    <w:basedOn w:val="CommentText"/>
    <w:next w:val="CommentText"/>
    <w:link w:val="CommentSubjectChar"/>
    <w:uiPriority w:val="99"/>
    <w:semiHidden/>
    <w:unhideWhenUsed/>
    <w:rsid w:val="003E4458"/>
    <w:rPr>
      <w:b/>
      <w:bCs/>
    </w:rPr>
  </w:style>
  <w:style w:type="character" w:customStyle="1" w:styleId="CommentSubjectChar">
    <w:name w:val="Comment Subject Char"/>
    <w:link w:val="CommentSubject"/>
    <w:uiPriority w:val="99"/>
    <w:semiHidden/>
    <w:rsid w:val="003E4458"/>
    <w:rPr>
      <w:b/>
      <w:bCs/>
      <w:lang w:val="en-ZA"/>
    </w:rPr>
  </w:style>
  <w:style w:type="paragraph" w:styleId="ListParagraph">
    <w:name w:val="List Paragraph"/>
    <w:basedOn w:val="Normal"/>
    <w:uiPriority w:val="99"/>
    <w:qFormat/>
    <w:rsid w:val="00C23241"/>
    <w:pPr>
      <w:ind w:left="720"/>
      <w:contextualSpacing/>
    </w:pPr>
  </w:style>
  <w:style w:type="paragraph" w:styleId="Revision">
    <w:name w:val="Revision"/>
    <w:hidden/>
    <w:uiPriority w:val="99"/>
    <w:unhideWhenUsed/>
    <w:rsid w:val="00251FF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23763">
      <w:bodyDiv w:val="1"/>
      <w:marLeft w:val="0"/>
      <w:marRight w:val="0"/>
      <w:marTop w:val="0"/>
      <w:marBottom w:val="0"/>
      <w:divBdr>
        <w:top w:val="none" w:sz="0" w:space="0" w:color="auto"/>
        <w:left w:val="none" w:sz="0" w:space="0" w:color="auto"/>
        <w:bottom w:val="none" w:sz="0" w:space="0" w:color="auto"/>
        <w:right w:val="none" w:sz="0" w:space="0" w:color="auto"/>
      </w:divBdr>
    </w:div>
    <w:div w:id="206766772">
      <w:bodyDiv w:val="1"/>
      <w:marLeft w:val="0"/>
      <w:marRight w:val="0"/>
      <w:marTop w:val="0"/>
      <w:marBottom w:val="0"/>
      <w:divBdr>
        <w:top w:val="none" w:sz="0" w:space="0" w:color="auto"/>
        <w:left w:val="none" w:sz="0" w:space="0" w:color="auto"/>
        <w:bottom w:val="none" w:sz="0" w:space="0" w:color="auto"/>
        <w:right w:val="none" w:sz="0" w:space="0" w:color="auto"/>
      </w:divBdr>
    </w:div>
    <w:div w:id="566190962">
      <w:bodyDiv w:val="1"/>
      <w:marLeft w:val="0"/>
      <w:marRight w:val="0"/>
      <w:marTop w:val="0"/>
      <w:marBottom w:val="0"/>
      <w:divBdr>
        <w:top w:val="none" w:sz="0" w:space="0" w:color="auto"/>
        <w:left w:val="none" w:sz="0" w:space="0" w:color="auto"/>
        <w:bottom w:val="none" w:sz="0" w:space="0" w:color="auto"/>
        <w:right w:val="none" w:sz="0" w:space="0" w:color="auto"/>
      </w:divBdr>
      <w:divsChild>
        <w:div w:id="766076532">
          <w:marLeft w:val="0"/>
          <w:marRight w:val="0"/>
          <w:marTop w:val="0"/>
          <w:marBottom w:val="0"/>
          <w:divBdr>
            <w:top w:val="none" w:sz="0" w:space="0" w:color="auto"/>
            <w:left w:val="none" w:sz="0" w:space="0" w:color="auto"/>
            <w:bottom w:val="none" w:sz="0" w:space="0" w:color="auto"/>
            <w:right w:val="none" w:sz="0" w:space="0" w:color="auto"/>
          </w:divBdr>
        </w:div>
      </w:divsChild>
    </w:div>
    <w:div w:id="733939198">
      <w:bodyDiv w:val="1"/>
      <w:marLeft w:val="0"/>
      <w:marRight w:val="0"/>
      <w:marTop w:val="0"/>
      <w:marBottom w:val="0"/>
      <w:divBdr>
        <w:top w:val="none" w:sz="0" w:space="0" w:color="auto"/>
        <w:left w:val="none" w:sz="0" w:space="0" w:color="auto"/>
        <w:bottom w:val="none" w:sz="0" w:space="0" w:color="auto"/>
        <w:right w:val="none" w:sz="0" w:space="0" w:color="auto"/>
      </w:divBdr>
      <w:divsChild>
        <w:div w:id="20980440">
          <w:blockQuote w:val="1"/>
          <w:marLeft w:val="600"/>
          <w:marRight w:val="0"/>
          <w:marTop w:val="0"/>
          <w:marBottom w:val="0"/>
          <w:divBdr>
            <w:top w:val="none" w:sz="0" w:space="0" w:color="auto"/>
            <w:left w:val="none" w:sz="0" w:space="0" w:color="auto"/>
            <w:bottom w:val="none" w:sz="0" w:space="0" w:color="auto"/>
            <w:right w:val="none" w:sz="0" w:space="0" w:color="auto"/>
          </w:divBdr>
          <w:divsChild>
            <w:div w:id="6950006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2972363">
          <w:blockQuote w:val="1"/>
          <w:marLeft w:val="600"/>
          <w:marRight w:val="0"/>
          <w:marTop w:val="0"/>
          <w:marBottom w:val="0"/>
          <w:divBdr>
            <w:top w:val="none" w:sz="0" w:space="0" w:color="auto"/>
            <w:left w:val="none" w:sz="0" w:space="0" w:color="auto"/>
            <w:bottom w:val="none" w:sz="0" w:space="0" w:color="auto"/>
            <w:right w:val="none" w:sz="0" w:space="0" w:color="auto"/>
          </w:divBdr>
          <w:divsChild>
            <w:div w:id="130346802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0483464">
          <w:blockQuote w:val="1"/>
          <w:marLeft w:val="600"/>
          <w:marRight w:val="0"/>
          <w:marTop w:val="0"/>
          <w:marBottom w:val="0"/>
          <w:divBdr>
            <w:top w:val="none" w:sz="0" w:space="0" w:color="auto"/>
            <w:left w:val="none" w:sz="0" w:space="0" w:color="auto"/>
            <w:bottom w:val="none" w:sz="0" w:space="0" w:color="auto"/>
            <w:right w:val="none" w:sz="0" w:space="0" w:color="auto"/>
          </w:divBdr>
          <w:divsChild>
            <w:div w:id="159123495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2676620">
          <w:blockQuote w:val="1"/>
          <w:marLeft w:val="600"/>
          <w:marRight w:val="0"/>
          <w:marTop w:val="0"/>
          <w:marBottom w:val="0"/>
          <w:divBdr>
            <w:top w:val="none" w:sz="0" w:space="0" w:color="auto"/>
            <w:left w:val="none" w:sz="0" w:space="0" w:color="auto"/>
            <w:bottom w:val="none" w:sz="0" w:space="0" w:color="auto"/>
            <w:right w:val="none" w:sz="0" w:space="0" w:color="auto"/>
          </w:divBdr>
          <w:divsChild>
            <w:div w:id="11653268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12424579">
          <w:blockQuote w:val="1"/>
          <w:marLeft w:val="600"/>
          <w:marRight w:val="0"/>
          <w:marTop w:val="0"/>
          <w:marBottom w:val="0"/>
          <w:divBdr>
            <w:top w:val="none" w:sz="0" w:space="0" w:color="auto"/>
            <w:left w:val="none" w:sz="0" w:space="0" w:color="auto"/>
            <w:bottom w:val="none" w:sz="0" w:space="0" w:color="auto"/>
            <w:right w:val="none" w:sz="0" w:space="0" w:color="auto"/>
          </w:divBdr>
          <w:divsChild>
            <w:div w:id="102722282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58093712">
          <w:blockQuote w:val="1"/>
          <w:marLeft w:val="600"/>
          <w:marRight w:val="0"/>
          <w:marTop w:val="0"/>
          <w:marBottom w:val="0"/>
          <w:divBdr>
            <w:top w:val="none" w:sz="0" w:space="0" w:color="auto"/>
            <w:left w:val="none" w:sz="0" w:space="0" w:color="auto"/>
            <w:bottom w:val="none" w:sz="0" w:space="0" w:color="auto"/>
            <w:right w:val="none" w:sz="0" w:space="0" w:color="auto"/>
          </w:divBdr>
          <w:divsChild>
            <w:div w:id="129744734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66239613">
          <w:blockQuote w:val="1"/>
          <w:marLeft w:val="600"/>
          <w:marRight w:val="0"/>
          <w:marTop w:val="0"/>
          <w:marBottom w:val="0"/>
          <w:divBdr>
            <w:top w:val="none" w:sz="0" w:space="0" w:color="auto"/>
            <w:left w:val="none" w:sz="0" w:space="0" w:color="auto"/>
            <w:bottom w:val="none" w:sz="0" w:space="0" w:color="auto"/>
            <w:right w:val="none" w:sz="0" w:space="0" w:color="auto"/>
          </w:divBdr>
          <w:divsChild>
            <w:div w:id="101168983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97039157">
          <w:blockQuote w:val="1"/>
          <w:marLeft w:val="600"/>
          <w:marRight w:val="0"/>
          <w:marTop w:val="0"/>
          <w:marBottom w:val="0"/>
          <w:divBdr>
            <w:top w:val="none" w:sz="0" w:space="0" w:color="auto"/>
            <w:left w:val="none" w:sz="0" w:space="0" w:color="auto"/>
            <w:bottom w:val="none" w:sz="0" w:space="0" w:color="auto"/>
            <w:right w:val="none" w:sz="0" w:space="0" w:color="auto"/>
          </w:divBdr>
          <w:divsChild>
            <w:div w:id="3165407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32503879">
          <w:blockQuote w:val="1"/>
          <w:marLeft w:val="600"/>
          <w:marRight w:val="0"/>
          <w:marTop w:val="0"/>
          <w:marBottom w:val="0"/>
          <w:divBdr>
            <w:top w:val="none" w:sz="0" w:space="0" w:color="auto"/>
            <w:left w:val="none" w:sz="0" w:space="0" w:color="auto"/>
            <w:bottom w:val="none" w:sz="0" w:space="0" w:color="auto"/>
            <w:right w:val="none" w:sz="0" w:space="0" w:color="auto"/>
          </w:divBdr>
          <w:divsChild>
            <w:div w:id="205418614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33883281">
          <w:blockQuote w:val="1"/>
          <w:marLeft w:val="600"/>
          <w:marRight w:val="0"/>
          <w:marTop w:val="0"/>
          <w:marBottom w:val="0"/>
          <w:divBdr>
            <w:top w:val="none" w:sz="0" w:space="0" w:color="auto"/>
            <w:left w:val="none" w:sz="0" w:space="0" w:color="auto"/>
            <w:bottom w:val="none" w:sz="0" w:space="0" w:color="auto"/>
            <w:right w:val="none" w:sz="0" w:space="0" w:color="auto"/>
          </w:divBdr>
          <w:divsChild>
            <w:div w:id="4457406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39767305">
          <w:blockQuote w:val="1"/>
          <w:marLeft w:val="600"/>
          <w:marRight w:val="0"/>
          <w:marTop w:val="0"/>
          <w:marBottom w:val="0"/>
          <w:divBdr>
            <w:top w:val="none" w:sz="0" w:space="0" w:color="auto"/>
            <w:left w:val="none" w:sz="0" w:space="0" w:color="auto"/>
            <w:bottom w:val="none" w:sz="0" w:space="0" w:color="auto"/>
            <w:right w:val="none" w:sz="0" w:space="0" w:color="auto"/>
          </w:divBdr>
          <w:divsChild>
            <w:div w:id="91628101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85984101">
          <w:blockQuote w:val="1"/>
          <w:marLeft w:val="600"/>
          <w:marRight w:val="0"/>
          <w:marTop w:val="0"/>
          <w:marBottom w:val="0"/>
          <w:divBdr>
            <w:top w:val="none" w:sz="0" w:space="0" w:color="auto"/>
            <w:left w:val="none" w:sz="0" w:space="0" w:color="auto"/>
            <w:bottom w:val="none" w:sz="0" w:space="0" w:color="auto"/>
            <w:right w:val="none" w:sz="0" w:space="0" w:color="auto"/>
          </w:divBdr>
          <w:divsChild>
            <w:div w:id="14111787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38696786">
          <w:blockQuote w:val="1"/>
          <w:marLeft w:val="600"/>
          <w:marRight w:val="0"/>
          <w:marTop w:val="0"/>
          <w:marBottom w:val="0"/>
          <w:divBdr>
            <w:top w:val="none" w:sz="0" w:space="0" w:color="auto"/>
            <w:left w:val="none" w:sz="0" w:space="0" w:color="auto"/>
            <w:bottom w:val="none" w:sz="0" w:space="0" w:color="auto"/>
            <w:right w:val="none" w:sz="0" w:space="0" w:color="auto"/>
          </w:divBdr>
          <w:divsChild>
            <w:div w:id="201800084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43747318">
          <w:blockQuote w:val="1"/>
          <w:marLeft w:val="600"/>
          <w:marRight w:val="0"/>
          <w:marTop w:val="0"/>
          <w:marBottom w:val="0"/>
          <w:divBdr>
            <w:top w:val="none" w:sz="0" w:space="0" w:color="auto"/>
            <w:left w:val="none" w:sz="0" w:space="0" w:color="auto"/>
            <w:bottom w:val="none" w:sz="0" w:space="0" w:color="auto"/>
            <w:right w:val="none" w:sz="0" w:space="0" w:color="auto"/>
          </w:divBdr>
          <w:divsChild>
            <w:div w:id="128746703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50808974">
          <w:blockQuote w:val="1"/>
          <w:marLeft w:val="600"/>
          <w:marRight w:val="0"/>
          <w:marTop w:val="0"/>
          <w:marBottom w:val="0"/>
          <w:divBdr>
            <w:top w:val="none" w:sz="0" w:space="0" w:color="auto"/>
            <w:left w:val="none" w:sz="0" w:space="0" w:color="auto"/>
            <w:bottom w:val="none" w:sz="0" w:space="0" w:color="auto"/>
            <w:right w:val="none" w:sz="0" w:space="0" w:color="auto"/>
          </w:divBdr>
          <w:divsChild>
            <w:div w:id="36780294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14516560">
          <w:blockQuote w:val="1"/>
          <w:marLeft w:val="600"/>
          <w:marRight w:val="0"/>
          <w:marTop w:val="0"/>
          <w:marBottom w:val="0"/>
          <w:divBdr>
            <w:top w:val="none" w:sz="0" w:space="0" w:color="auto"/>
            <w:left w:val="none" w:sz="0" w:space="0" w:color="auto"/>
            <w:bottom w:val="none" w:sz="0" w:space="0" w:color="auto"/>
            <w:right w:val="none" w:sz="0" w:space="0" w:color="auto"/>
          </w:divBdr>
          <w:divsChild>
            <w:div w:id="28851056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3580121">
          <w:blockQuote w:val="1"/>
          <w:marLeft w:val="600"/>
          <w:marRight w:val="0"/>
          <w:marTop w:val="0"/>
          <w:marBottom w:val="0"/>
          <w:divBdr>
            <w:top w:val="none" w:sz="0" w:space="0" w:color="auto"/>
            <w:left w:val="none" w:sz="0" w:space="0" w:color="auto"/>
            <w:bottom w:val="none" w:sz="0" w:space="0" w:color="auto"/>
            <w:right w:val="none" w:sz="0" w:space="0" w:color="auto"/>
          </w:divBdr>
          <w:divsChild>
            <w:div w:id="41085150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5549061">
          <w:blockQuote w:val="1"/>
          <w:marLeft w:val="600"/>
          <w:marRight w:val="0"/>
          <w:marTop w:val="0"/>
          <w:marBottom w:val="0"/>
          <w:divBdr>
            <w:top w:val="none" w:sz="0" w:space="0" w:color="auto"/>
            <w:left w:val="none" w:sz="0" w:space="0" w:color="auto"/>
            <w:bottom w:val="none" w:sz="0" w:space="0" w:color="auto"/>
            <w:right w:val="none" w:sz="0" w:space="0" w:color="auto"/>
          </w:divBdr>
          <w:divsChild>
            <w:div w:id="56225836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10214362">
          <w:blockQuote w:val="1"/>
          <w:marLeft w:val="600"/>
          <w:marRight w:val="0"/>
          <w:marTop w:val="0"/>
          <w:marBottom w:val="0"/>
          <w:divBdr>
            <w:top w:val="none" w:sz="0" w:space="0" w:color="auto"/>
            <w:left w:val="none" w:sz="0" w:space="0" w:color="auto"/>
            <w:bottom w:val="none" w:sz="0" w:space="0" w:color="auto"/>
            <w:right w:val="none" w:sz="0" w:space="0" w:color="auto"/>
          </w:divBdr>
          <w:divsChild>
            <w:div w:id="45818441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70187030">
          <w:blockQuote w:val="1"/>
          <w:marLeft w:val="600"/>
          <w:marRight w:val="0"/>
          <w:marTop w:val="0"/>
          <w:marBottom w:val="0"/>
          <w:divBdr>
            <w:top w:val="none" w:sz="0" w:space="0" w:color="auto"/>
            <w:left w:val="none" w:sz="0" w:space="0" w:color="auto"/>
            <w:bottom w:val="none" w:sz="0" w:space="0" w:color="auto"/>
            <w:right w:val="none" w:sz="0" w:space="0" w:color="auto"/>
          </w:divBdr>
          <w:divsChild>
            <w:div w:id="7058746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79316797">
          <w:blockQuote w:val="1"/>
          <w:marLeft w:val="600"/>
          <w:marRight w:val="0"/>
          <w:marTop w:val="0"/>
          <w:marBottom w:val="0"/>
          <w:divBdr>
            <w:top w:val="none" w:sz="0" w:space="0" w:color="auto"/>
            <w:left w:val="none" w:sz="0" w:space="0" w:color="auto"/>
            <w:bottom w:val="none" w:sz="0" w:space="0" w:color="auto"/>
            <w:right w:val="none" w:sz="0" w:space="0" w:color="auto"/>
          </w:divBdr>
          <w:divsChild>
            <w:div w:id="228465942">
              <w:blockQuote w:val="1"/>
              <w:marLeft w:val="600"/>
              <w:marRight w:val="0"/>
              <w:marTop w:val="0"/>
              <w:marBottom w:val="0"/>
              <w:divBdr>
                <w:top w:val="none" w:sz="0" w:space="0" w:color="auto"/>
                <w:left w:val="none" w:sz="0" w:space="0" w:color="auto"/>
                <w:bottom w:val="none" w:sz="0" w:space="0" w:color="auto"/>
                <w:right w:val="none" w:sz="0" w:space="0" w:color="auto"/>
              </w:divBdr>
              <w:divsChild>
                <w:div w:id="663363563">
                  <w:blockQuote w:val="1"/>
                  <w:marLeft w:val="600"/>
                  <w:marRight w:val="0"/>
                  <w:marTop w:val="0"/>
                  <w:marBottom w:val="0"/>
                  <w:divBdr>
                    <w:top w:val="none" w:sz="0" w:space="0" w:color="auto"/>
                    <w:left w:val="none" w:sz="0" w:space="0" w:color="auto"/>
                    <w:bottom w:val="none" w:sz="0" w:space="0" w:color="auto"/>
                    <w:right w:val="none" w:sz="0" w:space="0" w:color="auto"/>
                  </w:divBdr>
                  <w:divsChild>
                    <w:div w:id="15500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48360">
          <w:blockQuote w:val="1"/>
          <w:marLeft w:val="600"/>
          <w:marRight w:val="0"/>
          <w:marTop w:val="0"/>
          <w:marBottom w:val="0"/>
          <w:divBdr>
            <w:top w:val="none" w:sz="0" w:space="0" w:color="auto"/>
            <w:left w:val="none" w:sz="0" w:space="0" w:color="auto"/>
            <w:bottom w:val="none" w:sz="0" w:space="0" w:color="auto"/>
            <w:right w:val="none" w:sz="0" w:space="0" w:color="auto"/>
          </w:divBdr>
          <w:divsChild>
            <w:div w:id="141088683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07965760">
          <w:blockQuote w:val="1"/>
          <w:marLeft w:val="600"/>
          <w:marRight w:val="0"/>
          <w:marTop w:val="0"/>
          <w:marBottom w:val="0"/>
          <w:divBdr>
            <w:top w:val="none" w:sz="0" w:space="0" w:color="auto"/>
            <w:left w:val="none" w:sz="0" w:space="0" w:color="auto"/>
            <w:bottom w:val="none" w:sz="0" w:space="0" w:color="auto"/>
            <w:right w:val="none" w:sz="0" w:space="0" w:color="auto"/>
          </w:divBdr>
          <w:divsChild>
            <w:div w:id="24734852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55918326">
          <w:blockQuote w:val="1"/>
          <w:marLeft w:val="600"/>
          <w:marRight w:val="0"/>
          <w:marTop w:val="0"/>
          <w:marBottom w:val="0"/>
          <w:divBdr>
            <w:top w:val="none" w:sz="0" w:space="0" w:color="auto"/>
            <w:left w:val="none" w:sz="0" w:space="0" w:color="auto"/>
            <w:bottom w:val="none" w:sz="0" w:space="0" w:color="auto"/>
            <w:right w:val="none" w:sz="0" w:space="0" w:color="auto"/>
          </w:divBdr>
          <w:divsChild>
            <w:div w:id="186987901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143188586">
          <w:blockQuote w:val="1"/>
          <w:marLeft w:val="600"/>
          <w:marRight w:val="0"/>
          <w:marTop w:val="0"/>
          <w:marBottom w:val="0"/>
          <w:divBdr>
            <w:top w:val="none" w:sz="0" w:space="0" w:color="auto"/>
            <w:left w:val="none" w:sz="0" w:space="0" w:color="auto"/>
            <w:bottom w:val="none" w:sz="0" w:space="0" w:color="auto"/>
            <w:right w:val="none" w:sz="0" w:space="0" w:color="auto"/>
          </w:divBdr>
          <w:divsChild>
            <w:div w:id="19211002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22312132">
      <w:bodyDiv w:val="1"/>
      <w:marLeft w:val="0"/>
      <w:marRight w:val="0"/>
      <w:marTop w:val="0"/>
      <w:marBottom w:val="0"/>
      <w:divBdr>
        <w:top w:val="none" w:sz="0" w:space="0" w:color="auto"/>
        <w:left w:val="none" w:sz="0" w:space="0" w:color="auto"/>
        <w:bottom w:val="none" w:sz="0" w:space="0" w:color="auto"/>
        <w:right w:val="none" w:sz="0" w:space="0" w:color="auto"/>
      </w:divBdr>
    </w:div>
    <w:div w:id="1694455682">
      <w:bodyDiv w:val="1"/>
      <w:marLeft w:val="0"/>
      <w:marRight w:val="0"/>
      <w:marTop w:val="0"/>
      <w:marBottom w:val="0"/>
      <w:divBdr>
        <w:top w:val="none" w:sz="0" w:space="0" w:color="auto"/>
        <w:left w:val="none" w:sz="0" w:space="0" w:color="auto"/>
        <w:bottom w:val="none" w:sz="0" w:space="0" w:color="auto"/>
        <w:right w:val="none" w:sz="0" w:space="0" w:color="auto"/>
      </w:divBdr>
    </w:div>
    <w:div w:id="1913198049">
      <w:bodyDiv w:val="1"/>
      <w:marLeft w:val="0"/>
      <w:marRight w:val="0"/>
      <w:marTop w:val="0"/>
      <w:marBottom w:val="0"/>
      <w:divBdr>
        <w:top w:val="none" w:sz="0" w:space="0" w:color="auto"/>
        <w:left w:val="none" w:sz="0" w:space="0" w:color="auto"/>
        <w:bottom w:val="none" w:sz="0" w:space="0" w:color="auto"/>
        <w:right w:val="none" w:sz="0" w:space="0" w:color="auto"/>
      </w:divBdr>
      <w:divsChild>
        <w:div w:id="176386182">
          <w:marLeft w:val="0"/>
          <w:marRight w:val="0"/>
          <w:marTop w:val="0"/>
          <w:marBottom w:val="0"/>
          <w:divBdr>
            <w:top w:val="none" w:sz="0" w:space="0" w:color="auto"/>
            <w:left w:val="none" w:sz="0" w:space="0" w:color="auto"/>
            <w:bottom w:val="none" w:sz="0" w:space="0" w:color="auto"/>
            <w:right w:val="none" w:sz="0" w:space="0" w:color="auto"/>
          </w:divBdr>
        </w:div>
        <w:div w:id="236014098">
          <w:marLeft w:val="0"/>
          <w:marRight w:val="0"/>
          <w:marTop w:val="0"/>
          <w:marBottom w:val="0"/>
          <w:divBdr>
            <w:top w:val="none" w:sz="0" w:space="0" w:color="auto"/>
            <w:left w:val="none" w:sz="0" w:space="0" w:color="auto"/>
            <w:bottom w:val="none" w:sz="0" w:space="0" w:color="auto"/>
            <w:right w:val="none" w:sz="0" w:space="0" w:color="auto"/>
          </w:divBdr>
        </w:div>
        <w:div w:id="288096601">
          <w:marLeft w:val="0"/>
          <w:marRight w:val="0"/>
          <w:marTop w:val="0"/>
          <w:marBottom w:val="0"/>
          <w:divBdr>
            <w:top w:val="none" w:sz="0" w:space="0" w:color="auto"/>
            <w:left w:val="none" w:sz="0" w:space="0" w:color="auto"/>
            <w:bottom w:val="none" w:sz="0" w:space="0" w:color="auto"/>
            <w:right w:val="none" w:sz="0" w:space="0" w:color="auto"/>
          </w:divBdr>
        </w:div>
        <w:div w:id="367031322">
          <w:marLeft w:val="0"/>
          <w:marRight w:val="0"/>
          <w:marTop w:val="0"/>
          <w:marBottom w:val="0"/>
          <w:divBdr>
            <w:top w:val="none" w:sz="0" w:space="0" w:color="auto"/>
            <w:left w:val="none" w:sz="0" w:space="0" w:color="auto"/>
            <w:bottom w:val="none" w:sz="0" w:space="0" w:color="auto"/>
            <w:right w:val="none" w:sz="0" w:space="0" w:color="auto"/>
          </w:divBdr>
        </w:div>
        <w:div w:id="380640363">
          <w:marLeft w:val="0"/>
          <w:marRight w:val="0"/>
          <w:marTop w:val="0"/>
          <w:marBottom w:val="0"/>
          <w:divBdr>
            <w:top w:val="none" w:sz="0" w:space="0" w:color="auto"/>
            <w:left w:val="none" w:sz="0" w:space="0" w:color="auto"/>
            <w:bottom w:val="none" w:sz="0" w:space="0" w:color="auto"/>
            <w:right w:val="none" w:sz="0" w:space="0" w:color="auto"/>
          </w:divBdr>
        </w:div>
        <w:div w:id="557473207">
          <w:marLeft w:val="0"/>
          <w:marRight w:val="0"/>
          <w:marTop w:val="0"/>
          <w:marBottom w:val="0"/>
          <w:divBdr>
            <w:top w:val="none" w:sz="0" w:space="0" w:color="auto"/>
            <w:left w:val="none" w:sz="0" w:space="0" w:color="auto"/>
            <w:bottom w:val="none" w:sz="0" w:space="0" w:color="auto"/>
            <w:right w:val="none" w:sz="0" w:space="0" w:color="auto"/>
          </w:divBdr>
        </w:div>
        <w:div w:id="730424481">
          <w:marLeft w:val="0"/>
          <w:marRight w:val="0"/>
          <w:marTop w:val="0"/>
          <w:marBottom w:val="0"/>
          <w:divBdr>
            <w:top w:val="none" w:sz="0" w:space="0" w:color="auto"/>
            <w:left w:val="none" w:sz="0" w:space="0" w:color="auto"/>
            <w:bottom w:val="none" w:sz="0" w:space="0" w:color="auto"/>
            <w:right w:val="none" w:sz="0" w:space="0" w:color="auto"/>
          </w:divBdr>
        </w:div>
        <w:div w:id="773019437">
          <w:marLeft w:val="0"/>
          <w:marRight w:val="0"/>
          <w:marTop w:val="0"/>
          <w:marBottom w:val="0"/>
          <w:divBdr>
            <w:top w:val="none" w:sz="0" w:space="0" w:color="auto"/>
            <w:left w:val="none" w:sz="0" w:space="0" w:color="auto"/>
            <w:bottom w:val="none" w:sz="0" w:space="0" w:color="auto"/>
            <w:right w:val="none" w:sz="0" w:space="0" w:color="auto"/>
          </w:divBdr>
        </w:div>
        <w:div w:id="817501471">
          <w:marLeft w:val="0"/>
          <w:marRight w:val="0"/>
          <w:marTop w:val="0"/>
          <w:marBottom w:val="0"/>
          <w:divBdr>
            <w:top w:val="none" w:sz="0" w:space="0" w:color="auto"/>
            <w:left w:val="none" w:sz="0" w:space="0" w:color="auto"/>
            <w:bottom w:val="none" w:sz="0" w:space="0" w:color="auto"/>
            <w:right w:val="none" w:sz="0" w:space="0" w:color="auto"/>
          </w:divBdr>
        </w:div>
        <w:div w:id="908807890">
          <w:marLeft w:val="0"/>
          <w:marRight w:val="0"/>
          <w:marTop w:val="0"/>
          <w:marBottom w:val="0"/>
          <w:divBdr>
            <w:top w:val="none" w:sz="0" w:space="0" w:color="auto"/>
            <w:left w:val="none" w:sz="0" w:space="0" w:color="auto"/>
            <w:bottom w:val="none" w:sz="0" w:space="0" w:color="auto"/>
            <w:right w:val="none" w:sz="0" w:space="0" w:color="auto"/>
          </w:divBdr>
        </w:div>
        <w:div w:id="990870497">
          <w:marLeft w:val="0"/>
          <w:marRight w:val="0"/>
          <w:marTop w:val="0"/>
          <w:marBottom w:val="0"/>
          <w:divBdr>
            <w:top w:val="none" w:sz="0" w:space="0" w:color="auto"/>
            <w:left w:val="none" w:sz="0" w:space="0" w:color="auto"/>
            <w:bottom w:val="none" w:sz="0" w:space="0" w:color="auto"/>
            <w:right w:val="none" w:sz="0" w:space="0" w:color="auto"/>
          </w:divBdr>
        </w:div>
        <w:div w:id="1030255483">
          <w:marLeft w:val="0"/>
          <w:marRight w:val="0"/>
          <w:marTop w:val="0"/>
          <w:marBottom w:val="0"/>
          <w:divBdr>
            <w:top w:val="none" w:sz="0" w:space="0" w:color="auto"/>
            <w:left w:val="none" w:sz="0" w:space="0" w:color="auto"/>
            <w:bottom w:val="none" w:sz="0" w:space="0" w:color="auto"/>
            <w:right w:val="none" w:sz="0" w:space="0" w:color="auto"/>
          </w:divBdr>
        </w:div>
        <w:div w:id="1052147226">
          <w:marLeft w:val="0"/>
          <w:marRight w:val="0"/>
          <w:marTop w:val="0"/>
          <w:marBottom w:val="0"/>
          <w:divBdr>
            <w:top w:val="none" w:sz="0" w:space="0" w:color="auto"/>
            <w:left w:val="none" w:sz="0" w:space="0" w:color="auto"/>
            <w:bottom w:val="none" w:sz="0" w:space="0" w:color="auto"/>
            <w:right w:val="none" w:sz="0" w:space="0" w:color="auto"/>
          </w:divBdr>
        </w:div>
        <w:div w:id="1069885772">
          <w:marLeft w:val="0"/>
          <w:marRight w:val="0"/>
          <w:marTop w:val="0"/>
          <w:marBottom w:val="0"/>
          <w:divBdr>
            <w:top w:val="none" w:sz="0" w:space="0" w:color="auto"/>
            <w:left w:val="none" w:sz="0" w:space="0" w:color="auto"/>
            <w:bottom w:val="none" w:sz="0" w:space="0" w:color="auto"/>
            <w:right w:val="none" w:sz="0" w:space="0" w:color="auto"/>
          </w:divBdr>
        </w:div>
        <w:div w:id="1178957155">
          <w:marLeft w:val="0"/>
          <w:marRight w:val="0"/>
          <w:marTop w:val="0"/>
          <w:marBottom w:val="0"/>
          <w:divBdr>
            <w:top w:val="none" w:sz="0" w:space="0" w:color="auto"/>
            <w:left w:val="none" w:sz="0" w:space="0" w:color="auto"/>
            <w:bottom w:val="none" w:sz="0" w:space="0" w:color="auto"/>
            <w:right w:val="none" w:sz="0" w:space="0" w:color="auto"/>
          </w:divBdr>
        </w:div>
        <w:div w:id="1193417327">
          <w:marLeft w:val="0"/>
          <w:marRight w:val="0"/>
          <w:marTop w:val="0"/>
          <w:marBottom w:val="0"/>
          <w:divBdr>
            <w:top w:val="none" w:sz="0" w:space="0" w:color="auto"/>
            <w:left w:val="none" w:sz="0" w:space="0" w:color="auto"/>
            <w:bottom w:val="none" w:sz="0" w:space="0" w:color="auto"/>
            <w:right w:val="none" w:sz="0" w:space="0" w:color="auto"/>
          </w:divBdr>
        </w:div>
        <w:div w:id="1330062452">
          <w:marLeft w:val="0"/>
          <w:marRight w:val="0"/>
          <w:marTop w:val="0"/>
          <w:marBottom w:val="0"/>
          <w:divBdr>
            <w:top w:val="none" w:sz="0" w:space="0" w:color="auto"/>
            <w:left w:val="none" w:sz="0" w:space="0" w:color="auto"/>
            <w:bottom w:val="none" w:sz="0" w:space="0" w:color="auto"/>
            <w:right w:val="none" w:sz="0" w:space="0" w:color="auto"/>
          </w:divBdr>
        </w:div>
        <w:div w:id="1344478459">
          <w:marLeft w:val="0"/>
          <w:marRight w:val="0"/>
          <w:marTop w:val="0"/>
          <w:marBottom w:val="0"/>
          <w:divBdr>
            <w:top w:val="none" w:sz="0" w:space="0" w:color="auto"/>
            <w:left w:val="none" w:sz="0" w:space="0" w:color="auto"/>
            <w:bottom w:val="none" w:sz="0" w:space="0" w:color="auto"/>
            <w:right w:val="none" w:sz="0" w:space="0" w:color="auto"/>
          </w:divBdr>
        </w:div>
        <w:div w:id="1347056074">
          <w:marLeft w:val="0"/>
          <w:marRight w:val="0"/>
          <w:marTop w:val="0"/>
          <w:marBottom w:val="0"/>
          <w:divBdr>
            <w:top w:val="none" w:sz="0" w:space="0" w:color="auto"/>
            <w:left w:val="none" w:sz="0" w:space="0" w:color="auto"/>
            <w:bottom w:val="none" w:sz="0" w:space="0" w:color="auto"/>
            <w:right w:val="none" w:sz="0" w:space="0" w:color="auto"/>
          </w:divBdr>
        </w:div>
        <w:div w:id="1352104067">
          <w:marLeft w:val="0"/>
          <w:marRight w:val="0"/>
          <w:marTop w:val="0"/>
          <w:marBottom w:val="0"/>
          <w:divBdr>
            <w:top w:val="none" w:sz="0" w:space="0" w:color="auto"/>
            <w:left w:val="none" w:sz="0" w:space="0" w:color="auto"/>
            <w:bottom w:val="none" w:sz="0" w:space="0" w:color="auto"/>
            <w:right w:val="none" w:sz="0" w:space="0" w:color="auto"/>
          </w:divBdr>
        </w:div>
        <w:div w:id="1516767272">
          <w:marLeft w:val="0"/>
          <w:marRight w:val="0"/>
          <w:marTop w:val="0"/>
          <w:marBottom w:val="0"/>
          <w:divBdr>
            <w:top w:val="none" w:sz="0" w:space="0" w:color="auto"/>
            <w:left w:val="none" w:sz="0" w:space="0" w:color="auto"/>
            <w:bottom w:val="none" w:sz="0" w:space="0" w:color="auto"/>
            <w:right w:val="none" w:sz="0" w:space="0" w:color="auto"/>
          </w:divBdr>
        </w:div>
        <w:div w:id="1542353479">
          <w:marLeft w:val="0"/>
          <w:marRight w:val="0"/>
          <w:marTop w:val="0"/>
          <w:marBottom w:val="0"/>
          <w:divBdr>
            <w:top w:val="none" w:sz="0" w:space="0" w:color="auto"/>
            <w:left w:val="none" w:sz="0" w:space="0" w:color="auto"/>
            <w:bottom w:val="none" w:sz="0" w:space="0" w:color="auto"/>
            <w:right w:val="none" w:sz="0" w:space="0" w:color="auto"/>
          </w:divBdr>
        </w:div>
        <w:div w:id="1639459218">
          <w:marLeft w:val="0"/>
          <w:marRight w:val="0"/>
          <w:marTop w:val="0"/>
          <w:marBottom w:val="0"/>
          <w:divBdr>
            <w:top w:val="none" w:sz="0" w:space="0" w:color="auto"/>
            <w:left w:val="none" w:sz="0" w:space="0" w:color="auto"/>
            <w:bottom w:val="none" w:sz="0" w:space="0" w:color="auto"/>
            <w:right w:val="none" w:sz="0" w:space="0" w:color="auto"/>
          </w:divBdr>
        </w:div>
        <w:div w:id="1709604446">
          <w:marLeft w:val="0"/>
          <w:marRight w:val="0"/>
          <w:marTop w:val="0"/>
          <w:marBottom w:val="0"/>
          <w:divBdr>
            <w:top w:val="none" w:sz="0" w:space="0" w:color="auto"/>
            <w:left w:val="none" w:sz="0" w:space="0" w:color="auto"/>
            <w:bottom w:val="none" w:sz="0" w:space="0" w:color="auto"/>
            <w:right w:val="none" w:sz="0" w:space="0" w:color="auto"/>
          </w:divBdr>
        </w:div>
        <w:div w:id="1735228183">
          <w:marLeft w:val="0"/>
          <w:marRight w:val="0"/>
          <w:marTop w:val="0"/>
          <w:marBottom w:val="0"/>
          <w:divBdr>
            <w:top w:val="none" w:sz="0" w:space="0" w:color="auto"/>
            <w:left w:val="none" w:sz="0" w:space="0" w:color="auto"/>
            <w:bottom w:val="none" w:sz="0" w:space="0" w:color="auto"/>
            <w:right w:val="none" w:sz="0" w:space="0" w:color="auto"/>
          </w:divBdr>
        </w:div>
        <w:div w:id="1883861118">
          <w:marLeft w:val="0"/>
          <w:marRight w:val="0"/>
          <w:marTop w:val="0"/>
          <w:marBottom w:val="0"/>
          <w:divBdr>
            <w:top w:val="none" w:sz="0" w:space="0" w:color="auto"/>
            <w:left w:val="none" w:sz="0" w:space="0" w:color="auto"/>
            <w:bottom w:val="none" w:sz="0" w:space="0" w:color="auto"/>
            <w:right w:val="none" w:sz="0" w:space="0" w:color="auto"/>
          </w:divBdr>
        </w:div>
        <w:div w:id="2049839724">
          <w:marLeft w:val="0"/>
          <w:marRight w:val="0"/>
          <w:marTop w:val="0"/>
          <w:marBottom w:val="0"/>
          <w:divBdr>
            <w:top w:val="none" w:sz="0" w:space="0" w:color="auto"/>
            <w:left w:val="none" w:sz="0" w:space="0" w:color="auto"/>
            <w:bottom w:val="none" w:sz="0" w:space="0" w:color="auto"/>
            <w:right w:val="none" w:sz="0" w:space="0" w:color="auto"/>
          </w:divBdr>
        </w:div>
        <w:div w:id="2060400876">
          <w:marLeft w:val="0"/>
          <w:marRight w:val="0"/>
          <w:marTop w:val="0"/>
          <w:marBottom w:val="0"/>
          <w:divBdr>
            <w:top w:val="none" w:sz="0" w:space="0" w:color="auto"/>
            <w:left w:val="none" w:sz="0" w:space="0" w:color="auto"/>
            <w:bottom w:val="none" w:sz="0" w:space="0" w:color="auto"/>
            <w:right w:val="none" w:sz="0" w:space="0" w:color="auto"/>
          </w:divBdr>
        </w:div>
        <w:div w:id="2067603168">
          <w:marLeft w:val="0"/>
          <w:marRight w:val="0"/>
          <w:marTop w:val="0"/>
          <w:marBottom w:val="0"/>
          <w:divBdr>
            <w:top w:val="none" w:sz="0" w:space="0" w:color="auto"/>
            <w:left w:val="none" w:sz="0" w:space="0" w:color="auto"/>
            <w:bottom w:val="none" w:sz="0" w:space="0" w:color="auto"/>
            <w:right w:val="none" w:sz="0" w:space="0" w:color="auto"/>
          </w:divBdr>
        </w:div>
        <w:div w:id="2087724434">
          <w:marLeft w:val="0"/>
          <w:marRight w:val="0"/>
          <w:marTop w:val="0"/>
          <w:marBottom w:val="0"/>
          <w:divBdr>
            <w:top w:val="none" w:sz="0" w:space="0" w:color="auto"/>
            <w:left w:val="none" w:sz="0" w:space="0" w:color="auto"/>
            <w:bottom w:val="none" w:sz="0" w:space="0" w:color="auto"/>
            <w:right w:val="none" w:sz="0" w:space="0" w:color="auto"/>
          </w:divBdr>
        </w:div>
      </w:divsChild>
    </w:div>
    <w:div w:id="2067023149">
      <w:bodyDiv w:val="1"/>
      <w:marLeft w:val="0"/>
      <w:marRight w:val="0"/>
      <w:marTop w:val="0"/>
      <w:marBottom w:val="0"/>
      <w:divBdr>
        <w:top w:val="none" w:sz="0" w:space="0" w:color="auto"/>
        <w:left w:val="none" w:sz="0" w:space="0" w:color="auto"/>
        <w:bottom w:val="none" w:sz="0" w:space="0" w:color="auto"/>
        <w:right w:val="none" w:sz="0" w:space="0" w:color="auto"/>
      </w:divBdr>
      <w:divsChild>
        <w:div w:id="1488475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1199A0E7BB1848B3F8D450F3FAD5C4" ma:contentTypeVersion="7" ma:contentTypeDescription="Create a new document." ma:contentTypeScope="" ma:versionID="97bdcbebbc8d68d5e1cd0914f92abc14">
  <xsd:schema xmlns:xsd="http://www.w3.org/2001/XMLSchema" xmlns:xs="http://www.w3.org/2001/XMLSchema" xmlns:p="http://schemas.microsoft.com/office/2006/metadata/properties" xmlns:ns2="a1be7fe3-b1af-4cce-82d4-6ea25c209236" xmlns:ns3="63bdd487-88aa-4c54-b893-ddaa81ed2e7c" targetNamespace="http://schemas.microsoft.com/office/2006/metadata/properties" ma:root="true" ma:fieldsID="560a34a0c06ff376806fd0a5e0d6c22a" ns2:_="" ns3:_="">
    <xsd:import namespace="a1be7fe3-b1af-4cce-82d4-6ea25c209236"/>
    <xsd:import namespace="63bdd487-88aa-4c54-b893-ddaa81ed2e7c"/>
    <xsd:element name="properties">
      <xsd:complexType>
        <xsd:sequence>
          <xsd:element name="documentManagement">
            <xsd:complexType>
              <xsd:all>
                <xsd:element ref="ns2:Judgment_x0020_Date"/>
                <xsd:element ref="ns3:Yea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e7fe3-b1af-4cce-82d4-6ea25c209236" elementFormDefault="qualified">
    <xsd:import namespace="http://schemas.microsoft.com/office/2006/documentManagement/types"/>
    <xsd:import namespace="http://schemas.microsoft.com/office/infopath/2007/PartnerControls"/>
    <xsd:element name="Judgment_x0020_Date" ma:index="8" ma:displayName="Judgment Date" ma:format="DateOnly" ma:internalName="Judgment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3bdd487-88aa-4c54-b893-ddaa81ed2e7c" elementFormDefault="qualified">
    <xsd:import namespace="http://schemas.microsoft.com/office/2006/documentManagement/types"/>
    <xsd:import namespace="http://schemas.microsoft.com/office/infopath/2007/PartnerControls"/>
    <xsd:element name="Year" ma:index="12" ma:displayName="Year" ma:internalName="Yea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udgment_x0020_Date xmlns="a1be7fe3-b1af-4cce-82d4-6ea25c209236">2022-03-15T18:30:00+00:00</Judgment_x0020_Date>
    <Year xmlns="63bdd487-88aa-4c54-b893-ddaa81ed2e7c">2022</Yea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6264B-0E3E-4D35-823F-19B1B89D82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e7fe3-b1af-4cce-82d4-6ea25c209236"/>
    <ds:schemaRef ds:uri="63bdd487-88aa-4c54-b893-ddaa81ed2e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B02B1B-2FC0-4D92-82CE-1F828E69D3E5}">
  <ds:schemaRefs>
    <ds:schemaRef ds:uri="http://schemas.microsoft.com/sharepoint/v3/contenttype/forms"/>
  </ds:schemaRefs>
</ds:datastoreItem>
</file>

<file path=customXml/itemProps3.xml><?xml version="1.0" encoding="utf-8"?>
<ds:datastoreItem xmlns:ds="http://schemas.openxmlformats.org/officeDocument/2006/customXml" ds:itemID="{A290A27A-1F53-44BB-AEFA-7D29936AD0FF}">
  <ds:schemaRefs>
    <ds:schemaRef ds:uri="http://schemas.microsoft.com/office/2006/metadata/properties"/>
    <ds:schemaRef ds:uri="http://schemas.microsoft.com/office/infopath/2007/PartnerControls"/>
    <ds:schemaRef ds:uri="a1be7fe3-b1af-4cce-82d4-6ea25c209236"/>
    <ds:schemaRef ds:uri="63bdd487-88aa-4c54-b893-ddaa81ed2e7c"/>
  </ds:schemaRefs>
</ds:datastoreItem>
</file>

<file path=customXml/itemProps4.xml><?xml version="1.0" encoding="utf-8"?>
<ds:datastoreItem xmlns:ds="http://schemas.openxmlformats.org/officeDocument/2006/customXml" ds:itemID="{214A87D3-9152-4282-8F44-3AA5D404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8330</Words>
  <Characters>47486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Tsumib v Goverment of the Republic of Namibia</vt:lpstr>
    </vt:vector>
  </TitlesOfParts>
  <Company/>
  <LinksUpToDate>false</LinksUpToDate>
  <CharactersWithSpaces>55705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Tsumib v Goverment of the Republic of Namibia</dc:title>
  <dc:subject/>
  <dc:creator>Ms P.Booysen</dc:creator>
  <cp:keywords/>
  <dc:description/>
  <cp:lastModifiedBy>HOME</cp:lastModifiedBy>
  <cp:revision>2</cp:revision>
  <cp:lastPrinted>2022-03-14T14:53:00Z</cp:lastPrinted>
  <dcterms:created xsi:type="dcterms:W3CDTF">2022-03-16T17:04:00Z</dcterms:created>
  <dcterms:modified xsi:type="dcterms:W3CDTF">2022-03-16T17:04:00Z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0x010100CD1199A0E7BB1848B3F8D450F3FAD5C4</vt:lpwstr>
  </property>
</Properties>
</file>