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Tab Stops</w:t>
      </w:r>
    </w:p>
    <w:p>
      <w:pPr>
        <w:tabs>
          <w:tab w:pos="2880" w:val="left"/>
          <w:tab w:pos="5760" w:val="left"/>
        </w:tabs>
      </w:pPr>
      <w:r>
        <w:t>Name</w:t>
        <w:tab/>
        <w:t>City</w:t>
        <w:tab/>
        <w:t>Country</w:t>
      </w:r>
    </w:p>
    <w:p>
      <w:pPr>
        <w:tabs>
          <w:tab w:pos="2880" w:val="left"/>
          <w:tab w:pos="5760" w:val="left"/>
        </w:tabs>
      </w:pPr>
      <w:r>
        <w:t>Alice</w:t>
        <w:tab/>
        <w:t>Oslo</w:t>
        <w:tab/>
        <w:t>Norway</w:t>
      </w:r>
    </w:p>
    <w:p>
      <w:pPr>
        <w:tabs>
          <w:tab w:pos="2880" w:val="left"/>
          <w:tab w:pos="5760" w:val="left"/>
        </w:tabs>
      </w:pPr>
      <w:r>
        <w:t>Bob</w:t>
        <w:tab/>
        <w:t>New York</w:t>
        <w:tab/>
        <w:t>United States</w:t>
      </w:r>
    </w:p>
    <w:p/>
    <w:p>
      <w:pPr>
        <w:tabs>
          <w:tab w:pos="4320" w:val="center"/>
          <w:tab w:pos="8640" w:val="right"/>
        </w:tabs>
      </w:pPr>
      <w:r>
        <w:t>Left</w:t>
        <w:tab/>
        <w:t>Center</w:t>
        <w:tab/>
        <w:t>Right</w:t>
      </w:r>
    </w:p>
    <w:p>
      <w:pPr>
        <w:tabs>
          <w:tab w:pos="4320" w:val="center"/>
          <w:tab w:pos="8640" w:val="right"/>
        </w:tabs>
      </w:pPr>
      <w:r>
        <w:t>Item A</w:t>
        <w:tab/>
        <w:t>$100.00</w:t>
        <w:tab/>
        <w:t>2025-01-15</w:t>
      </w:r>
    </w:p>
    <w:p>
      <w:pPr>
        <w:tabs>
          <w:tab w:pos="4320" w:val="center"/>
          <w:tab w:pos="8640" w:val="right"/>
        </w:tabs>
      </w:pPr>
      <w:r>
        <w:t>Item B</w:t>
        <w:tab/>
        <w:t>$2,450.99</w:t>
        <w:tab/>
        <w:t>2025-02-28</w:t>
      </w:r>
    </w:p>
    <w:p/>
    <w:p>
      <w:pPr>
        <w:pStyle w:val="Heading2"/>
      </w:pPr>
      <w:r>
        <w:t>Decimal Tab Alignment</w:t>
      </w:r>
    </w:p>
    <w:p>
      <w:pPr>
        <w:tabs>
          <w:tab w:pos="4320" w:val="decimal"/>
        </w:tabs>
      </w:pPr>
      <w:r>
        <w:t>Apples</w:t>
        <w:tab/>
        <w:t>3.50</w:t>
      </w:r>
    </w:p>
    <w:p>
      <w:pPr>
        <w:tabs>
          <w:tab w:pos="4320" w:val="decimal"/>
        </w:tabs>
      </w:pPr>
      <w:r>
        <w:t>Bananas</w:t>
        <w:tab/>
        <w:t>12.00</w:t>
      </w:r>
    </w:p>
    <w:p>
      <w:pPr>
        <w:tabs>
          <w:tab w:pos="4320" w:val="decimal"/>
        </w:tabs>
      </w:pPr>
      <w:r>
        <w:t>Cherries</w:t>
        <w:tab/>
        <w:t>145.75</w:t>
      </w:r>
    </w:p>
    <w:p>
      <w:pPr>
        <w:tabs>
          <w:tab w:pos="4320" w:val="decimal"/>
        </w:tabs>
      </w:pPr>
      <w:r>
        <w:t>Total</w:t>
        <w:tab/>
        <w:t>161.25</w:t>
      </w:r>
    </w:p>
    <w:p/>
    <w:p>
      <w:pPr>
        <w:pStyle w:val="Heading2"/>
      </w:pPr>
      <w:r>
        <w:t>Tab Leaders</w:t>
      </w:r>
    </w:p>
    <w:p>
      <w:pPr>
        <w:tabs>
          <w:tab w:pos="7920" w:val="right" w:leader="dot"/>
        </w:tabs>
      </w:pPr>
      <w:r>
        <w:t>Introduction</w:t>
        <w:tab/>
        <w:t>1</w:t>
      </w:r>
    </w:p>
    <w:p>
      <w:pPr>
        <w:tabs>
          <w:tab w:pos="7920" w:val="right" w:leader="dot"/>
        </w:tabs>
      </w:pPr>
      <w:r>
        <w:t>Background</w:t>
        <w:tab/>
        <w:t>5</w:t>
      </w:r>
    </w:p>
    <w:p>
      <w:pPr>
        <w:tabs>
          <w:tab w:pos="7920" w:val="right" w:leader="dot"/>
        </w:tabs>
      </w:pPr>
      <w:r>
        <w:t>Methods</w:t>
        <w:tab/>
        <w:t>12</w:t>
      </w:r>
    </w:p>
    <w:p>
      <w:pPr>
        <w:tabs>
          <w:tab w:pos="7920" w:val="right" w:leader="dot"/>
        </w:tabs>
      </w:pPr>
      <w:r>
        <w:t>Results</w:t>
        <w:tab/>
        <w:t>28</w:t>
      </w:r>
    </w:p>
    <w:p>
      <w:pPr>
        <w:tabs>
          <w:tab w:pos="7920" w:val="right" w:leader="dot"/>
        </w:tabs>
      </w:pPr>
      <w:r>
        <w:t>Conclusion</w:t>
        <w:tab/>
        <w:t>45</w:t>
      </w:r>
    </w:p>
    <w:p>
      <w:r>
        <w:br w:type="page"/>
      </w:r>
    </w:p>
    <w:p>
      <w:pPr>
        <w:pStyle w:val="Heading1"/>
      </w:pPr>
      <w:r>
        <w:t>Superscript and Subscript</w:t>
      </w:r>
    </w:p>
    <w:p>
      <w:r>
        <w:t>Einstein's famous equation: E = mc</w:t>
      </w:r>
      <w:r>
        <w:rPr>
          <w:vertAlign w:val="superscript"/>
        </w:rPr>
        <w:t>2</w:t>
      </w:r>
    </w:p>
    <w:p/>
    <w:p>
      <w:r>
        <w:t>The quadratic formula: x = (-b ± √(b</w:t>
      </w:r>
      <w:r>
        <w:rPr>
          <w:vertAlign w:val="superscript"/>
        </w:rPr>
        <w:t>2</w:t>
      </w:r>
      <w:r>
        <w:t xml:space="preserve"> - 4ac)) / 2a</w:t>
      </w:r>
    </w:p>
    <w:p/>
    <w:p>
      <w:r>
        <w:t>Water: H</w:t>
      </w:r>
      <w:r>
        <w:rPr>
          <w:vertAlign w:val="subscript"/>
        </w:rPr>
        <w:t>2</w:t>
      </w:r>
      <w:r>
        <w:t>O</w:t>
      </w:r>
    </w:p>
    <w:p>
      <w:r>
        <w:t>Sulfuric acid: H</w:t>
      </w:r>
      <w:r>
        <w:rPr>
          <w:vertAlign w:val="subscript"/>
        </w:rPr>
        <w:t>2</w:t>
      </w:r>
      <w:r>
        <w:t>SO</w:t>
      </w:r>
      <w:r>
        <w:rPr>
          <w:vertAlign w:val="subscript"/>
        </w:rPr>
        <w:t>4</w:t>
      </w:r>
    </w:p>
    <w:p>
      <w:r>
        <w:t>Glucose: C</w:t>
      </w:r>
      <w:r>
        <w:rPr>
          <w:vertAlign w:val="subscript"/>
        </w:rPr>
        <w:t>6</w:t>
      </w:r>
      <w:r>
        <w:t>H</w:t>
      </w:r>
      <w:r>
        <w:rPr>
          <w:vertAlign w:val="subscript"/>
        </w:rPr>
        <w:t>12</w:t>
      </w:r>
      <w:r>
        <w:t>O</w:t>
      </w:r>
      <w:r>
        <w:rPr>
          <w:vertAlign w:val="subscript"/>
        </w:rPr>
        <w:t>6</w:t>
      </w:r>
    </w:p>
    <w:p/>
    <w:p>
      <w:r>
        <w:t>This claim needs a citation</w:t>
      </w:r>
      <w:r>
        <w:rPr>
          <w:vertAlign w:val="superscript"/>
        </w:rPr>
        <w:t>[1]</w:t>
      </w:r>
      <w:r>
        <w:t xml:space="preserve"> and so does this one</w:t>
      </w:r>
      <w:r>
        <w:rPr>
          <w:vertAlign w:val="superscript"/>
        </w:rPr>
        <w:t>[2]</w:t>
      </w:r>
      <w:r>
        <w:t>.</w:t>
      </w:r>
    </w:p>
    <w:p/>
    <w:p>
      <w:r>
        <w:t>x</w:t>
      </w:r>
      <w:r>
        <w:rPr>
          <w:vertAlign w:val="subscript"/>
        </w:rPr>
        <w:t>i</w:t>
      </w:r>
      <w:r>
        <w:rPr>
          <w:vertAlign w:val="superscript"/>
        </w:rPr>
        <w:t>2</w:t>
      </w:r>
      <w:r>
        <w:t xml:space="preserve"> + y</w:t>
      </w:r>
      <w:r>
        <w:rPr>
          <w:vertAlign w:val="subscript"/>
        </w:rPr>
        <w:t>j</w:t>
      </w:r>
      <w:r>
        <w:rPr>
          <w:vertAlign w:val="superscript"/>
        </w:rPr>
        <w:t>3</w:t>
      </w:r>
      <w:r>
        <w:t xml:space="preserve"> = z</w:t>
      </w:r>
      <w:r>
        <w:rPr>
          <w:vertAlign w:val="subscript"/>
        </w:rPr>
        <w:t>k</w:t>
      </w:r>
    </w:p>
    <w:p>
      <w:r>
        <w:br w:type="page"/>
      </w:r>
    </w:p>
    <w:p>
      <w:pPr>
        <w:pStyle w:val="Heading1"/>
      </w:pPr>
      <w:r>
        <w:t>Formatted Tabs</w:t>
      </w:r>
    </w:p>
    <w:p>
      <w:pPr>
        <w:tabs>
          <w:tab w:pos="3600" w:val="left"/>
          <w:tab w:pos="7200" w:val="right"/>
        </w:tabs>
      </w:pPr>
      <w:r>
        <w:rPr>
          <w:b/>
        </w:rPr>
        <w:t>Bold key</w:t>
      </w:r>
      <w:r>
        <w:tab/>
        <w:t>Normal value</w:t>
        <w:tab/>
      </w:r>
      <w:r>
        <w:rPr>
          <w:i/>
        </w:rPr>
        <w:t>Right italic</w:t>
      </w:r>
    </w:p>
    <w:p>
      <w:pPr>
        <w:tabs>
          <w:tab w:pos="3600" w:val="left"/>
          <w:tab w:pos="7200" w:val="right"/>
        </w:tabs>
      </w:pPr>
      <w:r>
        <w:rPr>
          <w:b/>
        </w:rPr>
        <w:t>Temperature</w:t>
      </w:r>
      <w:r>
        <w:tab/>
        <w:t>22°C</w:t>
        <w:tab/>
      </w:r>
      <w:r>
        <w:rPr>
          <w:i/>
        </w:rPr>
        <w:t>Normal</w:t>
      </w:r>
    </w:p>
    <w:p/>
    <w:p>
      <w:r>
        <w:t>This document tests tab stops (left, center, right, decimal), dot leaders, explicit page breaks, superscript, subscript, and combinations of these features with bold/italic formatting.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Aptos" w:hAnsi="Aptos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