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Headers and Footers</w:t>
      </w:r>
    </w:p>
    <w:p>
      <w:r>
        <w:t>This document has a page header and a page footer.</w:t>
      </w:r>
    </w:p>
    <w:p>
      <w:pPr>
        <w:pStyle w:val="Heading2"/>
      </w:pPr>
      <w:r>
        <w:t>Section Content</w:t>
      </w:r>
    </w:p>
    <w:p>
      <w:r>
        <w:t>Body text paragraph with standard formatting.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  <w:jc w:val="center"/>
    </w:pPr>
    <w:r>
      <w:t>Page Footer - Unit Test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Header"/>
      <w:jc w:val="center"/>
    </w:pPr>
    <w:r>
      <w:t>Unit Test Document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48"/>
    </w:rPr>
  </w:style>
  <w:style w:type="paragraph" w:styleId="Heading2">
    <w:name w:val="heading 2"/>
    <w:pPr>
      <w:outlineLvl w:val="1"/>
    </w:pPr>
    <w:rPr>
      <w:b/>
      <w:sz w:val="36"/>
    </w:rPr>
  </w:style>
  <w:style w:type="paragraph" w:styleId="Header">
    <w:name w:val="header"/>
  </w:style>
  <w:style w:type="paragraph" w:styleId="Footer">
    <w:name w:val="footer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