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both"/>
      </w:pPr>
      <w:r>
        <w:t>Die internationale Zusammenarbeit verbessert die Kommunikationsmöglichkeiten und unterstützt verantwortungsbewusste Entscheidungen. Wissenschaftliche Veröffentlichungen beschreiben unterschiedliche Verarbeitungsgeschwindigkeiten und außergewöhnliche Zuverlässigkeit.</w:t>
      </w:r>
    </w:p>
    <w:sectPr>
      <w:pgSz w:w="5000" w:h="12000"/>
      <w:pgMar w:top="720" w:right="720" w:bottom="720" w:left="720" w:header="0" w:footer="0" w:gutter="0"/>
    </w:sectPr>
  </w:body>
</w:document>
</file>

<file path=word/settings.xml><?xml version="1.0" encoding="utf-8"?>
<w:settings xmlns:w="http://schemas.openxmlformats.org/wordprocessingml/2006/main">
  <w:autoHyphenation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4"/>
        <w:lang w:val="de-DE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rPr>
      <w:lang w:val="de-DE"/>
      <w:rPrChange w:id="1" w:author="Synthetic reviewer" w:date="2026-01-01T00:00:00Z">
        <w:rPr>
          <w:lang w:val="en-US"/>
        </w:rPr>
      </w:rPrChange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