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E2761"/>
          <w:sz w:val="44"/>
          <w:szCs w:val="44"/>
        </w:rPr>
        <w:t xml:space="preserve">THE MONTHLY RENDER</w:t>
      </w:r>
    </w:p>
    <w:p>
      <w:pPr>
        <w:pBdr>
          <w:bottom w:val="thick" w:color="1E2761" w:sz="12" w:space="6"/>
        </w:pBdr>
        <w:spacing w:after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Company Newsletter · Issue 14 · July 2026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User Growth Hits a New High</w:t>
      </w:r>
    </w:p>
    <w:p>
      <w:pPr>
        <w:spacing w:after="60"/>
        <w:jc w:val="center"/>
      </w:pPr>
      <w:r>
        <w:drawing>
          <wp:inline distT="0" distB="0" distL="0" distR="0">
            <wp:extent cx="4191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both"/>
      </w:pPr>
      <w:r>
        <w:rPr>
          <w:rFonts w:ascii="Arial" w:cs="Arial" w:eastAsia="Arial" w:hAnsi="Arial"/>
        </w:rPr>
        <w:t xml:space="preserve">Monthly active users crossed </w:t>
      </w:r>
      <w:r>
        <w:rPr>
          <w:rFonts w:ascii="Arial" w:cs="Arial" w:eastAsia="Arial" w:hAnsi="Arial"/>
          <w:b/>
          <w:bCs/>
          <w:color w:val="028090"/>
        </w:rPr>
        <w:t xml:space="preserve">21,300 in June</w:t>
      </w:r>
      <w:r>
        <w:rPr>
          <w:rFonts w:ascii="Arial" w:cs="Arial" w:eastAsia="Arial" w:hAnsi="Arial"/>
        </w:rPr>
        <w:t xml:space="preserve">, up 72% since January. The growth team credits the new self-serve onboarding flow and the template gallery launch.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Shout-outs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Kudos to the infra team for a zero-downtime database migration.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Welcome aboard: 4 new engineers joined the rendering squad this month.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Reminder: submit summer offsite topic proposals by July 25.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Upcoming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6826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Aug 3</w:t>
            </w:r>
          </w:p>
        </w:tc>
        <w:tc>
          <w:tcPr>
            <w:tcW w:type="dxa" w:w="6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v0.7 feature freeze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Aug 12</w:t>
            </w:r>
          </w:p>
        </w:tc>
        <w:tc>
          <w:tcPr>
            <w:tcW w:type="dxa" w:w="6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Customer advisory board (virtual)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Aug 21</w:t>
            </w:r>
          </w:p>
        </w:tc>
        <w:tc>
          <w:tcPr>
            <w:tcW w:type="dxa" w:w="6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v0.7 release + team celebration</w:t>
            </w:r>
          </w:p>
        </w:tc>
      </w:tr>
    </w:tbl>
    <w:sectPr>
      <w:pgSz w:w="11906" w:h="16838" w:orient="portrait"/>
      <w:pgMar w:top="1247" w:right="1417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lowerLetter"/>
      <w:lvlText w:val="%2)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제%1조"/>
      <w:lvlJc w:val="left"/>
      <w:pPr>
        <w:ind w:left="0" w:hanging="0"/>
      </w:pPr>
    </w:lvl>
    <w:lvl w:ilvl="1" w15:tentative="1">
      <w:start w:val="1"/>
      <w:numFmt w:val="decimal"/>
      <w:lvlText w:val="%2."/>
      <w:lvlJc w:val="left"/>
      <w:pPr>
        <w:ind w:left="480" w:hanging="300"/>
      </w:pPr>
    </w:lvl>
    <w:lvl w:ilvl="2" w15:tentative="1">
      <w:start w:val="1"/>
      <w:numFmt w:val="koreanCounting"/>
      <w:lvlText w:val="%3."/>
      <w:lvlJc w:val="left"/>
      <w:pPr>
        <w:ind w:left="9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4e89688f0062c2367f6cb2f3c750c9fb9c2587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2026-07-17T15:13:00.588Z</dcterms:created>
  <dcterms:modified xsi:type="dcterms:W3CDTF">2026-07-17T15:13:00.588Z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