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Probe</w:t>
      </w:r>
    </w:p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>
            <w:pPr/>
            <w:r>
              <w:t xml:space="preserve">Left cell</w:t>
            </w:r>
          </w:p>
        </w:tc>
        <w:tc>
          <w:tcPr>
            <w:tcW w:w="4680" w:type="dxa"/>
          </w:tcPr>
          <w:p>
            <w:pPr/>
            <w:r>
              <w:t xml:space="preserve">Right cell</w:t>
            </w:r>
          </w:p>
        </w:tc>
      </w:tr>
    </w:tbl>
    <w:p>
      <w:pPr/>
      <w:r>
        <w:t xml:space="preserve">Below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</w:style>
  <w:style w:type="paragraph" w:styleId="Caption">
    <w:name w:val="caption"/>
    <w:basedOn w:val="Normal"/>
  </w:style>
  <w:style w:type="table" w:default="1" w:styleId="ImportedDefault">
    <w:name w:val="Grid Prob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