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Arial" w:hAnsi="Arial"/>
          <w:sz w:val="24"/>
        </w:rPr>
        <w:t>Invoice totals</w:t>
        <w:footnoteReference w:id="7"/>
        <w:t xml:space="preserve"> remain searchable.</w:t>
      </w:r>
    </w:p>
    <w:p>
      <w:pPr>
        <w:spacing w:before="0" w:after="0" w:line="240" w:lineRule="auto"/>
      </w:pPr>
      <w:r>
        <w:rPr>
          <w:rFonts w:ascii="Arial" w:hAnsi="Arial"/>
          <w:sz w:val="24"/>
        </w:rPr>
        <w:t xml:space="preserve">Shipment detail</w:t>
      </w:r>
      <w:r>
        <w:rPr>
          <w:rFonts w:ascii="Arial" w:hAnsi="Arial"/>
          <w:sz w:val="24"/>
          <w:vertAlign w:val="superscript"/>
        </w:rPr>
        <w:footnoteReference w:id="29"/>
      </w:r>
      <w:r>
        <w:rPr>
          <w:rFonts w:ascii="Arial" w:hAnsi="Arial"/>
          <w:sz w:val="24"/>
        </w:rPr>
        <w:t xml:space="preserve"> and order status.</w:t>
      </w:r>
    </w:p>
    <w:p>
      <w:pPr>
        <w:spacing w:before="0" w:after="0" w:line="240" w:lineRule="auto"/>
      </w:pPr>
      <w:r>
        <w:rPr>
          <w:rFonts w:ascii="Arial" w:hAnsi="Arial"/>
          <w:sz w:val="24"/>
        </w:rPr>
        <w:t xml:space="preserve">Closing paragraph remains searchable.</w:t>
      </w:r>
    </w:p>
    <w:sectPr>
      <w:pgSz w:w="12240" w:h="15840"/>
      <w:pgMar w:top="1440" w:bottom="1440" w:left="1440" w:right="144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40" w:lineRule="auto"/>
      </w:pPr>
      <w:r>
        <w:rPr>
          <w:rFonts w:ascii="Arial" w:hAnsi="Arial"/>
          <w:sz w:val="20"/>
        </w:rPr>
        <w:separator/>
      </w:r>
    </w:p>
  </w:footnote>
  <w:footnote w:id="29">
    <w:p>
      <w:pPr>
        <w:spacing w:before="0" w:after="0" w:line="240" w:lineRule="auto"/>
      </w:pPr>
      <w:r>
        <w:rPr>
          <w:rFonts w:ascii="Arial" w:hAnsi="Arial"/>
          <w:sz w:val="20"/>
        </w:rPr>
        <w:footnoteRef/>
        <w:t xml:space="preserve"> Shipment note remains searchable.</w:t>
      </w:r>
    </w:p>
  </w:footnote>
  <w:footnote w:id="7">
    <w:p>
      <w:pPr>
        <w:spacing w:before="0" w:after="0" w:line="240" w:lineRule="auto"/>
      </w:pPr>
      <w:r>
        <w:rPr>
          <w:rFonts w:ascii="Arial" w:hAnsi="Arial"/>
          <w:sz w:val="20"/>
        </w:rPr>
        <w:footnoteRef/>
        <w:t xml:space="preserve"> Invoice note remains searchable.</w:t>
      </w:r>
    </w:p>
  </w:footnote>
</w:footnotes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Notes" Type="http://schemas.openxmlformats.org/officeDocument/2006/relationships/footnotes" Target="footnotes.xml"/></Relationships>
</file>