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160"/>
      </w:pPr>
      <w:r>
        <w:rPr>
          <w:rFonts w:ascii="Arial" w:hAnsi="Arial"/>
          <w:sz w:val="24"/>
        </w:rPr>
        <w:t>Vector table</w:t>
      </w:r>
    </w:p>
    <w:p>
      <w:r>
        <w:drawing>
          <wp:inline distT="0" distB="0" distL="0" distR="0">
            <wp:extent cx="4572000" cy="1371600"/>
            <wp:docPr id="1" name="Table"/>
            <a:graphic>
              <a:graphicData uri="http://schemas.openxmlformats.org/drawingml/2006/picture">
                <pic:pic>
                  <pic:nvPicPr>
                    <pic:cNvPr id="1" name="Table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Relationships xmlns="http://schemas.openxmlformats.org/package/2006/relationships"><Relationship Id="rIdImage1" Type="http://schemas.openxmlformats.org/officeDocument/2006/relationships/image" Target="media/table.emf"/></Relationships>
</file>