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Document Title: Rideshare Chats — End-to-End System Architecture &amp; UI/UX Technical Blueprint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Table of Contents &amp; Module Purpose Guide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Concept Overview &amp; Platform Provisions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Establishes the foundational product vision, dual-ecosystem model (Passenger Rolling Rooms and Driver Command Center), proprietary Trip Validation model, dynamic room-filling provisions, and the 3-minute post-ride marketing extension.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App Launch &amp; Discovery Grid Architecture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Defines the default landing experience upon trip validation, detailing the 3x3 glassmorphic video grid, room visual hierarchy, and the low-friction hosting vs. joining user decision flows.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Host Moderation Toolkit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Outlines the gestural context controls provided to room moderators, including individual participant overrides (Eject, Force-Mute, Silent Reporting) and global room dynamics (Dynamic Mood Shifting, Privacy Lock).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Trust &amp; Safety Engine &amp; Anti-Evasion Pipeline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Details the zero-trust backend safety pipeline, covering server-side 15-second WebRTC circular buffer extraction, edge AI audio/video triage, automated ban triggers, and triple-layer hardware/telecom/rideshare fingerprinting.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Battery-Optimized Trip Validation Engine (TVE)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Specifies the tiered authentication pipeline that validates user transit via server-side rideshare API webhooks, motion coprocessor activity recognition, and pulsed GPS heuristics to eliminate battery drain.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WebRTC SFU Infrastructure &amp; High-Concurrency Video Engine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Architecturally defines the global media engine, utilizing a 1-up/8-down Selective Forwarding Unit (SFU) topology, regional edge clusters, dynamic simulcast quality scaling, and graceful audio-only degradation.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The Driver’s Command Center &amp; Dual-State UI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Solves driver distraction via a context-aware UI that automatically shifts between a hands-free "Drive Mode" HUD (audio-first, gestural) when moving and a full "Parked Hub" (social feed, analytics, marketplace) when stationary.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8. City-Wide Spatial Audio Watercooler &amp; Geo-Sharding Engine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Details the backend for massive driver audio breakrooms, employing Uber H3 hexagonal spatial indexing, algorithmic concurrency floor control (Rule of Three), and client-side RNNoise suppression.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9. Headless B2B Marketplace &amp; Zero-Friction Monetization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Outlines the native B2B monetization engine, replacing intrusive ads with telemetry-targeted fleet perks, one-click JWT credential handshakes, and geo-fenced spatial audio bounties.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10. Progressive Onboarding &amp; Identity Verification Pipeline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Establishes a zero-type onboarding flow utilizing silent carrier authentication, biometric SSO, employment API verification for drivers, and just-in-time hardware permissions.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11. Predictive Re-Engagement &amp; Push Notification System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Outlines the context-aware notification engine powered by on-device local commute machine learning models, H3 surge triggers, lock screen Live Activities, and Redis token-bucket rate limiting.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12. Multi-Dimensional Automated Matchmaking Engine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Details the algorithmic logic and pipeline responsible for grouping 9 compatible strangers into Rolling Rooms based on vector scoring (Mood, Trust, Graph, Geo) and Redis queue processing.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13. Polyglot Persistence Database Schema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Defines the data architecture split across three tiers: Redis for ephemeral sub-10ms room states, PostgreSQL/CockroachDB for persistent user profiles and trust ledgers, and Apache Kafka for asynchronous event streaming.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14. Frontend State Management &amp; Navigation Architecture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Establishes the mobile frontend architecture (React Native/Flutter) using a Deterministic Finite State Machine (FSM), native GPU-accelerated glassmorphic rendering, and decoupled WebRTC state listeners.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