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F1E1F" w:rsidRDefault="00000000">
      <w:pPr>
        <w:jc w:val="both"/>
        <w:rPr>
          <w:b/>
        </w:rPr>
      </w:pPr>
      <w:proofErr w:type="gramStart"/>
      <w:r>
        <w:rPr>
          <w:b/>
        </w:rPr>
        <w:t>Name:-</w:t>
      </w:r>
      <w:proofErr w:type="gramEnd"/>
      <w:r>
        <w:rPr>
          <w:b/>
        </w:rPr>
        <w:t xml:space="preserve"> Amritpal </w:t>
      </w:r>
      <w:proofErr w:type="spellStart"/>
      <w:r>
        <w:rPr>
          <w:b/>
        </w:rPr>
        <w:t>kaur</w:t>
      </w:r>
      <w:proofErr w:type="spellEnd"/>
      <w:r>
        <w:rPr>
          <w:b/>
        </w:rPr>
        <w:t>.</w:t>
      </w:r>
    </w:p>
    <w:p w14:paraId="00000002" w14:textId="77777777" w:rsidR="00EF1E1F" w:rsidRDefault="00000000">
      <w:pPr>
        <w:jc w:val="both"/>
        <w:rPr>
          <w:b/>
        </w:rPr>
      </w:pPr>
      <w:r>
        <w:rPr>
          <w:b/>
        </w:rPr>
        <w:t xml:space="preserve">UB </w:t>
      </w:r>
      <w:proofErr w:type="gramStart"/>
      <w:r>
        <w:rPr>
          <w:b/>
        </w:rPr>
        <w:t>number:-</w:t>
      </w:r>
      <w:proofErr w:type="gramEnd"/>
      <w:r>
        <w:rPr>
          <w:b/>
        </w:rPr>
        <w:t xml:space="preserve"> 22030511</w:t>
      </w:r>
    </w:p>
    <w:p w14:paraId="00000003" w14:textId="77777777" w:rsidR="00EF1E1F" w:rsidRDefault="00000000">
      <w:pPr>
        <w:jc w:val="both"/>
      </w:pPr>
      <w:r>
        <w:rPr>
          <w:b/>
        </w:rPr>
        <w:t>Beyond Rhetoric: A Gender-Sensitive Analysis of Iran’s National Action Plan on Women, Peace, and Security</w:t>
      </w:r>
    </w:p>
    <w:p w14:paraId="00000004" w14:textId="77777777" w:rsidR="00EF1E1F" w:rsidRDefault="00000000">
      <w:pPr>
        <w:jc w:val="both"/>
        <w:rPr>
          <w:highlight w:val="yellow"/>
        </w:rPr>
      </w:pPr>
      <w:r>
        <w:t xml:space="preserve">In the proposed analysis "Beyond Rhetoric: A Gender-Sensitive Analysis of Iran's National Action Plan on Women, Peace, and Security," a gender-sensitive approach will be used to critically examine Iran's National Action Plan (NAP) on Women, Peace, and Security (WPS). The analysis will assess the effectiveness of the NAP in promoting gender equality and women's empowerment in Iran and will identify the gaps and challenges in its design and implementation. </w:t>
      </w:r>
      <w:r>
        <w:rPr>
          <w:highlight w:val="yellow"/>
        </w:rPr>
        <w:t xml:space="preserve">The basic reason for choosing Iran for the development of the proposal, a few of the factors can be identified where it can be seen that the economic crisis has pushed many in the Iranian society to the margins of poverty.  Additionally, it has affected women disproportionately and the laws and policies of Iran are enough to discriminate against the access of women in terms of employment that includes the restriction that entering into a profession is not getting the equal benefit as a man. Besides this, it has also been observed that over 50% of Iranian university graduates are seen to be women. In spite of this woman's employment is considered to be quite rare and has actually doubled in comparison to their male counterparts after the severe impact of Covid 19 Pandemic (Iranian women's demands for freedom must be heard, 2022). </w:t>
      </w:r>
    </w:p>
    <w:p w14:paraId="00000005" w14:textId="77777777" w:rsidR="00EF1E1F" w:rsidRDefault="00000000">
      <w:pPr>
        <w:jc w:val="both"/>
      </w:pPr>
      <w:r>
        <w:t>The analysis will also evaluate the alignment of the NAP with international standards on gender equality and women's rights and will provide recommendations for improving its effectiveness. Overall, a gender-sensitive approach to conflict resolution would involve recognizing the systemic issues of women's oppression and gender inequality in the country, and working to address these issues through targeted policies and programs.</w:t>
      </w:r>
      <w:r>
        <w:rPr>
          <w:highlight w:val="yellow"/>
        </w:rPr>
        <w:t xml:space="preserve"> It has been seen that the current protest creeping around the country is not showing any signs of abating even after more than 40 days since the date of the Kurdish woman Masha </w:t>
      </w:r>
      <w:proofErr w:type="spellStart"/>
      <w:r>
        <w:rPr>
          <w:highlight w:val="yellow"/>
        </w:rPr>
        <w:t>Amini</w:t>
      </w:r>
      <w:proofErr w:type="spellEnd"/>
      <w:r>
        <w:rPr>
          <w:highlight w:val="yellow"/>
        </w:rPr>
        <w:t xml:space="preserve">. This girl died after being arrested by the morality police of Iran for breaching the street their dress code of the country. The information highlights that men and women of various ethnic backgrounds are noticed to march under the banner of women's </w:t>
      </w:r>
      <w:proofErr w:type="gramStart"/>
      <w:r>
        <w:rPr>
          <w:highlight w:val="yellow"/>
        </w:rPr>
        <w:t>rights,  by</w:t>
      </w:r>
      <w:proofErr w:type="gramEnd"/>
      <w:r>
        <w:rPr>
          <w:highlight w:val="yellow"/>
        </w:rPr>
        <w:t xml:space="preserve"> giving focus on the fact that freedom for women actually means freedom for all (</w:t>
      </w:r>
      <w:proofErr w:type="spellStart"/>
      <w:r>
        <w:rPr>
          <w:color w:val="222222"/>
          <w:highlight w:val="yellow"/>
        </w:rPr>
        <w:t>Tailassane</w:t>
      </w:r>
      <w:proofErr w:type="spellEnd"/>
      <w:r>
        <w:rPr>
          <w:color w:val="222222"/>
          <w:highlight w:val="yellow"/>
        </w:rPr>
        <w:t>, 2019)</w:t>
      </w:r>
      <w:r>
        <w:rPr>
          <w:highlight w:val="yellow"/>
        </w:rPr>
        <w:t>. In recent weeks it has also been noticed that courageous school girls as well as students of the university marching through the streets and chasing the government officials. This crackdown was late to mass arrest and at the same time feeling of hundreds of people among which many of them were girls.</w:t>
      </w:r>
    </w:p>
    <w:p w14:paraId="00000006" w14:textId="77777777" w:rsidR="00EF1E1F" w:rsidRDefault="00000000">
      <w:pPr>
        <w:jc w:val="both"/>
      </w:pPr>
      <w:r>
        <w:rPr>
          <w:highlight w:val="yellow"/>
        </w:rPr>
        <w:t xml:space="preserve">Based on this </w:t>
      </w:r>
      <w:proofErr w:type="spellStart"/>
      <w:r>
        <w:rPr>
          <w:highlight w:val="yellow"/>
        </w:rPr>
        <w:t>carotic</w:t>
      </w:r>
      <w:proofErr w:type="spellEnd"/>
      <w:r>
        <w:rPr>
          <w:highlight w:val="yellow"/>
        </w:rPr>
        <w:t xml:space="preserve"> scenario, it is really important and highly beneficial to critically examine the mentioned plan of the country that is dealing with women, peace and security. </w:t>
      </w:r>
      <w:r>
        <w:t xml:space="preserve">The literature mentioned could be used to provide a theoretical framework and context for the gender-sensitive analysis of Iran's situation. This literature could provide insights into the relationship between gender, conflict, and development, which could be relevant to understanding the gender dynamics in Iran's post-conflict situation. These articles could offer an overview of the main debates and concepts related to gender and conflict, which could be useful in identifying the key gender issues and challenges in Iran's context. As well as provide insights into the gendered nature of work-family conflict and how it could impact women's </w:t>
      </w:r>
      <w:r>
        <w:lastRenderedPageBreak/>
        <w:t>participation in post-conflict reconstruction efforts in Iran. These literature sources could help in developing a comprehensive and nuanced analysis of the gender dynamics in Iran's post-conflict situation and the effectiveness of its National Action Plan on Women, Peace, and Security in promoting gender equality and women's empowerment.</w:t>
      </w:r>
    </w:p>
    <w:p w14:paraId="00000007" w14:textId="77777777" w:rsidR="00EF1E1F" w:rsidRDefault="00000000">
      <w:pPr>
        <w:jc w:val="both"/>
        <w:rPr>
          <w:b/>
        </w:rPr>
      </w:pPr>
      <w:r>
        <w:rPr>
          <w:b/>
        </w:rPr>
        <w:t>References</w:t>
      </w:r>
    </w:p>
    <w:p w14:paraId="2D9BA20D" w14:textId="77777777" w:rsidR="006F69E4" w:rsidRDefault="006F69E4">
      <w:pPr>
        <w:numPr>
          <w:ilvl w:val="0"/>
          <w:numId w:val="1"/>
        </w:numPr>
        <w:jc w:val="both"/>
      </w:pPr>
      <w:proofErr w:type="spellStart"/>
      <w:r>
        <w:t>Bouta</w:t>
      </w:r>
      <w:proofErr w:type="spellEnd"/>
      <w:r>
        <w:t xml:space="preserve">, T., </w:t>
      </w:r>
      <w:proofErr w:type="spellStart"/>
      <w:r>
        <w:t>Frerks</w:t>
      </w:r>
      <w:proofErr w:type="spellEnd"/>
      <w:r>
        <w:t>, G., &amp; Bannon, I. (2005). Gender, conflict, and development. International Development Research Centre.</w:t>
      </w:r>
    </w:p>
    <w:p w14:paraId="46A4A2D1" w14:textId="77777777" w:rsidR="006F69E4" w:rsidRDefault="006F69E4">
      <w:pPr>
        <w:numPr>
          <w:ilvl w:val="0"/>
          <w:numId w:val="1"/>
        </w:numPr>
        <w:jc w:val="both"/>
      </w:pPr>
      <w:proofErr w:type="spellStart"/>
      <w:r>
        <w:t>Bouta</w:t>
      </w:r>
      <w:proofErr w:type="spellEnd"/>
      <w:r>
        <w:t xml:space="preserve">, T., </w:t>
      </w:r>
      <w:proofErr w:type="spellStart"/>
      <w:r>
        <w:t>Frerks</w:t>
      </w:r>
      <w:proofErr w:type="spellEnd"/>
      <w:r>
        <w:t>, G., &amp; Bannon, I. (2005). Gender, conflict, and development. International Development Research Centre.</w:t>
      </w:r>
    </w:p>
    <w:p w14:paraId="3506FA74" w14:textId="77777777" w:rsidR="006F69E4" w:rsidRDefault="006F69E4">
      <w:pPr>
        <w:numPr>
          <w:ilvl w:val="0"/>
          <w:numId w:val="1"/>
        </w:numPr>
        <w:jc w:val="both"/>
      </w:pPr>
      <w:r>
        <w:t xml:space="preserve">Heller, D. K. (2018). Gender, development and the Arab-Israeli conflict: The politics of study tours for women from the Global South in the State of Israel, 1958–1973. Gender &amp; History, 30(1), 76-94. </w:t>
      </w:r>
      <w:proofErr w:type="spellStart"/>
      <w:r>
        <w:t>doi</w:t>
      </w:r>
      <w:proofErr w:type="spellEnd"/>
      <w:r>
        <w:t>: 10.1111/1468-0424.12328</w:t>
      </w:r>
    </w:p>
    <w:p w14:paraId="67C2F567" w14:textId="77777777" w:rsidR="006F69E4" w:rsidRDefault="006F69E4">
      <w:pPr>
        <w:numPr>
          <w:ilvl w:val="0"/>
          <w:numId w:val="1"/>
        </w:numPr>
        <w:jc w:val="both"/>
      </w:pPr>
      <w:r>
        <w:t xml:space="preserve">Heller, D. K. (2018). Gender, development and the Arab-Israeli conflict: The politics of study tours for women from the Global South in the State of Israel, 1958–1973. Gender &amp; History, 30(1), 76-94. </w:t>
      </w:r>
      <w:proofErr w:type="spellStart"/>
      <w:r>
        <w:t>doi</w:t>
      </w:r>
      <w:proofErr w:type="spellEnd"/>
      <w:r>
        <w:t>: 10.1111/1468-0424.12328</w:t>
      </w:r>
    </w:p>
    <w:p w14:paraId="3D4D5246" w14:textId="77777777" w:rsidR="006F69E4" w:rsidRDefault="006F69E4">
      <w:pPr>
        <w:numPr>
          <w:ilvl w:val="0"/>
          <w:numId w:val="1"/>
        </w:numPr>
        <w:spacing w:before="240" w:after="240"/>
        <w:jc w:val="both"/>
        <w:rPr>
          <w:highlight w:val="yellow"/>
        </w:rPr>
      </w:pPr>
      <w:r>
        <w:rPr>
          <w:highlight w:val="yellow"/>
        </w:rPr>
        <w:t xml:space="preserve">Iranian women's demands for freedom must be heard (2022) </w:t>
      </w:r>
      <w:r>
        <w:rPr>
          <w:i/>
          <w:highlight w:val="yellow"/>
        </w:rPr>
        <w:t>Human Rights Watch</w:t>
      </w:r>
      <w:r>
        <w:rPr>
          <w:highlight w:val="yellow"/>
        </w:rPr>
        <w:t xml:space="preserve">. Available at: </w:t>
      </w:r>
      <w:hyperlink r:id="rId6">
        <w:r>
          <w:rPr>
            <w:color w:val="1155CC"/>
            <w:highlight w:val="yellow"/>
            <w:u w:val="single"/>
          </w:rPr>
          <w:t>https://www.hrw.org/news/2022/11/16/iranian-womens-demands-freedom-must-be-heard</w:t>
        </w:r>
      </w:hyperlink>
      <w:r>
        <w:rPr>
          <w:highlight w:val="yellow"/>
        </w:rPr>
        <w:t xml:space="preserve"> (Accessed: April 19, 2023). </w:t>
      </w:r>
    </w:p>
    <w:p w14:paraId="5A5A29CF" w14:textId="77777777" w:rsidR="006F69E4" w:rsidRDefault="006F69E4">
      <w:pPr>
        <w:numPr>
          <w:ilvl w:val="0"/>
          <w:numId w:val="1"/>
        </w:numPr>
        <w:jc w:val="both"/>
      </w:pPr>
      <w:r>
        <w:t xml:space="preserve">Kabeer, N. (2005). Gender, conflict, and development. Journal of Economic Literature, 43(2), 426-427. </w:t>
      </w:r>
      <w:proofErr w:type="spellStart"/>
      <w:r>
        <w:t>doi</w:t>
      </w:r>
      <w:proofErr w:type="spellEnd"/>
      <w:r>
        <w:t>: 10.1257/002205105774431080</w:t>
      </w:r>
    </w:p>
    <w:p w14:paraId="5002D6FF" w14:textId="77777777" w:rsidR="006F69E4" w:rsidRDefault="006F69E4">
      <w:pPr>
        <w:numPr>
          <w:ilvl w:val="0"/>
          <w:numId w:val="1"/>
        </w:numPr>
        <w:jc w:val="both"/>
      </w:pPr>
      <w:r>
        <w:t xml:space="preserve">Kabeer, N. (2005). Gender, conflict, and development. Journal of Economic Literature, 43(2), 426-427. </w:t>
      </w:r>
      <w:proofErr w:type="spellStart"/>
      <w:r>
        <w:t>doi</w:t>
      </w:r>
      <w:proofErr w:type="spellEnd"/>
      <w:r>
        <w:t>: 10.1257/002205105774431080</w:t>
      </w:r>
    </w:p>
    <w:p w14:paraId="17FEC497" w14:textId="77777777" w:rsidR="006F69E4" w:rsidRDefault="006F69E4">
      <w:pPr>
        <w:numPr>
          <w:ilvl w:val="0"/>
          <w:numId w:val="1"/>
        </w:numPr>
        <w:jc w:val="both"/>
      </w:pPr>
      <w:proofErr w:type="spellStart"/>
      <w:r>
        <w:t>Nawrotzki</w:t>
      </w:r>
      <w:proofErr w:type="spellEnd"/>
      <w:r>
        <w:t xml:space="preserve">, R. J., </w:t>
      </w:r>
      <w:proofErr w:type="spellStart"/>
      <w:r>
        <w:t>Gantner</w:t>
      </w:r>
      <w:proofErr w:type="spellEnd"/>
      <w:r>
        <w:t xml:space="preserve">, V., Balzer, J., </w:t>
      </w:r>
      <w:proofErr w:type="spellStart"/>
      <w:r>
        <w:t>Wencker</w:t>
      </w:r>
      <w:proofErr w:type="spellEnd"/>
      <w:r>
        <w:t xml:space="preserve">, T., &amp; </w:t>
      </w:r>
      <w:proofErr w:type="spellStart"/>
      <w:r>
        <w:t>Brüntrup</w:t>
      </w:r>
      <w:proofErr w:type="spellEnd"/>
      <w:r>
        <w:t xml:space="preserve">-Seidemann, S. (2019). Strategic allocation of development projects in post-conflict regions: A gender perspective for Colombia. Sustainability, 11(4), 1005. </w:t>
      </w:r>
      <w:proofErr w:type="spellStart"/>
      <w:r>
        <w:t>doi</w:t>
      </w:r>
      <w:proofErr w:type="spellEnd"/>
      <w:r>
        <w:t>: 10.3390/su11041005</w:t>
      </w:r>
    </w:p>
    <w:p w14:paraId="23C88111" w14:textId="77777777" w:rsidR="006F69E4" w:rsidRDefault="006F69E4">
      <w:pPr>
        <w:numPr>
          <w:ilvl w:val="0"/>
          <w:numId w:val="1"/>
        </w:numPr>
        <w:jc w:val="both"/>
      </w:pPr>
      <w:proofErr w:type="spellStart"/>
      <w:r>
        <w:t>Nawrotzki</w:t>
      </w:r>
      <w:proofErr w:type="spellEnd"/>
      <w:r>
        <w:t xml:space="preserve">, R. J., </w:t>
      </w:r>
      <w:proofErr w:type="spellStart"/>
      <w:r>
        <w:t>Gantner</w:t>
      </w:r>
      <w:proofErr w:type="spellEnd"/>
      <w:r>
        <w:t xml:space="preserve">, V., Balzer, J., </w:t>
      </w:r>
      <w:proofErr w:type="spellStart"/>
      <w:r>
        <w:t>Wencker</w:t>
      </w:r>
      <w:proofErr w:type="spellEnd"/>
      <w:r>
        <w:t xml:space="preserve">, T., &amp; </w:t>
      </w:r>
      <w:proofErr w:type="spellStart"/>
      <w:r>
        <w:t>Brüntrup</w:t>
      </w:r>
      <w:proofErr w:type="spellEnd"/>
      <w:r>
        <w:t xml:space="preserve">-Seidemann, S. (2019). Strategic allocation of development projects in post-conflict regions: A gender perspective for Colombia. Sustainability, 11(4), 1005. </w:t>
      </w:r>
      <w:proofErr w:type="spellStart"/>
      <w:r>
        <w:t>doi</w:t>
      </w:r>
      <w:proofErr w:type="spellEnd"/>
      <w:r>
        <w:t>: 10.3390/su11041005</w:t>
      </w:r>
    </w:p>
    <w:p w14:paraId="5E0C2318" w14:textId="77777777" w:rsidR="006F69E4" w:rsidRDefault="006F69E4">
      <w:pPr>
        <w:numPr>
          <w:ilvl w:val="0"/>
          <w:numId w:val="1"/>
        </w:numPr>
        <w:spacing w:before="240" w:after="240"/>
        <w:jc w:val="both"/>
        <w:rPr>
          <w:highlight w:val="yellow"/>
        </w:rPr>
      </w:pPr>
      <w:proofErr w:type="spellStart"/>
      <w:r>
        <w:rPr>
          <w:color w:val="222222"/>
          <w:highlight w:val="yellow"/>
        </w:rPr>
        <w:t>Tailassane</w:t>
      </w:r>
      <w:proofErr w:type="spellEnd"/>
      <w:r>
        <w:rPr>
          <w:color w:val="222222"/>
          <w:highlight w:val="yellow"/>
        </w:rPr>
        <w:t>, R. (2019). Women's rights and representation in Saudi Arabia, Iran, and Turkey: The patriarchal domination of religious interpretations.</w:t>
      </w:r>
    </w:p>
    <w:p w14:paraId="12AB3939" w14:textId="77777777" w:rsidR="006F69E4" w:rsidRDefault="006F69E4">
      <w:pPr>
        <w:numPr>
          <w:ilvl w:val="0"/>
          <w:numId w:val="1"/>
        </w:numPr>
        <w:jc w:val="both"/>
      </w:pPr>
      <w:r>
        <w:t xml:space="preserve">Takahashi, A. R. W., Lourenço, M. L., Sander, J. A., &amp; Souza, C. P. S. (2016). Competence development and work-family conflict professors and gender. Brazilian Business Review, 13(6), 122-137. </w:t>
      </w:r>
      <w:proofErr w:type="spellStart"/>
      <w:r>
        <w:t>doi</w:t>
      </w:r>
      <w:proofErr w:type="spellEnd"/>
      <w:r>
        <w:t>: 10.15728/bbr.2016.13.6.7</w:t>
      </w:r>
    </w:p>
    <w:p w14:paraId="4DBEE997" w14:textId="77777777" w:rsidR="006F69E4" w:rsidRDefault="006F69E4">
      <w:pPr>
        <w:numPr>
          <w:ilvl w:val="0"/>
          <w:numId w:val="1"/>
        </w:numPr>
        <w:jc w:val="both"/>
      </w:pPr>
      <w:r>
        <w:lastRenderedPageBreak/>
        <w:t xml:space="preserve">Takahashi, A. R. W., Lourenço, M. L., Sander, J. A., &amp; Souza, C. P. S. (2016). Competence development and work-family conflict professors and gender. Brazilian Business Review, 13(6), 122-137. </w:t>
      </w:r>
      <w:proofErr w:type="spellStart"/>
      <w:r>
        <w:t>doi</w:t>
      </w:r>
      <w:proofErr w:type="spellEnd"/>
      <w:r>
        <w:t>: 10.15728/bbr.2016.13.6.7</w:t>
      </w:r>
    </w:p>
    <w:sectPr w:rsidR="006F69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507DA"/>
    <w:multiLevelType w:val="multilevel"/>
    <w:tmpl w:val="DC52CD9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591209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E1F"/>
    <w:rsid w:val="006F69E4"/>
    <w:rsid w:val="00EF1E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9A362D-305D-40B9-AF09-0E4ADCE66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rw.org/news/2022/11/16/iranian-womens-demands-freedom-must-be-hear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q9//r5BsZlZYUR5FAGdJ2uDK6A==">AMUW2mUssq/GdFqR38X1Eb+bHFrNaQmgoMFcas9/bkpS+Vnn+Y2bXELDAbjceV8VCAiejymly57bgHOEbLneoZ7hoi4cMQSYwMEqQx+Uv9nyOpywn2qhNYM=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935</Words>
  <Characters>5335</Characters>
  <Application>Microsoft Office Word</Application>
  <DocSecurity>0</DocSecurity>
  <Lines>44</Lines>
  <Paragraphs>12</Paragraphs>
  <ScaleCrop>false</ScaleCrop>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GMS</dc:creator>
  <cp:lastModifiedBy>Tania Das</cp:lastModifiedBy>
  <cp:revision>2</cp:revision>
  <dcterms:created xsi:type="dcterms:W3CDTF">2023-03-17T12:16:00Z</dcterms:created>
  <dcterms:modified xsi:type="dcterms:W3CDTF">2023-04-19T14:30:00Z</dcterms:modified>
</cp:coreProperties>
</file>