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8F8" w:rsidRDefault="00F978F8" w:rsidP="00F978F8">
      <w:pPr>
        <w:rPr>
          <w:rFonts w:ascii="Arial" w:hAnsi="Arial" w:cs="Arial"/>
          <w:b/>
          <w:sz w:val="24"/>
          <w:szCs w:val="24"/>
          <w:lang w:val="en-GB"/>
        </w:rPr>
      </w:pPr>
    </w:p>
    <w:p w:rsidR="007D7914" w:rsidRDefault="007D7914" w:rsidP="00BC2A0F">
      <w:pPr>
        <w:jc w:val="center"/>
        <w:rPr>
          <w:rFonts w:ascii="Times New Roman" w:hAnsi="Times New Roman" w:cs="Times New Roman"/>
          <w:b/>
          <w:sz w:val="24"/>
          <w:szCs w:val="24"/>
        </w:rPr>
      </w:pPr>
    </w:p>
    <w:p w:rsidR="007D7914" w:rsidRDefault="007D7914" w:rsidP="00BC2A0F">
      <w:pPr>
        <w:jc w:val="center"/>
        <w:rPr>
          <w:rFonts w:ascii="Times New Roman" w:hAnsi="Times New Roman" w:cs="Times New Roman"/>
          <w:b/>
          <w:sz w:val="24"/>
          <w:szCs w:val="24"/>
        </w:rPr>
      </w:pPr>
    </w:p>
    <w:p w:rsidR="007D7914" w:rsidRDefault="007D7914" w:rsidP="00BC2A0F">
      <w:pPr>
        <w:jc w:val="center"/>
        <w:rPr>
          <w:rFonts w:ascii="Times New Roman" w:hAnsi="Times New Roman" w:cs="Times New Roman"/>
          <w:b/>
          <w:sz w:val="24"/>
          <w:szCs w:val="24"/>
        </w:rPr>
      </w:pPr>
    </w:p>
    <w:p w:rsidR="007D7914" w:rsidRDefault="007D7914" w:rsidP="00BC2A0F">
      <w:pPr>
        <w:jc w:val="center"/>
        <w:rPr>
          <w:rFonts w:ascii="Times New Roman" w:hAnsi="Times New Roman" w:cs="Times New Roman"/>
          <w:b/>
          <w:sz w:val="24"/>
          <w:szCs w:val="24"/>
        </w:rPr>
      </w:pPr>
    </w:p>
    <w:p w:rsidR="007D7914" w:rsidRDefault="007D7914" w:rsidP="00BC2A0F">
      <w:pPr>
        <w:jc w:val="center"/>
        <w:rPr>
          <w:rFonts w:ascii="Times New Roman" w:hAnsi="Times New Roman" w:cs="Times New Roman"/>
          <w:b/>
          <w:sz w:val="24"/>
          <w:szCs w:val="24"/>
        </w:rPr>
      </w:pPr>
    </w:p>
    <w:p w:rsidR="007D7914" w:rsidRDefault="007D7914" w:rsidP="00BC2A0F">
      <w:pPr>
        <w:jc w:val="center"/>
        <w:rPr>
          <w:rFonts w:ascii="Times New Roman" w:hAnsi="Times New Roman" w:cs="Times New Roman"/>
          <w:b/>
          <w:sz w:val="24"/>
          <w:szCs w:val="24"/>
        </w:rPr>
      </w:pPr>
    </w:p>
    <w:p w:rsidR="007D7914" w:rsidRDefault="007D7914" w:rsidP="007D7914">
      <w:pPr>
        <w:rPr>
          <w:rFonts w:ascii="Times New Roman" w:hAnsi="Times New Roman" w:cs="Times New Roman"/>
          <w:b/>
          <w:sz w:val="24"/>
          <w:szCs w:val="24"/>
        </w:rPr>
      </w:pPr>
    </w:p>
    <w:p w:rsidR="007D7914" w:rsidRDefault="007D7914" w:rsidP="00BC2A0F">
      <w:pPr>
        <w:jc w:val="center"/>
        <w:rPr>
          <w:rFonts w:ascii="Times New Roman" w:hAnsi="Times New Roman" w:cs="Times New Roman"/>
          <w:b/>
          <w:sz w:val="24"/>
          <w:szCs w:val="24"/>
        </w:rPr>
      </w:pPr>
    </w:p>
    <w:p w:rsidR="007D7914" w:rsidRDefault="007D7914" w:rsidP="00BC2A0F">
      <w:pPr>
        <w:jc w:val="center"/>
        <w:rPr>
          <w:rFonts w:ascii="Times New Roman" w:hAnsi="Times New Roman" w:cs="Times New Roman"/>
          <w:b/>
          <w:sz w:val="24"/>
          <w:szCs w:val="24"/>
        </w:rPr>
      </w:pPr>
      <w:r w:rsidRPr="007D7914">
        <w:rPr>
          <w:rFonts w:ascii="Times New Roman" w:hAnsi="Times New Roman" w:cs="Times New Roman"/>
          <w:b/>
          <w:sz w:val="24"/>
          <w:szCs w:val="24"/>
        </w:rPr>
        <w:t>CLIMATE CHANGE, ENVIRONMENTAL JUSTICE AND HUMAN RIGHTS: A STUDY OF THE RIGHT TO A CLEAN ENVIRONMENT AND THE PRINCIPLE OF INTERGENERATIONAL EQUITY</w:t>
      </w:r>
      <w:r>
        <w:rPr>
          <w:rFonts w:ascii="Times New Roman" w:hAnsi="Times New Roman" w:cs="Times New Roman"/>
          <w:b/>
          <w:sz w:val="24"/>
          <w:szCs w:val="24"/>
        </w:rPr>
        <w:t xml:space="preserve"> IN THE UNITED STATES</w:t>
      </w:r>
    </w:p>
    <w:p w:rsidR="007D7914" w:rsidRDefault="007D7914" w:rsidP="00BC2A0F">
      <w:pPr>
        <w:jc w:val="center"/>
        <w:rPr>
          <w:rFonts w:ascii="Times New Roman" w:hAnsi="Times New Roman" w:cs="Times New Roman"/>
          <w:b/>
          <w:sz w:val="24"/>
          <w:szCs w:val="24"/>
        </w:rPr>
      </w:pPr>
      <w:r>
        <w:rPr>
          <w:rFonts w:ascii="Times New Roman" w:hAnsi="Times New Roman" w:cs="Times New Roman"/>
          <w:b/>
          <w:sz w:val="24"/>
          <w:szCs w:val="24"/>
        </w:rPr>
        <w:t>By (Name)</w:t>
      </w:r>
    </w:p>
    <w:p w:rsidR="007D7914" w:rsidRDefault="007D7914" w:rsidP="00BC2A0F">
      <w:pPr>
        <w:jc w:val="center"/>
        <w:rPr>
          <w:rFonts w:ascii="Times New Roman" w:hAnsi="Times New Roman" w:cs="Times New Roman"/>
          <w:b/>
          <w:sz w:val="24"/>
          <w:szCs w:val="24"/>
        </w:rPr>
      </w:pPr>
    </w:p>
    <w:p w:rsidR="007D7914" w:rsidRDefault="007D7914" w:rsidP="00BC2A0F">
      <w:pPr>
        <w:jc w:val="center"/>
        <w:rPr>
          <w:rFonts w:ascii="Times New Roman" w:hAnsi="Times New Roman" w:cs="Times New Roman"/>
          <w:b/>
          <w:sz w:val="24"/>
          <w:szCs w:val="24"/>
        </w:rPr>
      </w:pPr>
    </w:p>
    <w:p w:rsidR="007D7914" w:rsidRDefault="007D7914" w:rsidP="00BC2A0F">
      <w:pPr>
        <w:jc w:val="center"/>
        <w:rPr>
          <w:rFonts w:ascii="Times New Roman" w:hAnsi="Times New Roman" w:cs="Times New Roman"/>
          <w:b/>
          <w:sz w:val="24"/>
          <w:szCs w:val="24"/>
        </w:rPr>
      </w:pPr>
    </w:p>
    <w:p w:rsidR="007D7914" w:rsidRDefault="007D7914" w:rsidP="00BC2A0F">
      <w:pPr>
        <w:jc w:val="center"/>
        <w:rPr>
          <w:rFonts w:ascii="Times New Roman" w:hAnsi="Times New Roman" w:cs="Times New Roman"/>
          <w:b/>
          <w:sz w:val="24"/>
          <w:szCs w:val="24"/>
        </w:rPr>
      </w:pPr>
    </w:p>
    <w:p w:rsidR="007D7914" w:rsidRPr="007D7914" w:rsidRDefault="007D7914" w:rsidP="00BC2A0F">
      <w:pPr>
        <w:jc w:val="center"/>
        <w:rPr>
          <w:rFonts w:ascii="Times New Roman" w:hAnsi="Times New Roman" w:cs="Times New Roman"/>
          <w:b/>
          <w:sz w:val="24"/>
          <w:szCs w:val="24"/>
        </w:rPr>
      </w:pPr>
      <w:r w:rsidRPr="007D7914">
        <w:rPr>
          <w:rFonts w:ascii="Times New Roman" w:hAnsi="Times New Roman" w:cs="Times New Roman"/>
          <w:b/>
          <w:sz w:val="24"/>
          <w:szCs w:val="24"/>
        </w:rPr>
        <w:t xml:space="preserve">The Name of the Class (Course) </w:t>
      </w:r>
    </w:p>
    <w:p w:rsidR="007D7914" w:rsidRPr="007D7914" w:rsidRDefault="007D7914" w:rsidP="00BC2A0F">
      <w:pPr>
        <w:jc w:val="center"/>
        <w:rPr>
          <w:rFonts w:ascii="Times New Roman" w:hAnsi="Times New Roman" w:cs="Times New Roman"/>
          <w:b/>
          <w:sz w:val="24"/>
          <w:szCs w:val="24"/>
        </w:rPr>
      </w:pPr>
      <w:r w:rsidRPr="007D7914">
        <w:rPr>
          <w:rFonts w:ascii="Times New Roman" w:hAnsi="Times New Roman" w:cs="Times New Roman"/>
          <w:b/>
          <w:sz w:val="24"/>
          <w:szCs w:val="24"/>
        </w:rPr>
        <w:t>Professor (Tutor)</w:t>
      </w:r>
    </w:p>
    <w:p w:rsidR="007D7914" w:rsidRPr="007D7914" w:rsidRDefault="007D7914" w:rsidP="00BC2A0F">
      <w:pPr>
        <w:jc w:val="center"/>
        <w:rPr>
          <w:rFonts w:ascii="Times New Roman" w:hAnsi="Times New Roman" w:cs="Times New Roman"/>
          <w:b/>
          <w:sz w:val="24"/>
          <w:szCs w:val="24"/>
        </w:rPr>
      </w:pPr>
      <w:r w:rsidRPr="007D7914">
        <w:rPr>
          <w:rFonts w:ascii="Times New Roman" w:hAnsi="Times New Roman" w:cs="Times New Roman"/>
          <w:b/>
          <w:sz w:val="24"/>
          <w:szCs w:val="24"/>
        </w:rPr>
        <w:t xml:space="preserve"> The Name of the School (University) </w:t>
      </w:r>
    </w:p>
    <w:p w:rsidR="007D7914" w:rsidRPr="007D7914" w:rsidRDefault="007D7914" w:rsidP="00BC2A0F">
      <w:pPr>
        <w:jc w:val="center"/>
        <w:rPr>
          <w:rFonts w:ascii="Times New Roman" w:hAnsi="Times New Roman" w:cs="Times New Roman"/>
          <w:b/>
          <w:sz w:val="24"/>
          <w:szCs w:val="24"/>
        </w:rPr>
      </w:pPr>
      <w:r w:rsidRPr="007D7914">
        <w:rPr>
          <w:rFonts w:ascii="Times New Roman" w:hAnsi="Times New Roman" w:cs="Times New Roman"/>
          <w:b/>
          <w:sz w:val="24"/>
          <w:szCs w:val="24"/>
        </w:rPr>
        <w:t xml:space="preserve">The City and State where it is located </w:t>
      </w:r>
    </w:p>
    <w:p w:rsidR="007D7914" w:rsidRPr="007D7914" w:rsidRDefault="007D7914" w:rsidP="00BC2A0F">
      <w:pPr>
        <w:jc w:val="center"/>
        <w:rPr>
          <w:rFonts w:ascii="Times New Roman" w:hAnsi="Times New Roman" w:cs="Times New Roman"/>
          <w:b/>
          <w:sz w:val="24"/>
          <w:szCs w:val="24"/>
        </w:rPr>
      </w:pPr>
      <w:r w:rsidRPr="007D7914">
        <w:rPr>
          <w:rFonts w:ascii="Times New Roman" w:hAnsi="Times New Roman" w:cs="Times New Roman"/>
          <w:b/>
          <w:sz w:val="24"/>
          <w:szCs w:val="24"/>
        </w:rPr>
        <w:t>The Date</w:t>
      </w:r>
    </w:p>
    <w:p w:rsidR="007D7914" w:rsidRDefault="007D7914" w:rsidP="00BC2A0F">
      <w:pPr>
        <w:jc w:val="center"/>
        <w:rPr>
          <w:rFonts w:ascii="Times New Roman" w:hAnsi="Times New Roman" w:cs="Times New Roman"/>
          <w:b/>
          <w:sz w:val="24"/>
          <w:szCs w:val="24"/>
        </w:rPr>
      </w:pPr>
    </w:p>
    <w:p w:rsidR="007D7914" w:rsidRDefault="007D7914" w:rsidP="00BC2A0F">
      <w:pPr>
        <w:jc w:val="center"/>
        <w:rPr>
          <w:rFonts w:ascii="Times New Roman" w:hAnsi="Times New Roman" w:cs="Times New Roman"/>
          <w:b/>
          <w:sz w:val="24"/>
          <w:szCs w:val="24"/>
        </w:rPr>
      </w:pPr>
    </w:p>
    <w:p w:rsidR="007D7914" w:rsidRDefault="007D7914" w:rsidP="00BC2A0F">
      <w:pPr>
        <w:jc w:val="center"/>
        <w:rPr>
          <w:rFonts w:ascii="Times New Roman" w:hAnsi="Times New Roman" w:cs="Times New Roman"/>
          <w:b/>
          <w:sz w:val="24"/>
          <w:szCs w:val="24"/>
        </w:rPr>
      </w:pPr>
    </w:p>
    <w:p w:rsidR="007D7914" w:rsidRDefault="007D7914" w:rsidP="00BC2A0F">
      <w:pPr>
        <w:jc w:val="center"/>
        <w:rPr>
          <w:rFonts w:ascii="Times New Roman" w:hAnsi="Times New Roman" w:cs="Times New Roman"/>
          <w:b/>
          <w:sz w:val="24"/>
          <w:szCs w:val="24"/>
        </w:rPr>
      </w:pPr>
    </w:p>
    <w:p w:rsidR="007D7914" w:rsidRDefault="007D7914" w:rsidP="00BC2A0F">
      <w:pPr>
        <w:jc w:val="center"/>
        <w:rPr>
          <w:rFonts w:ascii="Times New Roman" w:hAnsi="Times New Roman" w:cs="Times New Roman"/>
          <w:b/>
          <w:sz w:val="24"/>
          <w:szCs w:val="24"/>
        </w:rPr>
      </w:pPr>
    </w:p>
    <w:p w:rsidR="007D7914" w:rsidRDefault="007D7914" w:rsidP="007D7914">
      <w:pPr>
        <w:rPr>
          <w:rFonts w:ascii="Times New Roman" w:hAnsi="Times New Roman" w:cs="Times New Roman"/>
          <w:b/>
          <w:sz w:val="24"/>
          <w:szCs w:val="24"/>
        </w:rPr>
      </w:pPr>
    </w:p>
    <w:p w:rsidR="007D7914" w:rsidRDefault="007D7914" w:rsidP="00BC2A0F">
      <w:pPr>
        <w:jc w:val="center"/>
        <w:rPr>
          <w:rFonts w:ascii="Times New Roman" w:hAnsi="Times New Roman" w:cs="Times New Roman"/>
          <w:b/>
          <w:sz w:val="24"/>
          <w:szCs w:val="24"/>
        </w:rPr>
      </w:pPr>
    </w:p>
    <w:p w:rsidR="00783DA8" w:rsidRPr="00F978F8" w:rsidRDefault="009B31DA" w:rsidP="00BC2A0F">
      <w:pPr>
        <w:jc w:val="center"/>
        <w:rPr>
          <w:rFonts w:ascii="Times New Roman" w:hAnsi="Times New Roman" w:cs="Times New Roman"/>
          <w:b/>
          <w:sz w:val="24"/>
          <w:szCs w:val="24"/>
        </w:rPr>
      </w:pPr>
      <w:r w:rsidRPr="00F978F8">
        <w:rPr>
          <w:rFonts w:ascii="Times New Roman" w:hAnsi="Times New Roman" w:cs="Times New Roman"/>
          <w:b/>
          <w:sz w:val="24"/>
          <w:szCs w:val="24"/>
        </w:rPr>
        <w:lastRenderedPageBreak/>
        <w:t>Climate Change, Environmental Justice and Human Rights: A Study of the Right to a Clean Environment and the Principle of Intergenerational Equity</w:t>
      </w:r>
    </w:p>
    <w:p w:rsidR="00F978F8" w:rsidRPr="00F978F8" w:rsidRDefault="00F978F8" w:rsidP="00BC2A0F">
      <w:pPr>
        <w:jc w:val="center"/>
        <w:rPr>
          <w:rFonts w:ascii="Times New Roman" w:hAnsi="Times New Roman" w:cs="Times New Roman"/>
          <w:b/>
          <w:sz w:val="24"/>
          <w:szCs w:val="24"/>
        </w:rPr>
      </w:pPr>
    </w:p>
    <w:p w:rsidR="00F978F8" w:rsidRPr="00F978F8" w:rsidRDefault="007D7914" w:rsidP="005105D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70EAB" w:rsidRPr="00070EAB">
        <w:rPr>
          <w:rFonts w:ascii="Times New Roman" w:hAnsi="Times New Roman" w:cs="Times New Roman"/>
          <w:sz w:val="24"/>
          <w:szCs w:val="24"/>
        </w:rPr>
        <w:t>Over the past few years, climate change, environmental justice, and human rights are interconnected issues that have increasingly gained attention (Schlosberg &amp; Collins, 2014).</w:t>
      </w:r>
      <w:r w:rsidR="00070EAB">
        <w:rPr>
          <w:rFonts w:ascii="Times New Roman" w:hAnsi="Times New Roman" w:cs="Times New Roman"/>
          <w:sz w:val="24"/>
          <w:szCs w:val="24"/>
        </w:rPr>
        <w:t xml:space="preserve"> </w:t>
      </w:r>
      <w:r w:rsidR="00F978F8" w:rsidRPr="00F978F8">
        <w:rPr>
          <w:rFonts w:ascii="Times New Roman" w:hAnsi="Times New Roman" w:cs="Times New Roman"/>
          <w:sz w:val="24"/>
          <w:szCs w:val="24"/>
        </w:rPr>
        <w:t xml:space="preserve">The right to a clean and safe environment and the principle of intergenerational justice are two key ideas in this area. The right to a clean environment is recognized in many international human rights treaties and is recognized as a fundamental right in the constitutions of many countries. Intergenerational equity, on the other hand, refers to the principle that current generations should use natural resources in a way that does not impair the ability of future generations to meet their needs. </w:t>
      </w:r>
    </w:p>
    <w:p w:rsidR="00BC2A0F" w:rsidRPr="00207247" w:rsidRDefault="007D7914" w:rsidP="005105D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07247" w:rsidRPr="00207247">
        <w:rPr>
          <w:rFonts w:ascii="Times New Roman" w:hAnsi="Times New Roman" w:cs="Times New Roman"/>
          <w:sz w:val="24"/>
          <w:szCs w:val="24"/>
        </w:rPr>
        <w:t xml:space="preserve">According to </w:t>
      </w:r>
      <w:proofErr w:type="spellStart"/>
      <w:r w:rsidR="00207247" w:rsidRPr="00207247">
        <w:rPr>
          <w:rFonts w:ascii="Times New Roman" w:hAnsi="Times New Roman" w:cs="Times New Roman"/>
          <w:sz w:val="24"/>
          <w:szCs w:val="24"/>
        </w:rPr>
        <w:t>Mohai</w:t>
      </w:r>
      <w:proofErr w:type="spellEnd"/>
      <w:r w:rsidR="00207247" w:rsidRPr="00207247">
        <w:rPr>
          <w:rFonts w:ascii="Times New Roman" w:hAnsi="Times New Roman" w:cs="Times New Roman"/>
          <w:sz w:val="24"/>
          <w:szCs w:val="24"/>
        </w:rPr>
        <w:t xml:space="preserve">, Pellow and Roberts (2009), environmental injustice occurs when climate change and environmental degradation disproportionately harm </w:t>
      </w:r>
      <w:r w:rsidR="003A4FF3" w:rsidRPr="00207247">
        <w:rPr>
          <w:rFonts w:ascii="Times New Roman" w:hAnsi="Times New Roman" w:cs="Times New Roman"/>
          <w:sz w:val="24"/>
          <w:szCs w:val="24"/>
        </w:rPr>
        <w:t>marginalized</w:t>
      </w:r>
      <w:r w:rsidR="00207247" w:rsidRPr="00207247">
        <w:rPr>
          <w:rFonts w:ascii="Times New Roman" w:hAnsi="Times New Roman" w:cs="Times New Roman"/>
          <w:sz w:val="24"/>
          <w:szCs w:val="24"/>
        </w:rPr>
        <w:t xml:space="preserve"> and vulnerable communities such as indigenous peoples, people of </w:t>
      </w:r>
      <w:r w:rsidR="003A4FF3" w:rsidRPr="00207247">
        <w:rPr>
          <w:rFonts w:ascii="Times New Roman" w:hAnsi="Times New Roman" w:cs="Times New Roman"/>
          <w:sz w:val="24"/>
          <w:szCs w:val="24"/>
        </w:rPr>
        <w:t>color</w:t>
      </w:r>
      <w:r w:rsidR="00207247" w:rsidRPr="00207247">
        <w:rPr>
          <w:rFonts w:ascii="Times New Roman" w:hAnsi="Times New Roman" w:cs="Times New Roman"/>
          <w:sz w:val="24"/>
          <w:szCs w:val="24"/>
        </w:rPr>
        <w:t>, and low-income communities who often lack the financial means and political power to combat these harmful effects. This has led to environmental justice becoming a cruci</w:t>
      </w:r>
      <w:bookmarkStart w:id="0" w:name="_GoBack"/>
      <w:bookmarkEnd w:id="0"/>
      <w:r w:rsidR="00207247" w:rsidRPr="00207247">
        <w:rPr>
          <w:rFonts w:ascii="Times New Roman" w:hAnsi="Times New Roman" w:cs="Times New Roman"/>
          <w:sz w:val="24"/>
          <w:szCs w:val="24"/>
        </w:rPr>
        <w:t>al topic in the conversation about climate change and human rights.</w:t>
      </w:r>
      <w:r w:rsidR="00207247">
        <w:rPr>
          <w:rFonts w:ascii="Times New Roman" w:hAnsi="Times New Roman" w:cs="Times New Roman"/>
          <w:sz w:val="24"/>
          <w:szCs w:val="24"/>
        </w:rPr>
        <w:t xml:space="preserve"> </w:t>
      </w:r>
    </w:p>
    <w:p w:rsidR="007D7914" w:rsidRDefault="007D7914" w:rsidP="005105D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F" w:rsidRPr="00F978F8">
        <w:rPr>
          <w:rFonts w:ascii="Times New Roman" w:hAnsi="Times New Roman" w:cs="Times New Roman"/>
          <w:sz w:val="24"/>
          <w:szCs w:val="24"/>
        </w:rPr>
        <w:t>The connection between indigenous populations and climate change is one topic that might be covered in a dissertation on this topic. Indigenous peoples have long fought for environmental preservation and sustainability, and they are acutely aware of how climate change may affect their ancestral lands and way of life. Nonetheless, they rank among those who are most at risk from the effects of climate change and frequently encounter particular difficulties in getting access to resources and taking part in decision-making.</w:t>
      </w:r>
    </w:p>
    <w:p w:rsidR="00B56020" w:rsidRPr="00B56020" w:rsidRDefault="00B56020" w:rsidP="005105D3">
      <w:pPr>
        <w:spacing w:line="480" w:lineRule="auto"/>
        <w:ind w:firstLine="720"/>
        <w:jc w:val="both"/>
        <w:rPr>
          <w:rFonts w:ascii="Times New Roman" w:hAnsi="Times New Roman" w:cs="Times New Roman"/>
          <w:color w:val="FF0000"/>
          <w:sz w:val="24"/>
          <w:szCs w:val="24"/>
        </w:rPr>
      </w:pPr>
      <w:r w:rsidRPr="00B56020">
        <w:rPr>
          <w:rFonts w:ascii="Times New Roman" w:hAnsi="Times New Roman" w:cs="Times New Roman"/>
          <w:color w:val="FF0000"/>
          <w:sz w:val="24"/>
          <w:szCs w:val="24"/>
        </w:rPr>
        <w:lastRenderedPageBreak/>
        <w:t xml:space="preserve">According to </w:t>
      </w:r>
      <w:r w:rsidR="003A4FF3" w:rsidRPr="003A4FF3">
        <w:rPr>
          <w:rFonts w:ascii="Times New Roman" w:hAnsi="Times New Roman" w:cs="Times New Roman"/>
          <w:color w:val="FF0000"/>
          <w:sz w:val="24"/>
          <w:szCs w:val="24"/>
        </w:rPr>
        <w:t>Udo, 2020</w:t>
      </w:r>
      <w:r w:rsidR="003A4FF3">
        <w:rPr>
          <w:rFonts w:ascii="Times New Roman" w:hAnsi="Times New Roman" w:cs="Times New Roman"/>
          <w:color w:val="FF0000"/>
          <w:sz w:val="24"/>
          <w:szCs w:val="24"/>
        </w:rPr>
        <w:t xml:space="preserve">, </w:t>
      </w:r>
      <w:r w:rsidRPr="00B56020">
        <w:rPr>
          <w:rFonts w:ascii="Times New Roman" w:hAnsi="Times New Roman" w:cs="Times New Roman"/>
          <w:color w:val="FF0000"/>
          <w:sz w:val="24"/>
          <w:szCs w:val="24"/>
        </w:rPr>
        <w:t>Climate case is critical considering the way that it is viewed as a gadget, not just to encourage climate action, yet notwithstanding influence system results, corporate approach to acting and public opinion. Climate case in a very far reaching sense is charge highlighted achieving the three pieces of climate action - alleviation, change, and compensation for climate related setback and damage. The claims in climate claims are illustrated in different ways recalling claims for hurts for wrong-doings, commands against climate undermining works out, lawful review of climate threatening exhibitions or rejections by States, openness of climate possibilities, figuring climate bets in hypotheses, and advance of significant fundamental opportunities. These cases are generally established by individuals and backing bundles before local, commonplace and worldwide courts and chambers, and are typically brought against state run organizations as well as classified organizations. Climate indictment has by and large been considering offenses and administrative guideline for instance lawful guideline controlling governing bodies' free course processes affecting climate change</w:t>
      </w:r>
      <w:r w:rsidR="003A4FF3">
        <w:rPr>
          <w:rFonts w:ascii="Times New Roman" w:hAnsi="Times New Roman" w:cs="Times New Roman"/>
          <w:color w:val="FF0000"/>
          <w:sz w:val="24"/>
          <w:szCs w:val="24"/>
        </w:rPr>
        <w:t xml:space="preserve"> (</w:t>
      </w:r>
      <w:r w:rsidR="003A4FF3" w:rsidRPr="003A4FF3">
        <w:rPr>
          <w:rFonts w:ascii="Times New Roman" w:hAnsi="Times New Roman" w:cs="Times New Roman"/>
          <w:color w:val="FF0000"/>
          <w:sz w:val="24"/>
          <w:szCs w:val="24"/>
        </w:rPr>
        <w:t>Udo, 2020</w:t>
      </w:r>
      <w:r w:rsidR="003A4FF3">
        <w:rPr>
          <w:rFonts w:ascii="Times New Roman" w:hAnsi="Times New Roman" w:cs="Times New Roman"/>
          <w:color w:val="FF0000"/>
          <w:sz w:val="24"/>
          <w:szCs w:val="24"/>
        </w:rPr>
        <w:t>)</w:t>
      </w:r>
      <w:r w:rsidRPr="00B56020">
        <w:rPr>
          <w:rFonts w:ascii="Times New Roman" w:hAnsi="Times New Roman" w:cs="Times New Roman"/>
          <w:color w:val="FF0000"/>
          <w:sz w:val="24"/>
          <w:szCs w:val="24"/>
        </w:rPr>
        <w:t>. Regardless, courts have actually been exceptionally open to essential opportunities conflicts in climate cases, which has provoked the necessity for unmistakable confirmation of the normal freedoms approach as one more course of climate case which some have named a "rights turn in climate case" for instance opportunities based climate suit. These opportunities based climate claims incorporate the illustrating of climate undermining showings and prohibitions as encroachment of key normal freedoms such as the right to a strong environment, the right to life, the right to prosperity, the honors to confidence, the opportunities of local and minority social events, and the honors of individuals later on.</w:t>
      </w:r>
    </w:p>
    <w:p w:rsidR="00B56020" w:rsidRPr="00B56020" w:rsidRDefault="00B56020" w:rsidP="005105D3">
      <w:pPr>
        <w:spacing w:line="480" w:lineRule="auto"/>
        <w:jc w:val="both"/>
        <w:rPr>
          <w:rFonts w:ascii="Times New Roman" w:hAnsi="Times New Roman" w:cs="Times New Roman"/>
          <w:color w:val="FF0000"/>
          <w:sz w:val="24"/>
          <w:szCs w:val="24"/>
        </w:rPr>
      </w:pPr>
    </w:p>
    <w:p w:rsidR="00B56020" w:rsidRPr="00B56020" w:rsidRDefault="00B56020" w:rsidP="005105D3">
      <w:pPr>
        <w:spacing w:line="480" w:lineRule="auto"/>
        <w:ind w:firstLine="720"/>
        <w:jc w:val="both"/>
        <w:rPr>
          <w:rFonts w:ascii="Times New Roman" w:hAnsi="Times New Roman" w:cs="Times New Roman"/>
          <w:color w:val="FF0000"/>
          <w:sz w:val="24"/>
          <w:szCs w:val="24"/>
        </w:rPr>
      </w:pPr>
      <w:r w:rsidRPr="00B56020">
        <w:rPr>
          <w:rFonts w:ascii="Times New Roman" w:hAnsi="Times New Roman" w:cs="Times New Roman"/>
          <w:color w:val="FF0000"/>
          <w:sz w:val="24"/>
          <w:szCs w:val="24"/>
        </w:rPr>
        <w:lastRenderedPageBreak/>
        <w:t xml:space="preserve">A place of intermingling of the discussion on the essential freedoms approach is the affirmation of the right to a sound environment, which is moreover the point of convergence of this proposition. In the going with pages, this hypothesis will examine the significance of the right to a sound environment in the normal opportunities method for managing natural change case. This proposition also examines the honors based method for managing climate ligation moreover, takes a gander at how the strategy can be used to protect the honors of individuals later on. Incorporating intergenerational parts could in like manner influence the honors based approach by redesigning honors based conflicts. The assessment saw that dismissing the importance of the opportunities of individuals in the future to a strong environment, intergenerational disputes are in light of everything included unexpectedly or prohibited using any and all means as a part of the disputes put forth in these rights-based cases. The investigation thusly puts that the honors based approach in climate arraignment presents an extraordinary opportunity for the honors of individuals in the future to end up being significant for the climate case regulation. It is imperative to observe that opportunities based climate cases essentially face comparative incidents as those looked by the customary kinds of climate suit, for instance, inconvenience in showing causation, distance of damage, and standing. Opportunities based climate cases could go up against additional obstacles like the shortfall of the right to a strong environment, or a restrictive interpretation of the right to a strong environment which would excuse the association between climate change and normal opportunities encroachment and would forbid climate honors, as well as the setback of guidelines seeing intergenerational climate opportunities. This proposition examines how much rights-based climate cases have been tortured by these troubles and how the right to a strong environment and the honors of individuals in the future could address a part of these troubles. </w:t>
      </w:r>
    </w:p>
    <w:p w:rsidR="00B56020" w:rsidRDefault="00B56020" w:rsidP="005105D3">
      <w:pPr>
        <w:spacing w:line="480" w:lineRule="auto"/>
        <w:jc w:val="both"/>
        <w:rPr>
          <w:rFonts w:ascii="Times New Roman" w:hAnsi="Times New Roman" w:cs="Times New Roman"/>
          <w:sz w:val="24"/>
          <w:szCs w:val="24"/>
        </w:rPr>
      </w:pPr>
    </w:p>
    <w:p w:rsidR="00B56020" w:rsidRDefault="00B56020" w:rsidP="005105D3">
      <w:pPr>
        <w:spacing w:line="480" w:lineRule="auto"/>
        <w:jc w:val="both"/>
        <w:rPr>
          <w:rFonts w:ascii="Times New Roman" w:hAnsi="Times New Roman" w:cs="Times New Roman"/>
          <w:sz w:val="24"/>
          <w:szCs w:val="24"/>
        </w:rPr>
      </w:pPr>
    </w:p>
    <w:p w:rsidR="00B56020" w:rsidRPr="007D7914" w:rsidRDefault="00B56020" w:rsidP="005105D3">
      <w:pPr>
        <w:spacing w:line="480" w:lineRule="auto"/>
        <w:jc w:val="both"/>
        <w:rPr>
          <w:rFonts w:ascii="Times New Roman" w:hAnsi="Times New Roman" w:cs="Times New Roman"/>
          <w:sz w:val="24"/>
          <w:szCs w:val="24"/>
        </w:rPr>
      </w:pPr>
    </w:p>
    <w:p w:rsidR="009B31DA" w:rsidRPr="00B56020" w:rsidRDefault="00F978F8" w:rsidP="005105D3">
      <w:pPr>
        <w:spacing w:line="480" w:lineRule="auto"/>
        <w:jc w:val="both"/>
        <w:rPr>
          <w:rFonts w:ascii="Times New Roman" w:hAnsi="Times New Roman" w:cs="Times New Roman"/>
          <w:b/>
          <w:color w:val="FF0000"/>
          <w:sz w:val="24"/>
          <w:szCs w:val="24"/>
        </w:rPr>
      </w:pPr>
      <w:r w:rsidRPr="00B56020">
        <w:rPr>
          <w:rFonts w:ascii="Times New Roman" w:hAnsi="Times New Roman" w:cs="Times New Roman"/>
          <w:b/>
          <w:color w:val="FF0000"/>
          <w:sz w:val="24"/>
          <w:szCs w:val="24"/>
        </w:rPr>
        <w:t>Research Questions</w:t>
      </w:r>
    </w:p>
    <w:p w:rsidR="009B31DA" w:rsidRPr="00F978F8" w:rsidRDefault="009B31DA" w:rsidP="005105D3">
      <w:pPr>
        <w:pStyle w:val="ListParagraph"/>
        <w:numPr>
          <w:ilvl w:val="0"/>
          <w:numId w:val="1"/>
        </w:numPr>
        <w:spacing w:line="480" w:lineRule="auto"/>
        <w:jc w:val="both"/>
        <w:rPr>
          <w:rFonts w:ascii="Times New Roman" w:hAnsi="Times New Roman" w:cs="Times New Roman"/>
          <w:sz w:val="24"/>
          <w:szCs w:val="24"/>
        </w:rPr>
      </w:pPr>
      <w:r w:rsidRPr="00F978F8">
        <w:rPr>
          <w:rFonts w:ascii="Times New Roman" w:hAnsi="Times New Roman" w:cs="Times New Roman"/>
          <w:sz w:val="24"/>
          <w:szCs w:val="24"/>
        </w:rPr>
        <w:t>How have U.S. courts interpreted the right to a clean environment in the context of climate change and environmental justice?</w:t>
      </w:r>
    </w:p>
    <w:p w:rsidR="009B31DA" w:rsidRPr="00F978F8" w:rsidRDefault="009B31DA" w:rsidP="005105D3">
      <w:pPr>
        <w:pStyle w:val="ListParagraph"/>
        <w:numPr>
          <w:ilvl w:val="0"/>
          <w:numId w:val="1"/>
        </w:numPr>
        <w:spacing w:line="480" w:lineRule="auto"/>
        <w:jc w:val="both"/>
        <w:rPr>
          <w:rFonts w:ascii="Times New Roman" w:hAnsi="Times New Roman" w:cs="Times New Roman"/>
          <w:sz w:val="24"/>
          <w:szCs w:val="24"/>
        </w:rPr>
      </w:pPr>
      <w:r w:rsidRPr="00F978F8">
        <w:rPr>
          <w:rFonts w:ascii="Times New Roman" w:hAnsi="Times New Roman" w:cs="Times New Roman"/>
          <w:sz w:val="24"/>
          <w:szCs w:val="24"/>
        </w:rPr>
        <w:t>What are the key challenges facing vulnerable communities in the U.S. in addressing the impacts of climate change and environmental degradation, and how can these challenges be addressed?</w:t>
      </w:r>
    </w:p>
    <w:p w:rsidR="009B31DA" w:rsidRPr="00F978F8" w:rsidRDefault="009B31DA" w:rsidP="005105D3">
      <w:pPr>
        <w:pStyle w:val="ListParagraph"/>
        <w:numPr>
          <w:ilvl w:val="0"/>
          <w:numId w:val="1"/>
        </w:numPr>
        <w:spacing w:line="480" w:lineRule="auto"/>
        <w:jc w:val="both"/>
        <w:rPr>
          <w:rFonts w:ascii="Times New Roman" w:hAnsi="Times New Roman" w:cs="Times New Roman"/>
          <w:sz w:val="24"/>
          <w:szCs w:val="24"/>
        </w:rPr>
      </w:pPr>
      <w:r w:rsidRPr="00F978F8">
        <w:rPr>
          <w:rFonts w:ascii="Times New Roman" w:hAnsi="Times New Roman" w:cs="Times New Roman"/>
          <w:sz w:val="24"/>
          <w:szCs w:val="24"/>
        </w:rPr>
        <w:t>How effective have U.S. environmental laws and regulations been in addressing environmental justice concerns, and what changes could be made to improve their effectiveness?</w:t>
      </w:r>
    </w:p>
    <w:p w:rsidR="00B84B85" w:rsidRDefault="00B84B85" w:rsidP="005105D3">
      <w:pPr>
        <w:spacing w:line="480" w:lineRule="auto"/>
        <w:jc w:val="both"/>
        <w:rPr>
          <w:rFonts w:ascii="Times New Roman" w:hAnsi="Times New Roman" w:cs="Times New Roman"/>
          <w:sz w:val="24"/>
          <w:szCs w:val="24"/>
        </w:rPr>
      </w:pPr>
    </w:p>
    <w:p w:rsidR="00B84B85" w:rsidRDefault="00B56020" w:rsidP="005105D3">
      <w:pPr>
        <w:spacing w:line="480" w:lineRule="auto"/>
        <w:jc w:val="both"/>
        <w:rPr>
          <w:rFonts w:ascii="Times New Roman" w:hAnsi="Times New Roman" w:cs="Times New Roman"/>
          <w:b/>
          <w:color w:val="FF0000"/>
          <w:sz w:val="24"/>
          <w:szCs w:val="24"/>
        </w:rPr>
      </w:pPr>
      <w:r w:rsidRPr="00B56020">
        <w:rPr>
          <w:rFonts w:ascii="Times New Roman" w:hAnsi="Times New Roman" w:cs="Times New Roman"/>
          <w:b/>
          <w:color w:val="FF0000"/>
          <w:sz w:val="24"/>
          <w:szCs w:val="24"/>
        </w:rPr>
        <w:t>Overcoming the research questions</w:t>
      </w:r>
    </w:p>
    <w:p w:rsidR="001F3EF5" w:rsidRPr="001F3EF5" w:rsidRDefault="001F3EF5" w:rsidP="005105D3">
      <w:pPr>
        <w:spacing w:line="480" w:lineRule="auto"/>
        <w:ind w:firstLine="720"/>
        <w:jc w:val="both"/>
        <w:rPr>
          <w:rFonts w:ascii="Times New Roman" w:hAnsi="Times New Roman" w:cs="Times New Roman"/>
          <w:color w:val="FF0000"/>
          <w:sz w:val="24"/>
          <w:szCs w:val="24"/>
        </w:rPr>
      </w:pPr>
      <w:r w:rsidRPr="001F3EF5">
        <w:rPr>
          <w:rFonts w:ascii="Times New Roman" w:hAnsi="Times New Roman" w:cs="Times New Roman"/>
          <w:color w:val="FF0000"/>
          <w:sz w:val="24"/>
          <w:szCs w:val="24"/>
        </w:rPr>
        <w:t>US courts have logically been called upon to interpret the honors to an immaculate environment concerning ecological change and regular value. The comprehension of these honors has changed depending upon the specific case and ward, yet a couple of typical points have emerged.</w:t>
      </w:r>
    </w:p>
    <w:p w:rsidR="001F3EF5" w:rsidRPr="001F3EF5" w:rsidRDefault="001F3EF5" w:rsidP="005105D3">
      <w:pPr>
        <w:spacing w:line="480" w:lineRule="auto"/>
        <w:ind w:firstLine="720"/>
        <w:jc w:val="both"/>
        <w:rPr>
          <w:rFonts w:ascii="Times New Roman" w:hAnsi="Times New Roman" w:cs="Times New Roman"/>
          <w:color w:val="FF0000"/>
          <w:sz w:val="24"/>
          <w:szCs w:val="24"/>
        </w:rPr>
      </w:pPr>
      <w:r w:rsidRPr="001F3EF5">
        <w:rPr>
          <w:rFonts w:ascii="Times New Roman" w:hAnsi="Times New Roman" w:cs="Times New Roman"/>
          <w:color w:val="FF0000"/>
          <w:sz w:val="24"/>
          <w:szCs w:val="24"/>
        </w:rPr>
        <w:t xml:space="preserve">Courts have seen that the right to an immaculate environment is </w:t>
      </w:r>
      <w:proofErr w:type="gramStart"/>
      <w:r w:rsidRPr="001F3EF5">
        <w:rPr>
          <w:rFonts w:ascii="Times New Roman" w:hAnsi="Times New Roman" w:cs="Times New Roman"/>
          <w:color w:val="FF0000"/>
          <w:sz w:val="24"/>
          <w:szCs w:val="24"/>
        </w:rPr>
        <w:t>a</w:t>
      </w:r>
      <w:proofErr w:type="gramEnd"/>
      <w:r w:rsidRPr="001F3EF5">
        <w:rPr>
          <w:rFonts w:ascii="Times New Roman" w:hAnsi="Times New Roman" w:cs="Times New Roman"/>
          <w:color w:val="FF0000"/>
          <w:sz w:val="24"/>
          <w:szCs w:val="24"/>
        </w:rPr>
        <w:t xml:space="preserve"> urgent right that is significant for human prosperity and thriving. They have similarly seen that ecological change addresses a gigantic risk to the environment and to human prosperity, and that networks that are presently limited and exposed are excessively impacted by regular debasement and natural change.</w:t>
      </w:r>
    </w:p>
    <w:p w:rsidR="001F3EF5" w:rsidRPr="001F3EF5" w:rsidRDefault="001F3EF5" w:rsidP="005105D3">
      <w:pPr>
        <w:spacing w:line="480" w:lineRule="auto"/>
        <w:ind w:firstLine="720"/>
        <w:jc w:val="both"/>
        <w:rPr>
          <w:rFonts w:ascii="Times New Roman" w:hAnsi="Times New Roman" w:cs="Times New Roman"/>
          <w:color w:val="FF0000"/>
          <w:sz w:val="24"/>
          <w:szCs w:val="24"/>
        </w:rPr>
      </w:pPr>
      <w:r w:rsidRPr="001F3EF5">
        <w:rPr>
          <w:rFonts w:ascii="Times New Roman" w:hAnsi="Times New Roman" w:cs="Times New Roman"/>
          <w:color w:val="FF0000"/>
          <w:sz w:val="24"/>
          <w:szCs w:val="24"/>
        </w:rPr>
        <w:lastRenderedPageBreak/>
        <w:t>Courts have used different legitimate speculations and statutes to defend the right to an ideal environment. For example, they have relied upon the public trust precept to hold that the public authority has a watchman commitment to protect customary resources for assist with peopling overall. They have similarly relied upon the Same Confirmation Arrangement of the Constitution to hold that isolation in the scatterin</w:t>
      </w:r>
      <w:r>
        <w:rPr>
          <w:rFonts w:ascii="Times New Roman" w:hAnsi="Times New Roman" w:cs="Times New Roman"/>
          <w:color w:val="FF0000"/>
          <w:sz w:val="24"/>
          <w:szCs w:val="24"/>
        </w:rPr>
        <w:t xml:space="preserve">g of natural harms is unlawful. </w:t>
      </w:r>
      <w:r w:rsidRPr="001F3EF5">
        <w:rPr>
          <w:rFonts w:ascii="Times New Roman" w:hAnsi="Times New Roman" w:cs="Times New Roman"/>
          <w:color w:val="FF0000"/>
          <w:sz w:val="24"/>
          <w:szCs w:val="24"/>
        </w:rPr>
        <w:t>Besides, courts have seen that normal value is a critical piece of the right to a flawless environment. They have held that normal options ought to think about the necessities and perspectives of limited organizations, and that these organizations hold a choice to participate in powerful cycles that impact their prosperity and thriving.</w:t>
      </w:r>
    </w:p>
    <w:p w:rsidR="001F3EF5" w:rsidRDefault="001F3EF5" w:rsidP="005105D3">
      <w:pPr>
        <w:spacing w:line="480" w:lineRule="auto"/>
        <w:ind w:firstLine="720"/>
        <w:jc w:val="both"/>
        <w:rPr>
          <w:rFonts w:ascii="Times New Roman" w:hAnsi="Times New Roman" w:cs="Times New Roman"/>
          <w:color w:val="FF0000"/>
          <w:sz w:val="24"/>
          <w:szCs w:val="24"/>
        </w:rPr>
      </w:pPr>
      <w:r w:rsidRPr="001F3EF5">
        <w:rPr>
          <w:rFonts w:ascii="Times New Roman" w:hAnsi="Times New Roman" w:cs="Times New Roman"/>
          <w:color w:val="FF0000"/>
          <w:sz w:val="24"/>
          <w:szCs w:val="24"/>
        </w:rPr>
        <w:t>By and large, US courts have seen the meaning of the right to an ideal environment concerning natural change and biological value, and have used different legal hypotheses and shows to protect this right. Regardless, the interpretation and necessity of these opportunities continue to be a topic of conversation and suit</w:t>
      </w:r>
      <w:r>
        <w:rPr>
          <w:rFonts w:ascii="Times New Roman" w:hAnsi="Times New Roman" w:cs="Times New Roman"/>
          <w:color w:val="FF0000"/>
          <w:sz w:val="24"/>
          <w:szCs w:val="24"/>
        </w:rPr>
        <w:t>.</w:t>
      </w:r>
    </w:p>
    <w:p w:rsidR="001F3EF5" w:rsidRDefault="001F3EF5" w:rsidP="005105D3">
      <w:pPr>
        <w:spacing w:line="480" w:lineRule="auto"/>
        <w:jc w:val="both"/>
        <w:rPr>
          <w:rFonts w:ascii="Times New Roman" w:hAnsi="Times New Roman" w:cs="Times New Roman"/>
          <w:color w:val="FF0000"/>
          <w:sz w:val="24"/>
          <w:szCs w:val="24"/>
        </w:rPr>
      </w:pPr>
    </w:p>
    <w:p w:rsidR="001F3EF5" w:rsidRPr="001F3EF5" w:rsidRDefault="001F3EF5" w:rsidP="005105D3">
      <w:pPr>
        <w:spacing w:line="480" w:lineRule="auto"/>
        <w:ind w:firstLine="720"/>
        <w:jc w:val="both"/>
        <w:rPr>
          <w:rFonts w:ascii="Times New Roman" w:hAnsi="Times New Roman" w:cs="Times New Roman"/>
          <w:color w:val="FF0000"/>
          <w:sz w:val="24"/>
          <w:szCs w:val="24"/>
        </w:rPr>
      </w:pPr>
      <w:r w:rsidRPr="001F3EF5">
        <w:rPr>
          <w:rFonts w:ascii="Times New Roman" w:hAnsi="Times New Roman" w:cs="Times New Roman"/>
          <w:color w:val="FF0000"/>
          <w:sz w:val="24"/>
          <w:szCs w:val="24"/>
        </w:rPr>
        <w:t>Weak people group in the U.S. face a scope of difficulti</w:t>
      </w:r>
      <w:r>
        <w:rPr>
          <w:rFonts w:ascii="Times New Roman" w:hAnsi="Times New Roman" w:cs="Times New Roman"/>
          <w:color w:val="FF0000"/>
          <w:sz w:val="24"/>
          <w:szCs w:val="24"/>
        </w:rPr>
        <w:t xml:space="preserve">es in tending to the effects of </w:t>
      </w:r>
      <w:r w:rsidRPr="001F3EF5">
        <w:rPr>
          <w:rFonts w:ascii="Times New Roman" w:hAnsi="Times New Roman" w:cs="Times New Roman"/>
          <w:color w:val="FF0000"/>
          <w:sz w:val="24"/>
          <w:szCs w:val="24"/>
        </w:rPr>
        <w:t>environmental change and natural corruption, including absence of admittance to assets, lacking framework, and restricted political power. A portion of the key difficulties include:</w:t>
      </w:r>
    </w:p>
    <w:p w:rsidR="001F3EF5" w:rsidRPr="001F3EF5" w:rsidRDefault="001F3EF5" w:rsidP="005105D3">
      <w:pPr>
        <w:spacing w:line="480" w:lineRule="auto"/>
        <w:jc w:val="both"/>
        <w:rPr>
          <w:rFonts w:ascii="Times New Roman" w:hAnsi="Times New Roman" w:cs="Times New Roman"/>
          <w:color w:val="FF0000"/>
          <w:sz w:val="24"/>
          <w:szCs w:val="24"/>
        </w:rPr>
      </w:pPr>
      <w:r w:rsidRPr="001F3EF5">
        <w:rPr>
          <w:rFonts w:ascii="Times New Roman" w:hAnsi="Times New Roman" w:cs="Times New Roman"/>
          <w:b/>
          <w:color w:val="FF0000"/>
          <w:sz w:val="24"/>
          <w:szCs w:val="24"/>
        </w:rPr>
        <w:t>Disproportionate effect:</w:t>
      </w:r>
      <w:r w:rsidRPr="001F3EF5">
        <w:rPr>
          <w:rFonts w:ascii="Times New Roman" w:hAnsi="Times New Roman" w:cs="Times New Roman"/>
          <w:color w:val="FF0000"/>
          <w:sz w:val="24"/>
          <w:szCs w:val="24"/>
        </w:rPr>
        <w:t xml:space="preserve"> Weak people group, like low-pay areas and networks of variety, are frequently lopsidedly affected by environmental change and ecological corruption because of variables like openness to contaminations and absence of admittance to assets.</w:t>
      </w:r>
    </w:p>
    <w:p w:rsidR="001F3EF5" w:rsidRPr="001F3EF5" w:rsidRDefault="001F3EF5" w:rsidP="005105D3">
      <w:pPr>
        <w:spacing w:line="480" w:lineRule="auto"/>
        <w:jc w:val="both"/>
        <w:rPr>
          <w:rFonts w:ascii="Times New Roman" w:hAnsi="Times New Roman" w:cs="Times New Roman"/>
          <w:color w:val="FF0000"/>
          <w:sz w:val="24"/>
          <w:szCs w:val="24"/>
        </w:rPr>
      </w:pPr>
      <w:r w:rsidRPr="001F3EF5">
        <w:rPr>
          <w:rFonts w:ascii="Times New Roman" w:hAnsi="Times New Roman" w:cs="Times New Roman"/>
          <w:b/>
          <w:color w:val="FF0000"/>
          <w:sz w:val="24"/>
          <w:szCs w:val="24"/>
        </w:rPr>
        <w:lastRenderedPageBreak/>
        <w:t>Lack of assets:</w:t>
      </w:r>
      <w:r w:rsidRPr="001F3EF5">
        <w:rPr>
          <w:rFonts w:ascii="Times New Roman" w:hAnsi="Times New Roman" w:cs="Times New Roman"/>
          <w:color w:val="FF0000"/>
          <w:sz w:val="24"/>
          <w:szCs w:val="24"/>
        </w:rPr>
        <w:t xml:space="preserve"> Numerous weak networks miss the mark on assets, like monetary assets, innovation, and ability, important to adjust to the effects of environmental change and address ecological corruption.</w:t>
      </w:r>
    </w:p>
    <w:p w:rsidR="001F3EF5" w:rsidRPr="001F3EF5" w:rsidRDefault="001F3EF5" w:rsidP="005105D3">
      <w:pPr>
        <w:spacing w:line="480" w:lineRule="auto"/>
        <w:jc w:val="both"/>
        <w:rPr>
          <w:rFonts w:ascii="Times New Roman" w:hAnsi="Times New Roman" w:cs="Times New Roman"/>
          <w:color w:val="FF0000"/>
          <w:sz w:val="24"/>
          <w:szCs w:val="24"/>
        </w:rPr>
      </w:pPr>
      <w:r w:rsidRPr="001F3EF5">
        <w:rPr>
          <w:rFonts w:ascii="Times New Roman" w:hAnsi="Times New Roman" w:cs="Times New Roman"/>
          <w:b/>
          <w:color w:val="FF0000"/>
          <w:sz w:val="24"/>
          <w:szCs w:val="24"/>
        </w:rPr>
        <w:t>Limited political power:</w:t>
      </w:r>
      <w:r w:rsidRPr="001F3EF5">
        <w:rPr>
          <w:rFonts w:ascii="Times New Roman" w:hAnsi="Times New Roman" w:cs="Times New Roman"/>
          <w:color w:val="FF0000"/>
          <w:sz w:val="24"/>
          <w:szCs w:val="24"/>
        </w:rPr>
        <w:t xml:space="preserve"> Weak people group frequently need political power, making it challenging to advocate for approaches and drives that would address the effects of environmental change and ecological corruption in their networks.</w:t>
      </w:r>
    </w:p>
    <w:p w:rsidR="001F3EF5" w:rsidRDefault="001F3EF5" w:rsidP="005105D3">
      <w:pPr>
        <w:spacing w:line="480" w:lineRule="auto"/>
        <w:ind w:firstLine="720"/>
        <w:jc w:val="both"/>
        <w:rPr>
          <w:rFonts w:ascii="Times New Roman" w:hAnsi="Times New Roman" w:cs="Times New Roman"/>
          <w:color w:val="FF0000"/>
          <w:sz w:val="24"/>
          <w:szCs w:val="24"/>
        </w:rPr>
      </w:pPr>
      <w:r w:rsidRPr="001F3EF5">
        <w:rPr>
          <w:rFonts w:ascii="Times New Roman" w:hAnsi="Times New Roman" w:cs="Times New Roman"/>
          <w:color w:val="FF0000"/>
          <w:sz w:val="24"/>
          <w:szCs w:val="24"/>
        </w:rPr>
        <w:t>To address these difficulties, it is critical to adopt a local area based strategy that includes working with and enabling weak networks. This can incorporate drives, for example, giving subsidizing and assets to assist networks with adjusting to the effects of environmental change, building feasible framework, and supporting strategies that address ecological equity. Also, putting resources into training and effort projects can assist with expanding mindfulness and commitment to weak networks, while setting out open doors for local area individuals to take part in dynamic cycles can assist with guaranteeing that their voices are heard. Eventually, tending to the effects of environmental change and natural debasement in weak networks will require a diverse methodology that includes addressing foundational imbalances and engaging networks to make a move.</w:t>
      </w:r>
    </w:p>
    <w:p w:rsidR="001F3EF5" w:rsidRDefault="001F3EF5" w:rsidP="005105D3">
      <w:pPr>
        <w:spacing w:line="480" w:lineRule="auto"/>
        <w:jc w:val="both"/>
        <w:rPr>
          <w:rFonts w:ascii="Times New Roman" w:hAnsi="Times New Roman" w:cs="Times New Roman"/>
          <w:color w:val="FF0000"/>
          <w:sz w:val="24"/>
          <w:szCs w:val="24"/>
        </w:rPr>
      </w:pPr>
    </w:p>
    <w:p w:rsidR="000F48EB" w:rsidRPr="000F48EB" w:rsidRDefault="000F48EB" w:rsidP="005105D3">
      <w:pPr>
        <w:spacing w:line="480" w:lineRule="auto"/>
        <w:ind w:firstLine="720"/>
        <w:jc w:val="both"/>
        <w:rPr>
          <w:rFonts w:ascii="Times New Roman" w:hAnsi="Times New Roman" w:cs="Times New Roman"/>
          <w:color w:val="FF0000"/>
          <w:sz w:val="24"/>
          <w:szCs w:val="24"/>
        </w:rPr>
      </w:pPr>
      <w:r w:rsidRPr="000F48EB">
        <w:rPr>
          <w:rFonts w:ascii="Times New Roman" w:hAnsi="Times New Roman" w:cs="Times New Roman"/>
          <w:color w:val="FF0000"/>
          <w:sz w:val="24"/>
          <w:szCs w:val="24"/>
        </w:rPr>
        <w:t>U.S. biological guidelines and rules have made progress in watching out for normal value concerns, yet there is still a ton of work to be done. For example, the Ideal Air Act and Clean Water Act have decreased pollution levels in various regions, but low-pay organizations of assortment really experience unbalanced levels of tainting.</w:t>
      </w:r>
    </w:p>
    <w:p w:rsidR="000F48EB" w:rsidRPr="000F48EB" w:rsidRDefault="000F48EB" w:rsidP="005105D3">
      <w:pPr>
        <w:spacing w:line="480" w:lineRule="auto"/>
        <w:ind w:firstLine="720"/>
        <w:jc w:val="both"/>
        <w:rPr>
          <w:rFonts w:ascii="Times New Roman" w:hAnsi="Times New Roman" w:cs="Times New Roman"/>
          <w:color w:val="FF0000"/>
          <w:sz w:val="24"/>
          <w:szCs w:val="24"/>
        </w:rPr>
      </w:pPr>
      <w:r w:rsidRPr="000F48EB">
        <w:rPr>
          <w:rFonts w:ascii="Times New Roman" w:hAnsi="Times New Roman" w:cs="Times New Roman"/>
          <w:color w:val="FF0000"/>
          <w:sz w:val="24"/>
          <w:szCs w:val="24"/>
        </w:rPr>
        <w:lastRenderedPageBreak/>
        <w:t xml:space="preserve">One issue with current natural guidelines and rules is that they habitually don't expect the extraordinary states of limited organizations. For example, rules for current spreads may be established on midpoints across an entire region, ignoring the impact on unambiguous regions that may at this point have high tainting levels. Besides, execution of environmental guidelines has by and large been more delicate in organizations of assortment and low-pay organizations, provoking normal </w:t>
      </w:r>
      <w:r w:rsidR="00A91428" w:rsidRPr="000F48EB">
        <w:rPr>
          <w:rFonts w:ascii="Times New Roman" w:hAnsi="Times New Roman" w:cs="Times New Roman"/>
          <w:color w:val="FF0000"/>
          <w:sz w:val="24"/>
          <w:szCs w:val="24"/>
        </w:rPr>
        <w:t>passion</w:t>
      </w:r>
      <w:r w:rsidRPr="000F48EB">
        <w:rPr>
          <w:rFonts w:ascii="Times New Roman" w:hAnsi="Times New Roman" w:cs="Times New Roman"/>
          <w:color w:val="FF0000"/>
          <w:sz w:val="24"/>
          <w:szCs w:val="24"/>
        </w:rPr>
        <w:t xml:space="preserve"> and shamefulness.</w:t>
      </w:r>
    </w:p>
    <w:p w:rsidR="000F48EB" w:rsidRDefault="000F48EB" w:rsidP="005105D3">
      <w:pPr>
        <w:spacing w:line="480" w:lineRule="auto"/>
        <w:ind w:firstLine="720"/>
        <w:jc w:val="both"/>
        <w:rPr>
          <w:rFonts w:ascii="Times New Roman" w:hAnsi="Times New Roman" w:cs="Times New Roman"/>
          <w:color w:val="FF0000"/>
          <w:sz w:val="24"/>
          <w:szCs w:val="24"/>
        </w:rPr>
      </w:pPr>
      <w:r w:rsidRPr="000F48EB">
        <w:rPr>
          <w:rFonts w:ascii="Times New Roman" w:hAnsi="Times New Roman" w:cs="Times New Roman"/>
          <w:color w:val="FF0000"/>
          <w:sz w:val="24"/>
          <w:szCs w:val="24"/>
        </w:rPr>
        <w:t xml:space="preserve">To deal with the reasonability of regular guidelines and rules in watching out for environmental value concerns, a couple of changes could be made. One huge step is remember impacted networks for dynamic cycles, including setting tainting confines and maintaining rules. Additionally, normal value thoughts should be composed into all natural methodology decisions, and more grounded approval parts should be set up to consider polluters dependable. Finally, sponsoring for environmental activities and drives should be centered on for networks that are for the most part impacted by </w:t>
      </w:r>
      <w:r w:rsidR="00F21794" w:rsidRPr="000F48EB">
        <w:rPr>
          <w:rFonts w:ascii="Times New Roman" w:hAnsi="Times New Roman" w:cs="Times New Roman"/>
          <w:color w:val="FF0000"/>
          <w:sz w:val="24"/>
          <w:szCs w:val="24"/>
        </w:rPr>
        <w:t>destruction</w:t>
      </w:r>
      <w:r w:rsidRPr="000F48EB">
        <w:rPr>
          <w:rFonts w:ascii="Times New Roman" w:hAnsi="Times New Roman" w:cs="Times New Roman"/>
          <w:color w:val="FF0000"/>
          <w:sz w:val="24"/>
          <w:szCs w:val="24"/>
        </w:rPr>
        <w:t xml:space="preserve"> and normal disgracefulness.</w:t>
      </w:r>
    </w:p>
    <w:p w:rsidR="002C0B17" w:rsidRDefault="002C0B17" w:rsidP="005105D3">
      <w:pPr>
        <w:spacing w:line="480" w:lineRule="auto"/>
        <w:ind w:firstLine="720"/>
        <w:jc w:val="both"/>
        <w:rPr>
          <w:rFonts w:ascii="Times New Roman" w:hAnsi="Times New Roman" w:cs="Times New Roman"/>
          <w:color w:val="FF0000"/>
          <w:sz w:val="24"/>
          <w:szCs w:val="24"/>
        </w:rPr>
      </w:pPr>
    </w:p>
    <w:p w:rsidR="002C0B17" w:rsidRDefault="002C0B17" w:rsidP="005105D3">
      <w:pPr>
        <w:spacing w:line="480" w:lineRule="auto"/>
        <w:jc w:val="both"/>
        <w:rPr>
          <w:rFonts w:ascii="Times New Roman" w:hAnsi="Times New Roman" w:cs="Times New Roman"/>
          <w:b/>
          <w:color w:val="FF0000"/>
          <w:sz w:val="24"/>
          <w:szCs w:val="24"/>
        </w:rPr>
      </w:pPr>
      <w:r w:rsidRPr="002C0B17">
        <w:rPr>
          <w:rFonts w:ascii="Times New Roman" w:hAnsi="Times New Roman" w:cs="Times New Roman"/>
          <w:b/>
          <w:color w:val="FF0000"/>
          <w:sz w:val="24"/>
          <w:szCs w:val="24"/>
        </w:rPr>
        <w:t>Methodology</w:t>
      </w:r>
    </w:p>
    <w:p w:rsidR="00AE4835" w:rsidRPr="00AE4835" w:rsidRDefault="00AE4835" w:rsidP="005105D3">
      <w:pPr>
        <w:spacing w:line="480" w:lineRule="auto"/>
        <w:jc w:val="both"/>
        <w:rPr>
          <w:rFonts w:ascii="Times New Roman" w:hAnsi="Times New Roman" w:cs="Times New Roman"/>
          <w:color w:val="FF0000"/>
          <w:sz w:val="24"/>
          <w:szCs w:val="24"/>
        </w:rPr>
      </w:pPr>
      <w:r w:rsidRPr="00AE4835">
        <w:rPr>
          <w:rFonts w:ascii="Times New Roman" w:hAnsi="Times New Roman" w:cs="Times New Roman"/>
          <w:color w:val="FF0000"/>
          <w:sz w:val="24"/>
          <w:szCs w:val="24"/>
        </w:rPr>
        <w:t xml:space="preserve">The methodology section provides detailed insight into the overall technology required for the research. This methodology consists of all the different processes that must be undertaken at the time of performing the entire research steps. The chapter outlines the stages of the strategic planning of the research method as well as the implementation of various processes for data collection, analysis, and results. In particular, the chapter discusses all of the related aspects of the research method. Throughout the planning stage of the research, many approaches and systems must be chosen and distinguished in order to realize the proper goals and accomplish the study's </w:t>
      </w:r>
      <w:r w:rsidRPr="00AE4835">
        <w:rPr>
          <w:rFonts w:ascii="Times New Roman" w:hAnsi="Times New Roman" w:cs="Times New Roman"/>
          <w:color w:val="FF0000"/>
          <w:sz w:val="24"/>
          <w:szCs w:val="24"/>
        </w:rPr>
        <w:lastRenderedPageBreak/>
        <w:t>objectives. The data collection process is initiated after selecting the best strategies, approaches, and techniques.</w:t>
      </w:r>
    </w:p>
    <w:p w:rsidR="002C0B17" w:rsidRPr="002C0B17" w:rsidRDefault="00AE4835" w:rsidP="005105D3">
      <w:pPr>
        <w:spacing w:line="480" w:lineRule="auto"/>
        <w:jc w:val="both"/>
        <w:rPr>
          <w:rFonts w:ascii="Times New Roman" w:hAnsi="Times New Roman" w:cs="Times New Roman"/>
          <w:b/>
          <w:color w:val="FF0000"/>
          <w:sz w:val="24"/>
          <w:szCs w:val="24"/>
        </w:rPr>
      </w:pPr>
      <w:r w:rsidRPr="00AE4835">
        <w:rPr>
          <w:rFonts w:ascii="Times New Roman" w:hAnsi="Times New Roman" w:cs="Times New Roman"/>
          <w:color w:val="FF0000"/>
          <w:sz w:val="24"/>
          <w:szCs w:val="24"/>
        </w:rPr>
        <w:t>The problems and the goal of the study can be used as the foundation for a number of research philosophies that support the achievement of strategic goals. This "research follows the positivism philosophy since the outcomes of the research" will be based on testing and analyzing hypothetical statements and research "questions that have been developed for the research." However, after selecting the particular research philosophy, the research approach also must be adopted. There are mainly two research approaches that can be utilized to proceed with the particular research such as “deductive &amp; inductive research approaches. Based on the particular research philosophy, the research approach has to select. For this particular study, the deductive research approach is followed by the “positivism research philosophy” and focuses on the more significant way of research.</w:t>
      </w:r>
    </w:p>
    <w:p w:rsidR="001F3EF5" w:rsidRPr="001F3EF5" w:rsidRDefault="001F3EF5" w:rsidP="001F3EF5">
      <w:pPr>
        <w:spacing w:line="480" w:lineRule="auto"/>
        <w:rPr>
          <w:rFonts w:ascii="Times New Roman" w:hAnsi="Times New Roman" w:cs="Times New Roman"/>
          <w:color w:val="FF0000"/>
          <w:sz w:val="24"/>
          <w:szCs w:val="24"/>
        </w:rPr>
      </w:pPr>
    </w:p>
    <w:p w:rsidR="00B56020" w:rsidRPr="00B56020" w:rsidRDefault="00B56020" w:rsidP="00B84B85">
      <w:pPr>
        <w:spacing w:line="480" w:lineRule="auto"/>
        <w:rPr>
          <w:rFonts w:ascii="Times New Roman" w:hAnsi="Times New Roman" w:cs="Times New Roman"/>
          <w:b/>
          <w:color w:val="FF0000"/>
          <w:sz w:val="24"/>
          <w:szCs w:val="24"/>
        </w:rPr>
      </w:pPr>
    </w:p>
    <w:p w:rsidR="003962BC" w:rsidRDefault="003962BC" w:rsidP="009B31DA">
      <w:pPr>
        <w:spacing w:line="480" w:lineRule="auto"/>
        <w:rPr>
          <w:rFonts w:ascii="Times New Roman" w:hAnsi="Times New Roman" w:cs="Times New Roman"/>
          <w:b/>
          <w:sz w:val="24"/>
          <w:szCs w:val="24"/>
        </w:rPr>
      </w:pPr>
    </w:p>
    <w:p w:rsidR="003962BC" w:rsidRDefault="003962BC" w:rsidP="009B31DA">
      <w:pPr>
        <w:spacing w:line="480" w:lineRule="auto"/>
        <w:rPr>
          <w:rFonts w:ascii="Times New Roman" w:hAnsi="Times New Roman" w:cs="Times New Roman"/>
          <w:b/>
          <w:sz w:val="24"/>
          <w:szCs w:val="24"/>
        </w:rPr>
      </w:pPr>
    </w:p>
    <w:p w:rsidR="007D7914" w:rsidRDefault="007D7914" w:rsidP="009B31DA">
      <w:pPr>
        <w:spacing w:line="480" w:lineRule="auto"/>
        <w:rPr>
          <w:rFonts w:ascii="Times New Roman" w:hAnsi="Times New Roman" w:cs="Times New Roman"/>
          <w:b/>
          <w:sz w:val="24"/>
          <w:szCs w:val="24"/>
        </w:rPr>
      </w:pPr>
    </w:p>
    <w:p w:rsidR="007D7914" w:rsidRDefault="007D7914" w:rsidP="009B31DA">
      <w:pPr>
        <w:spacing w:line="480" w:lineRule="auto"/>
        <w:rPr>
          <w:rFonts w:ascii="Times New Roman" w:hAnsi="Times New Roman" w:cs="Times New Roman"/>
          <w:b/>
          <w:sz w:val="24"/>
          <w:szCs w:val="24"/>
        </w:rPr>
      </w:pPr>
    </w:p>
    <w:p w:rsidR="00B56020" w:rsidRDefault="00B56020">
      <w:pPr>
        <w:rPr>
          <w:rFonts w:ascii="Times New Roman" w:hAnsi="Times New Roman" w:cs="Times New Roman"/>
          <w:b/>
          <w:sz w:val="24"/>
          <w:szCs w:val="24"/>
        </w:rPr>
      </w:pPr>
      <w:r>
        <w:rPr>
          <w:rFonts w:ascii="Times New Roman" w:hAnsi="Times New Roman" w:cs="Times New Roman"/>
          <w:b/>
          <w:sz w:val="24"/>
          <w:szCs w:val="24"/>
        </w:rPr>
        <w:br w:type="page"/>
      </w:r>
    </w:p>
    <w:p w:rsidR="009B31DA" w:rsidRDefault="009B31DA" w:rsidP="009B31DA">
      <w:pPr>
        <w:spacing w:line="480" w:lineRule="auto"/>
        <w:rPr>
          <w:rFonts w:ascii="Times New Roman" w:hAnsi="Times New Roman" w:cs="Times New Roman"/>
          <w:b/>
          <w:sz w:val="24"/>
          <w:szCs w:val="24"/>
        </w:rPr>
      </w:pPr>
      <w:r w:rsidRPr="00F978F8">
        <w:rPr>
          <w:rFonts w:ascii="Times New Roman" w:hAnsi="Times New Roman" w:cs="Times New Roman"/>
          <w:b/>
          <w:sz w:val="24"/>
          <w:szCs w:val="24"/>
        </w:rPr>
        <w:lastRenderedPageBreak/>
        <w:t>References:</w:t>
      </w:r>
    </w:p>
    <w:p w:rsidR="00207247" w:rsidRPr="007D7914" w:rsidRDefault="00207247" w:rsidP="00207247">
      <w:pPr>
        <w:pStyle w:val="NormalWeb"/>
        <w:spacing w:before="0" w:beforeAutospacing="0" w:after="0" w:afterAutospacing="0" w:line="480" w:lineRule="auto"/>
        <w:ind w:left="720" w:hanging="720"/>
      </w:pPr>
      <w:r>
        <w:t xml:space="preserve">Schlosberg, David, and Lisette B. Collins. “From Environmental to Climate Justice: Climate Change and the Discourse of Environmental Justice.” </w:t>
      </w:r>
      <w:r>
        <w:rPr>
          <w:i/>
          <w:iCs/>
        </w:rPr>
        <w:t>Wiley Interdisciplinary Reviews: Climate Change</w:t>
      </w:r>
      <w:r>
        <w:t xml:space="preserve">, vol. 5, no. 3, 22 Feb. 2014, pp. 359–374, wires.onlinelibrary.wiley.com/doi/10.1002/wcc.275, </w:t>
      </w:r>
      <w:hyperlink r:id="rId8" w:history="1">
        <w:r w:rsidR="007D7914" w:rsidRPr="001917FC">
          <w:rPr>
            <w:rStyle w:val="Hyperlink"/>
          </w:rPr>
          <w:t>https://doi.org/10.1002/wcc.275</w:t>
        </w:r>
      </w:hyperlink>
      <w:r>
        <w:t>.</w:t>
      </w:r>
      <w:r w:rsidR="007D7914">
        <w:t xml:space="preserve"> </w:t>
      </w:r>
      <w:r w:rsidR="007D7914" w:rsidRPr="007D7914">
        <w:t xml:space="preserve">[Accessed </w:t>
      </w:r>
      <w:r w:rsidR="007D7914">
        <w:t>30</w:t>
      </w:r>
      <w:r w:rsidR="007D7914" w:rsidRPr="007D7914">
        <w:t xml:space="preserve"> </w:t>
      </w:r>
      <w:r w:rsidR="007D7914">
        <w:t>March</w:t>
      </w:r>
      <w:r w:rsidR="007D7914" w:rsidRPr="007D7914">
        <w:t>. 20</w:t>
      </w:r>
      <w:r w:rsidR="007D7914">
        <w:t>23</w:t>
      </w:r>
      <w:r w:rsidR="007D7914" w:rsidRPr="007D7914">
        <w:t>].</w:t>
      </w:r>
    </w:p>
    <w:p w:rsidR="00207247" w:rsidRDefault="00207247" w:rsidP="00070EAB">
      <w:pPr>
        <w:pStyle w:val="NormalWeb"/>
        <w:spacing w:before="0" w:beforeAutospacing="0" w:after="0" w:afterAutospacing="0" w:line="480" w:lineRule="auto"/>
        <w:ind w:left="720" w:hanging="720"/>
      </w:pPr>
    </w:p>
    <w:p w:rsidR="00BC2A0F" w:rsidRDefault="00070EAB" w:rsidP="00B84B85">
      <w:pPr>
        <w:pStyle w:val="NormalWeb"/>
        <w:spacing w:before="0" w:beforeAutospacing="0" w:after="0" w:afterAutospacing="0" w:line="480" w:lineRule="auto"/>
        <w:ind w:left="720" w:hanging="720"/>
      </w:pPr>
      <w:r>
        <w:t xml:space="preserve">Mohai, Paul, et al. “Environmental Justice.” </w:t>
      </w:r>
      <w:r>
        <w:rPr>
          <w:i/>
          <w:iCs/>
        </w:rPr>
        <w:t>Annual Review of Environment and Resources</w:t>
      </w:r>
      <w:r>
        <w:t xml:space="preserve">, vol. 34, no. 1, Nov. 2009, pp. 405–430, www.researchgate.net/publication/228202345_Environmental_Justice, </w:t>
      </w:r>
      <w:hyperlink r:id="rId9" w:history="1">
        <w:r w:rsidR="00B84B85" w:rsidRPr="008B0CFD">
          <w:rPr>
            <w:rStyle w:val="Hyperlink"/>
          </w:rPr>
          <w:t>https://doi.org/10.1146/annurev-environ-082508-094348</w:t>
        </w:r>
      </w:hyperlink>
      <w:r>
        <w:t>.</w:t>
      </w:r>
      <w:r w:rsidR="001713B9" w:rsidRPr="001713B9">
        <w:t xml:space="preserve"> </w:t>
      </w:r>
      <w:r w:rsidR="001713B9" w:rsidRPr="007D7914">
        <w:t xml:space="preserve">[Accessed </w:t>
      </w:r>
      <w:r w:rsidR="001713B9">
        <w:t>30</w:t>
      </w:r>
      <w:r w:rsidR="001713B9" w:rsidRPr="007D7914">
        <w:t xml:space="preserve"> </w:t>
      </w:r>
      <w:r w:rsidR="001713B9">
        <w:t>March</w:t>
      </w:r>
      <w:r w:rsidR="001713B9" w:rsidRPr="007D7914">
        <w:t>. 20</w:t>
      </w:r>
      <w:r w:rsidR="001713B9">
        <w:t>23</w:t>
      </w:r>
      <w:r w:rsidR="001713B9" w:rsidRPr="007D7914">
        <w:t>].</w:t>
      </w:r>
    </w:p>
    <w:p w:rsidR="00B84B85" w:rsidRDefault="00B84B85" w:rsidP="00B84B85">
      <w:pPr>
        <w:pStyle w:val="NormalWeb"/>
        <w:spacing w:before="0" w:beforeAutospacing="0" w:after="0" w:afterAutospacing="0" w:line="480" w:lineRule="auto"/>
        <w:ind w:left="720" w:hanging="720"/>
      </w:pPr>
      <w:r>
        <w:t xml:space="preserve">Brulle, Robert J., and David N. Pellow. “ENVIRONMENTAL JUSTICE: Human Health and Environmental Inequalities.” </w:t>
      </w:r>
      <w:r>
        <w:rPr>
          <w:i/>
          <w:iCs/>
        </w:rPr>
        <w:t>Annual Review of Public Health</w:t>
      </w:r>
      <w:r>
        <w:t xml:space="preserve">, vol. 27, no. 1, Apr. 2006, pp. 103–124, </w:t>
      </w:r>
      <w:hyperlink r:id="rId10" w:history="1">
        <w:r w:rsidR="001713B9" w:rsidRPr="001917FC">
          <w:rPr>
            <w:rStyle w:val="Hyperlink"/>
          </w:rPr>
          <w:t>https://doi.org/10.1146/annurev.publhealth.27.021405.102124</w:t>
        </w:r>
      </w:hyperlink>
      <w:r>
        <w:t>.</w:t>
      </w:r>
      <w:r w:rsidR="001713B9">
        <w:t xml:space="preserve"> </w:t>
      </w:r>
      <w:r w:rsidR="001713B9" w:rsidRPr="007D7914">
        <w:t xml:space="preserve">[Accessed </w:t>
      </w:r>
      <w:r w:rsidR="001713B9">
        <w:t>30</w:t>
      </w:r>
      <w:r w:rsidR="001713B9" w:rsidRPr="007D7914">
        <w:t xml:space="preserve"> </w:t>
      </w:r>
      <w:r w:rsidR="001713B9">
        <w:t>March</w:t>
      </w:r>
      <w:r w:rsidR="001713B9" w:rsidRPr="007D7914">
        <w:t>. 20</w:t>
      </w:r>
      <w:r w:rsidR="001713B9">
        <w:t>23</w:t>
      </w:r>
      <w:r w:rsidR="001713B9" w:rsidRPr="007D7914">
        <w:t>].</w:t>
      </w:r>
    </w:p>
    <w:p w:rsidR="003A4FF3" w:rsidRPr="003A4FF3" w:rsidRDefault="003A4FF3" w:rsidP="00B84B85">
      <w:pPr>
        <w:pStyle w:val="NormalWeb"/>
        <w:spacing w:before="0" w:beforeAutospacing="0" w:after="0" w:afterAutospacing="0" w:line="480" w:lineRule="auto"/>
        <w:ind w:left="720" w:hanging="720"/>
        <w:rPr>
          <w:color w:val="FF0000"/>
        </w:rPr>
      </w:pPr>
    </w:p>
    <w:p w:rsidR="003A4FF3" w:rsidRPr="003A4FF3" w:rsidRDefault="003A4FF3" w:rsidP="002139A3">
      <w:pPr>
        <w:pStyle w:val="NormalWeb"/>
        <w:spacing w:before="0" w:beforeAutospacing="0" w:after="0" w:afterAutospacing="0" w:line="480" w:lineRule="auto"/>
        <w:ind w:left="720" w:hanging="720"/>
        <w:rPr>
          <w:color w:val="FF0000"/>
        </w:rPr>
      </w:pPr>
      <w:r w:rsidRPr="003A4FF3">
        <w:rPr>
          <w:color w:val="FF0000"/>
        </w:rPr>
        <w:t>Udo, U., 2020. An Analysis of the Human Rights Approach to Climate Change: The Right to a Healthy Environment, Intergenerational Equity and Climate Litigation (Doctoral dissertation). [Retrieved from: https://dalspace.library.dal.ca/bitstream/handle/10222/79733/Udo-Unwana-LLM-LAW-August-2020.pdf?sequence=4&amp;isAllowed=y] [Retrieved on: 9.04.2023]</w:t>
      </w:r>
    </w:p>
    <w:p w:rsidR="00B84B85" w:rsidRPr="00F978F8" w:rsidRDefault="00B84B85" w:rsidP="00B84B85">
      <w:pPr>
        <w:pStyle w:val="NormalWeb"/>
        <w:spacing w:before="0" w:beforeAutospacing="0" w:after="0" w:afterAutospacing="0" w:line="480" w:lineRule="auto"/>
        <w:ind w:left="720" w:hanging="720"/>
      </w:pPr>
    </w:p>
    <w:sectPr w:rsidR="00B84B85" w:rsidRPr="00F978F8" w:rsidSect="00F978F8">
      <w:headerReference w:type="default" r:id="rId11"/>
      <w:footerReference w:type="defaul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BA2" w:rsidRDefault="003D5BA2" w:rsidP="00B84B85">
      <w:pPr>
        <w:spacing w:after="0" w:line="240" w:lineRule="auto"/>
      </w:pPr>
      <w:r>
        <w:separator/>
      </w:r>
    </w:p>
  </w:endnote>
  <w:endnote w:type="continuationSeparator" w:id="0">
    <w:p w:rsidR="003D5BA2" w:rsidRDefault="003D5BA2" w:rsidP="00B84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BBD" w:rsidRDefault="00D23BBD">
    <w:pPr>
      <w:pStyle w:val="Footer"/>
    </w:pPr>
  </w:p>
  <w:p w:rsidR="00B84B85" w:rsidRDefault="00B84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BA2" w:rsidRDefault="003D5BA2" w:rsidP="00B84B85">
      <w:pPr>
        <w:spacing w:after="0" w:line="240" w:lineRule="auto"/>
      </w:pPr>
      <w:r>
        <w:separator/>
      </w:r>
    </w:p>
  </w:footnote>
  <w:footnote w:type="continuationSeparator" w:id="0">
    <w:p w:rsidR="003D5BA2" w:rsidRDefault="003D5BA2" w:rsidP="00B84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1116400235"/>
      <w:placeholder>
        <w:docPart w:val="A707351959CE4FA3A54EB54EF191B3A2"/>
      </w:placeholder>
      <w:dataBinding w:prefixMappings="xmlns:ns0='http://purl.org/dc/elements/1.1/' xmlns:ns1='http://schemas.openxmlformats.org/package/2006/metadata/core-properties' " w:xpath="/ns1:coreProperties[1]/ns0:title[1]" w:storeItemID="{6C3C8BC8-F283-45AE-878A-BAB7291924A1}"/>
      <w:text/>
    </w:sdtPr>
    <w:sdtEndPr/>
    <w:sdtContent>
      <w:p w:rsidR="003962BC" w:rsidRDefault="00B56020">
        <w:pPr>
          <w:pStyle w:val="Header"/>
          <w:tabs>
            <w:tab w:val="clear" w:pos="4680"/>
            <w:tab w:val="clear" w:pos="9360"/>
          </w:tabs>
          <w:jc w:val="right"/>
          <w:rPr>
            <w:color w:val="7F7F7F" w:themeColor="text1" w:themeTint="80"/>
          </w:rPr>
        </w:pPr>
        <w:r>
          <w:rPr>
            <w:color w:val="7F7F7F" w:themeColor="text1" w:themeTint="80"/>
          </w:rPr>
          <w:t>Climate Chane, Environmental Justice and Human Rights</w:t>
        </w:r>
      </w:p>
    </w:sdtContent>
  </w:sdt>
  <w:p w:rsidR="003962BC" w:rsidRDefault="003962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47439"/>
    <w:multiLevelType w:val="hybridMultilevel"/>
    <w:tmpl w:val="024EA4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CE27551"/>
    <w:multiLevelType w:val="hybridMultilevel"/>
    <w:tmpl w:val="E640DE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1DA"/>
    <w:rsid w:val="000631DE"/>
    <w:rsid w:val="00070EAB"/>
    <w:rsid w:val="000F48EB"/>
    <w:rsid w:val="0012544C"/>
    <w:rsid w:val="00132DFF"/>
    <w:rsid w:val="001713B9"/>
    <w:rsid w:val="001923C6"/>
    <w:rsid w:val="001F3EF5"/>
    <w:rsid w:val="00207247"/>
    <w:rsid w:val="002139A3"/>
    <w:rsid w:val="002C0B17"/>
    <w:rsid w:val="0031510F"/>
    <w:rsid w:val="003962BC"/>
    <w:rsid w:val="003A4FF3"/>
    <w:rsid w:val="003D5BA2"/>
    <w:rsid w:val="0049075F"/>
    <w:rsid w:val="005105D3"/>
    <w:rsid w:val="005C2DB1"/>
    <w:rsid w:val="00783DA8"/>
    <w:rsid w:val="007D7914"/>
    <w:rsid w:val="0093431C"/>
    <w:rsid w:val="009B31DA"/>
    <w:rsid w:val="00A91428"/>
    <w:rsid w:val="00AE4835"/>
    <w:rsid w:val="00B56020"/>
    <w:rsid w:val="00B84B85"/>
    <w:rsid w:val="00B94223"/>
    <w:rsid w:val="00BC2A0F"/>
    <w:rsid w:val="00BC3FDA"/>
    <w:rsid w:val="00CB5D2D"/>
    <w:rsid w:val="00D06CCC"/>
    <w:rsid w:val="00D06DF2"/>
    <w:rsid w:val="00D23BBD"/>
    <w:rsid w:val="00F21794"/>
    <w:rsid w:val="00F978F8"/>
    <w:rsid w:val="00FF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30363C-B163-4AD3-8D5E-55CA5495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1DA"/>
    <w:pPr>
      <w:ind w:left="720"/>
      <w:contextualSpacing/>
    </w:pPr>
  </w:style>
  <w:style w:type="character" w:styleId="Hyperlink">
    <w:name w:val="Hyperlink"/>
    <w:basedOn w:val="DefaultParagraphFont"/>
    <w:uiPriority w:val="99"/>
    <w:unhideWhenUsed/>
    <w:rsid w:val="00BC2A0F"/>
    <w:rPr>
      <w:color w:val="0563C1" w:themeColor="hyperlink"/>
      <w:u w:val="single"/>
    </w:rPr>
  </w:style>
  <w:style w:type="character" w:customStyle="1" w:styleId="UnresolvedMention">
    <w:name w:val="Unresolved Mention"/>
    <w:basedOn w:val="DefaultParagraphFont"/>
    <w:uiPriority w:val="99"/>
    <w:semiHidden/>
    <w:unhideWhenUsed/>
    <w:rsid w:val="00BC2A0F"/>
    <w:rPr>
      <w:color w:val="605E5C"/>
      <w:shd w:val="clear" w:color="auto" w:fill="E1DFDD"/>
    </w:rPr>
  </w:style>
  <w:style w:type="paragraph" w:styleId="NormalWeb">
    <w:name w:val="Normal (Web)"/>
    <w:basedOn w:val="Normal"/>
    <w:uiPriority w:val="99"/>
    <w:unhideWhenUsed/>
    <w:rsid w:val="00070E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84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B85"/>
  </w:style>
  <w:style w:type="paragraph" w:styleId="Footer">
    <w:name w:val="footer"/>
    <w:basedOn w:val="Normal"/>
    <w:link w:val="FooterChar"/>
    <w:uiPriority w:val="99"/>
    <w:unhideWhenUsed/>
    <w:rsid w:val="00B84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50259">
      <w:bodyDiv w:val="1"/>
      <w:marLeft w:val="0"/>
      <w:marRight w:val="0"/>
      <w:marTop w:val="0"/>
      <w:marBottom w:val="0"/>
      <w:divBdr>
        <w:top w:val="none" w:sz="0" w:space="0" w:color="auto"/>
        <w:left w:val="none" w:sz="0" w:space="0" w:color="auto"/>
        <w:bottom w:val="none" w:sz="0" w:space="0" w:color="auto"/>
        <w:right w:val="none" w:sz="0" w:space="0" w:color="auto"/>
      </w:divBdr>
    </w:div>
    <w:div w:id="716126846">
      <w:bodyDiv w:val="1"/>
      <w:marLeft w:val="0"/>
      <w:marRight w:val="0"/>
      <w:marTop w:val="0"/>
      <w:marBottom w:val="0"/>
      <w:divBdr>
        <w:top w:val="none" w:sz="0" w:space="0" w:color="auto"/>
        <w:left w:val="none" w:sz="0" w:space="0" w:color="auto"/>
        <w:bottom w:val="none" w:sz="0" w:space="0" w:color="auto"/>
        <w:right w:val="none" w:sz="0" w:space="0" w:color="auto"/>
      </w:divBdr>
      <w:divsChild>
        <w:div w:id="1053112745">
          <w:marLeft w:val="0"/>
          <w:marRight w:val="0"/>
          <w:marTop w:val="0"/>
          <w:marBottom w:val="0"/>
          <w:divBdr>
            <w:top w:val="single" w:sz="2" w:space="0" w:color="auto"/>
            <w:left w:val="single" w:sz="2" w:space="0" w:color="auto"/>
            <w:bottom w:val="single" w:sz="6" w:space="0" w:color="auto"/>
            <w:right w:val="single" w:sz="2" w:space="0" w:color="auto"/>
          </w:divBdr>
          <w:divsChild>
            <w:div w:id="1774472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061961">
                  <w:marLeft w:val="0"/>
                  <w:marRight w:val="0"/>
                  <w:marTop w:val="0"/>
                  <w:marBottom w:val="0"/>
                  <w:divBdr>
                    <w:top w:val="single" w:sz="2" w:space="0" w:color="D9D9E3"/>
                    <w:left w:val="single" w:sz="2" w:space="0" w:color="D9D9E3"/>
                    <w:bottom w:val="single" w:sz="2" w:space="0" w:color="D9D9E3"/>
                    <w:right w:val="single" w:sz="2" w:space="0" w:color="D9D9E3"/>
                  </w:divBdr>
                  <w:divsChild>
                    <w:div w:id="860706494">
                      <w:marLeft w:val="0"/>
                      <w:marRight w:val="0"/>
                      <w:marTop w:val="0"/>
                      <w:marBottom w:val="0"/>
                      <w:divBdr>
                        <w:top w:val="single" w:sz="2" w:space="0" w:color="D9D9E3"/>
                        <w:left w:val="single" w:sz="2" w:space="0" w:color="D9D9E3"/>
                        <w:bottom w:val="single" w:sz="2" w:space="0" w:color="D9D9E3"/>
                        <w:right w:val="single" w:sz="2" w:space="0" w:color="D9D9E3"/>
                      </w:divBdr>
                      <w:divsChild>
                        <w:div w:id="17704116">
                          <w:marLeft w:val="0"/>
                          <w:marRight w:val="0"/>
                          <w:marTop w:val="0"/>
                          <w:marBottom w:val="0"/>
                          <w:divBdr>
                            <w:top w:val="single" w:sz="2" w:space="0" w:color="D9D9E3"/>
                            <w:left w:val="single" w:sz="2" w:space="0" w:color="D9D9E3"/>
                            <w:bottom w:val="single" w:sz="2" w:space="0" w:color="D9D9E3"/>
                            <w:right w:val="single" w:sz="2" w:space="0" w:color="D9D9E3"/>
                          </w:divBdr>
                          <w:divsChild>
                            <w:div w:id="1608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1445774">
      <w:bodyDiv w:val="1"/>
      <w:marLeft w:val="0"/>
      <w:marRight w:val="0"/>
      <w:marTop w:val="0"/>
      <w:marBottom w:val="0"/>
      <w:divBdr>
        <w:top w:val="none" w:sz="0" w:space="0" w:color="auto"/>
        <w:left w:val="none" w:sz="0" w:space="0" w:color="auto"/>
        <w:bottom w:val="none" w:sz="0" w:space="0" w:color="auto"/>
        <w:right w:val="none" w:sz="0" w:space="0" w:color="auto"/>
      </w:divBdr>
    </w:div>
    <w:div w:id="822626707">
      <w:bodyDiv w:val="1"/>
      <w:marLeft w:val="0"/>
      <w:marRight w:val="0"/>
      <w:marTop w:val="0"/>
      <w:marBottom w:val="0"/>
      <w:divBdr>
        <w:top w:val="none" w:sz="0" w:space="0" w:color="auto"/>
        <w:left w:val="none" w:sz="0" w:space="0" w:color="auto"/>
        <w:bottom w:val="none" w:sz="0" w:space="0" w:color="auto"/>
        <w:right w:val="none" w:sz="0" w:space="0" w:color="auto"/>
      </w:divBdr>
      <w:divsChild>
        <w:div w:id="451362164">
          <w:marLeft w:val="0"/>
          <w:marRight w:val="0"/>
          <w:marTop w:val="0"/>
          <w:marBottom w:val="0"/>
          <w:divBdr>
            <w:top w:val="none" w:sz="0" w:space="0" w:color="auto"/>
            <w:left w:val="none" w:sz="0" w:space="0" w:color="auto"/>
            <w:bottom w:val="none" w:sz="0" w:space="0" w:color="auto"/>
            <w:right w:val="none" w:sz="0" w:space="0" w:color="auto"/>
          </w:divBdr>
        </w:div>
      </w:divsChild>
    </w:div>
    <w:div w:id="997657385">
      <w:bodyDiv w:val="1"/>
      <w:marLeft w:val="0"/>
      <w:marRight w:val="0"/>
      <w:marTop w:val="0"/>
      <w:marBottom w:val="0"/>
      <w:divBdr>
        <w:top w:val="none" w:sz="0" w:space="0" w:color="auto"/>
        <w:left w:val="none" w:sz="0" w:space="0" w:color="auto"/>
        <w:bottom w:val="none" w:sz="0" w:space="0" w:color="auto"/>
        <w:right w:val="none" w:sz="0" w:space="0" w:color="auto"/>
      </w:divBdr>
      <w:divsChild>
        <w:div w:id="29306591">
          <w:marLeft w:val="0"/>
          <w:marRight w:val="0"/>
          <w:marTop w:val="0"/>
          <w:marBottom w:val="0"/>
          <w:divBdr>
            <w:top w:val="none" w:sz="0" w:space="0" w:color="auto"/>
            <w:left w:val="none" w:sz="0" w:space="0" w:color="auto"/>
            <w:bottom w:val="none" w:sz="0" w:space="0" w:color="auto"/>
            <w:right w:val="none" w:sz="0" w:space="0" w:color="auto"/>
          </w:divBdr>
        </w:div>
      </w:divsChild>
    </w:div>
    <w:div w:id="1619338799">
      <w:bodyDiv w:val="1"/>
      <w:marLeft w:val="0"/>
      <w:marRight w:val="0"/>
      <w:marTop w:val="0"/>
      <w:marBottom w:val="0"/>
      <w:divBdr>
        <w:top w:val="none" w:sz="0" w:space="0" w:color="auto"/>
        <w:left w:val="none" w:sz="0" w:space="0" w:color="auto"/>
        <w:bottom w:val="none" w:sz="0" w:space="0" w:color="auto"/>
        <w:right w:val="none" w:sz="0" w:space="0" w:color="auto"/>
      </w:divBdr>
      <w:divsChild>
        <w:div w:id="439377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wcc.27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46/annurev.publhealth.27.021405.102124" TargetMode="External"/><Relationship Id="rId4" Type="http://schemas.openxmlformats.org/officeDocument/2006/relationships/settings" Target="settings.xml"/><Relationship Id="rId9" Type="http://schemas.openxmlformats.org/officeDocument/2006/relationships/hyperlink" Target="https://doi.org/10.1146/annurev-environ-082508-094348"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07351959CE4FA3A54EB54EF191B3A2"/>
        <w:category>
          <w:name w:val="General"/>
          <w:gallery w:val="placeholder"/>
        </w:category>
        <w:types>
          <w:type w:val="bbPlcHdr"/>
        </w:types>
        <w:behaviors>
          <w:behavior w:val="content"/>
        </w:behaviors>
        <w:guid w:val="{32BA8AF0-F6EA-4D35-B6D5-1B547E02DAAA}"/>
      </w:docPartPr>
      <w:docPartBody>
        <w:p w:rsidR="003576D3" w:rsidRDefault="002212B2" w:rsidP="002212B2">
          <w:pPr>
            <w:pStyle w:val="A707351959CE4FA3A54EB54EF191B3A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2B2"/>
    <w:rsid w:val="00133ABD"/>
    <w:rsid w:val="0016765C"/>
    <w:rsid w:val="002212B2"/>
    <w:rsid w:val="003576D3"/>
    <w:rsid w:val="00C5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C4B18A491A47FFA0CD88F4129AE07A">
    <w:name w:val="1FC4B18A491A47FFA0CD88F4129AE07A"/>
    <w:rsid w:val="002212B2"/>
  </w:style>
  <w:style w:type="paragraph" w:customStyle="1" w:styleId="A4FB9FE54CCB46FB9A0ED8F770254385">
    <w:name w:val="A4FB9FE54CCB46FB9A0ED8F770254385"/>
    <w:rsid w:val="002212B2"/>
  </w:style>
  <w:style w:type="paragraph" w:customStyle="1" w:styleId="A707351959CE4FA3A54EB54EF191B3A2">
    <w:name w:val="A707351959CE4FA3A54EB54EF191B3A2"/>
    <w:rsid w:val="00221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4DEF7-8766-4535-894C-C56218D79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2239</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Climate Chane, Environmental Justice and Human Rights</vt:lpstr>
    </vt:vector>
  </TitlesOfParts>
  <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Chane, Environmental Justice and Human Rights</dc:title>
  <dc:subject/>
  <dc:creator>HP</dc:creator>
  <cp:keywords/>
  <dc:description/>
  <cp:lastModifiedBy>User</cp:lastModifiedBy>
  <cp:revision>3</cp:revision>
  <dcterms:created xsi:type="dcterms:W3CDTF">2023-04-19T11:18:00Z</dcterms:created>
  <dcterms:modified xsi:type="dcterms:W3CDTF">2023-04-20T10:36:00Z</dcterms:modified>
</cp:coreProperties>
</file>