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748" w:rsidRPr="00683C2D" w:rsidRDefault="00581748">
      <w:pPr>
        <w:spacing w:line="360" w:lineRule="auto"/>
        <w:jc w:val="both"/>
        <w:rPr>
          <w:rStyle w:val="Strong"/>
          <w:highlight w:val="white"/>
        </w:rPr>
      </w:pPr>
    </w:p>
    <w:p w:rsidR="00581748" w:rsidRDefault="00581748">
      <w:pPr>
        <w:spacing w:line="360" w:lineRule="auto"/>
        <w:jc w:val="both"/>
        <w:rPr>
          <w:rFonts w:ascii="Times New Roman" w:eastAsia="Times New Roman" w:hAnsi="Times New Roman" w:cs="Times New Roman"/>
          <w:b/>
          <w:sz w:val="32"/>
          <w:szCs w:val="32"/>
          <w:highlight w:val="white"/>
        </w:rPr>
      </w:pPr>
    </w:p>
    <w:p w:rsidR="00581748" w:rsidRDefault="00581748">
      <w:pPr>
        <w:spacing w:line="360" w:lineRule="auto"/>
        <w:jc w:val="both"/>
        <w:rPr>
          <w:rFonts w:ascii="Times New Roman" w:eastAsia="Times New Roman" w:hAnsi="Times New Roman" w:cs="Times New Roman"/>
          <w:b/>
          <w:sz w:val="32"/>
          <w:szCs w:val="32"/>
          <w:highlight w:val="white"/>
        </w:rPr>
      </w:pPr>
    </w:p>
    <w:p w:rsidR="00581748" w:rsidRDefault="00581748">
      <w:pPr>
        <w:spacing w:line="360" w:lineRule="auto"/>
        <w:jc w:val="both"/>
        <w:rPr>
          <w:rFonts w:ascii="Times New Roman" w:eastAsia="Times New Roman" w:hAnsi="Times New Roman" w:cs="Times New Roman"/>
          <w:b/>
          <w:sz w:val="32"/>
          <w:szCs w:val="32"/>
          <w:highlight w:val="white"/>
        </w:rPr>
      </w:pPr>
    </w:p>
    <w:p w:rsidR="00581748" w:rsidRDefault="00581748">
      <w:pPr>
        <w:spacing w:line="360" w:lineRule="auto"/>
        <w:jc w:val="both"/>
        <w:rPr>
          <w:rFonts w:ascii="Times New Roman" w:eastAsia="Times New Roman" w:hAnsi="Times New Roman" w:cs="Times New Roman"/>
          <w:b/>
          <w:sz w:val="32"/>
          <w:szCs w:val="32"/>
          <w:highlight w:val="white"/>
        </w:rPr>
      </w:pPr>
    </w:p>
    <w:p w:rsidR="00581748" w:rsidRDefault="00581748">
      <w:pPr>
        <w:spacing w:line="360" w:lineRule="auto"/>
        <w:jc w:val="both"/>
        <w:rPr>
          <w:rFonts w:ascii="Times New Roman" w:eastAsia="Times New Roman" w:hAnsi="Times New Roman" w:cs="Times New Roman"/>
          <w:b/>
          <w:sz w:val="32"/>
          <w:szCs w:val="32"/>
          <w:highlight w:val="white"/>
        </w:rPr>
      </w:pPr>
    </w:p>
    <w:p w:rsidR="00581748" w:rsidRDefault="00581748">
      <w:pPr>
        <w:spacing w:line="360" w:lineRule="auto"/>
        <w:jc w:val="both"/>
        <w:rPr>
          <w:rFonts w:ascii="Times New Roman" w:eastAsia="Times New Roman" w:hAnsi="Times New Roman" w:cs="Times New Roman"/>
          <w:b/>
          <w:sz w:val="32"/>
          <w:szCs w:val="32"/>
          <w:highlight w:val="white"/>
        </w:rPr>
      </w:pPr>
    </w:p>
    <w:p w:rsidR="00581748" w:rsidRDefault="00581748">
      <w:pPr>
        <w:spacing w:line="360" w:lineRule="auto"/>
        <w:jc w:val="both"/>
        <w:rPr>
          <w:rFonts w:ascii="Times New Roman" w:eastAsia="Times New Roman" w:hAnsi="Times New Roman" w:cs="Times New Roman"/>
          <w:b/>
          <w:sz w:val="32"/>
          <w:szCs w:val="32"/>
          <w:highlight w:val="white"/>
        </w:rPr>
      </w:pPr>
    </w:p>
    <w:p w:rsidR="00581748" w:rsidRDefault="00581748">
      <w:pPr>
        <w:spacing w:line="360" w:lineRule="auto"/>
        <w:jc w:val="both"/>
        <w:rPr>
          <w:rFonts w:ascii="Times New Roman" w:eastAsia="Times New Roman" w:hAnsi="Times New Roman" w:cs="Times New Roman"/>
          <w:b/>
          <w:sz w:val="32"/>
          <w:szCs w:val="32"/>
          <w:highlight w:val="white"/>
        </w:rPr>
      </w:pPr>
    </w:p>
    <w:p w:rsidR="00683C2D" w:rsidRDefault="00683C2D">
      <w:pPr>
        <w:spacing w:line="360" w:lineRule="auto"/>
        <w:jc w:val="both"/>
        <w:rPr>
          <w:rFonts w:ascii="Times New Roman" w:eastAsia="Times New Roman" w:hAnsi="Times New Roman" w:cs="Times New Roman"/>
          <w:b/>
          <w:sz w:val="32"/>
          <w:szCs w:val="32"/>
          <w:highlight w:val="white"/>
        </w:rPr>
      </w:pPr>
    </w:p>
    <w:p w:rsidR="00581748" w:rsidRDefault="00581748">
      <w:pPr>
        <w:spacing w:line="360" w:lineRule="auto"/>
        <w:jc w:val="center"/>
        <w:rPr>
          <w:rFonts w:ascii="Times New Roman" w:eastAsia="Times New Roman" w:hAnsi="Times New Roman" w:cs="Times New Roman"/>
          <w:b/>
          <w:sz w:val="32"/>
          <w:szCs w:val="32"/>
          <w:highlight w:val="white"/>
        </w:rPr>
      </w:pPr>
    </w:p>
    <w:p w:rsidR="002634D1" w:rsidRDefault="002D7551">
      <w:pPr>
        <w:spacing w:line="36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PREVENTION AND TREATMENT STRATEGIES FOR PROSTHETIC JOINT INFECTIONS</w:t>
      </w:r>
    </w:p>
    <w:p w:rsidR="002634D1" w:rsidRDefault="002634D1">
      <w:pP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br w:type="page"/>
      </w:r>
    </w:p>
    <w:sdt>
      <w:sdtPr>
        <w:id w:val="-1146825346"/>
        <w:docPartObj>
          <w:docPartGallery w:val="Table of Contents"/>
          <w:docPartUnique/>
        </w:docPartObj>
      </w:sdtPr>
      <w:sdtEndPr>
        <w:rPr>
          <w:rFonts w:ascii="Arial" w:eastAsia="Arial" w:hAnsi="Arial" w:cs="Arial"/>
          <w:b/>
          <w:bCs/>
          <w:noProof/>
          <w:color w:val="auto"/>
          <w:sz w:val="22"/>
          <w:szCs w:val="22"/>
          <w:lang w:val="en" w:eastAsia="en-IN"/>
        </w:rPr>
      </w:sdtEndPr>
      <w:sdtContent>
        <w:bookmarkStart w:id="0" w:name="_GoBack" w:displacedByCustomXml="prev"/>
        <w:p w:rsidR="002634D1" w:rsidRPr="002634D1" w:rsidRDefault="002634D1" w:rsidP="002634D1">
          <w:pPr>
            <w:pStyle w:val="TOCHeading"/>
            <w:spacing w:line="360" w:lineRule="auto"/>
            <w:jc w:val="center"/>
            <w:rPr>
              <w:rFonts w:ascii="Times New Roman" w:hAnsi="Times New Roman" w:cs="Times New Roman"/>
              <w:b/>
              <w:color w:val="auto"/>
              <w:sz w:val="28"/>
              <w:szCs w:val="24"/>
            </w:rPr>
          </w:pPr>
          <w:r w:rsidRPr="002634D1">
            <w:rPr>
              <w:rFonts w:ascii="Times New Roman" w:hAnsi="Times New Roman" w:cs="Times New Roman"/>
              <w:b/>
              <w:color w:val="auto"/>
              <w:sz w:val="28"/>
              <w:szCs w:val="24"/>
            </w:rPr>
            <w:t>TABLE OF CONTENTS</w:t>
          </w:r>
        </w:p>
        <w:bookmarkEnd w:id="0"/>
        <w:p w:rsidR="002634D1" w:rsidRPr="002634D1" w:rsidRDefault="002634D1" w:rsidP="002634D1">
          <w:pPr>
            <w:pStyle w:val="TOC1"/>
            <w:tabs>
              <w:tab w:val="right" w:leader="dot" w:pos="9350"/>
            </w:tabs>
            <w:spacing w:line="360" w:lineRule="auto"/>
            <w:jc w:val="both"/>
            <w:rPr>
              <w:rFonts w:ascii="Times New Roman" w:hAnsi="Times New Roman" w:cs="Times New Roman"/>
              <w:noProof/>
              <w:sz w:val="24"/>
              <w:szCs w:val="24"/>
            </w:rPr>
          </w:pPr>
          <w:r w:rsidRPr="002634D1">
            <w:rPr>
              <w:rFonts w:ascii="Times New Roman" w:hAnsi="Times New Roman" w:cs="Times New Roman"/>
              <w:sz w:val="24"/>
              <w:szCs w:val="24"/>
            </w:rPr>
            <w:fldChar w:fldCharType="begin"/>
          </w:r>
          <w:r w:rsidRPr="002634D1">
            <w:rPr>
              <w:rFonts w:ascii="Times New Roman" w:hAnsi="Times New Roman" w:cs="Times New Roman"/>
              <w:sz w:val="24"/>
              <w:szCs w:val="24"/>
            </w:rPr>
            <w:instrText xml:space="preserve"> TOC \o "1-3" \h \z \u </w:instrText>
          </w:r>
          <w:r w:rsidRPr="002634D1">
            <w:rPr>
              <w:rFonts w:ascii="Times New Roman" w:hAnsi="Times New Roman" w:cs="Times New Roman"/>
              <w:sz w:val="24"/>
              <w:szCs w:val="24"/>
            </w:rPr>
            <w:fldChar w:fldCharType="separate"/>
          </w:r>
          <w:hyperlink w:anchor="_Toc133424908" w:history="1">
            <w:r w:rsidRPr="002634D1">
              <w:rPr>
                <w:rStyle w:val="Hyperlink"/>
                <w:rFonts w:ascii="Times New Roman" w:hAnsi="Times New Roman" w:cs="Times New Roman"/>
                <w:noProof/>
                <w:sz w:val="24"/>
                <w:szCs w:val="24"/>
                <w:highlight w:val="white"/>
              </w:rPr>
              <w:t>Lay description</w:t>
            </w:r>
            <w:r w:rsidRPr="002634D1">
              <w:rPr>
                <w:rFonts w:ascii="Times New Roman" w:hAnsi="Times New Roman" w:cs="Times New Roman"/>
                <w:noProof/>
                <w:webHidden/>
                <w:sz w:val="24"/>
                <w:szCs w:val="24"/>
              </w:rPr>
              <w:tab/>
            </w:r>
            <w:r w:rsidRPr="002634D1">
              <w:rPr>
                <w:rFonts w:ascii="Times New Roman" w:hAnsi="Times New Roman" w:cs="Times New Roman"/>
                <w:noProof/>
                <w:webHidden/>
                <w:sz w:val="24"/>
                <w:szCs w:val="24"/>
              </w:rPr>
              <w:fldChar w:fldCharType="begin"/>
            </w:r>
            <w:r w:rsidRPr="002634D1">
              <w:rPr>
                <w:rFonts w:ascii="Times New Roman" w:hAnsi="Times New Roman" w:cs="Times New Roman"/>
                <w:noProof/>
                <w:webHidden/>
                <w:sz w:val="24"/>
                <w:szCs w:val="24"/>
              </w:rPr>
              <w:instrText xml:space="preserve"> PAGEREF _Toc133424908 \h </w:instrText>
            </w:r>
            <w:r w:rsidRPr="002634D1">
              <w:rPr>
                <w:rFonts w:ascii="Times New Roman" w:hAnsi="Times New Roman" w:cs="Times New Roman"/>
                <w:noProof/>
                <w:webHidden/>
                <w:sz w:val="24"/>
                <w:szCs w:val="24"/>
              </w:rPr>
            </w:r>
            <w:r w:rsidRPr="002634D1">
              <w:rPr>
                <w:rFonts w:ascii="Times New Roman" w:hAnsi="Times New Roman" w:cs="Times New Roman"/>
                <w:noProof/>
                <w:webHidden/>
                <w:sz w:val="24"/>
                <w:szCs w:val="24"/>
              </w:rPr>
              <w:fldChar w:fldCharType="separate"/>
            </w:r>
            <w:r w:rsidRPr="002634D1">
              <w:rPr>
                <w:rFonts w:ascii="Times New Roman" w:hAnsi="Times New Roman" w:cs="Times New Roman"/>
                <w:noProof/>
                <w:webHidden/>
                <w:sz w:val="24"/>
                <w:szCs w:val="24"/>
              </w:rPr>
              <w:t>3</w:t>
            </w:r>
            <w:r w:rsidRPr="002634D1">
              <w:rPr>
                <w:rFonts w:ascii="Times New Roman" w:hAnsi="Times New Roman" w:cs="Times New Roman"/>
                <w:noProof/>
                <w:webHidden/>
                <w:sz w:val="24"/>
                <w:szCs w:val="24"/>
              </w:rPr>
              <w:fldChar w:fldCharType="end"/>
            </w:r>
          </w:hyperlink>
        </w:p>
        <w:p w:rsidR="002634D1" w:rsidRPr="002634D1" w:rsidRDefault="002634D1" w:rsidP="002634D1">
          <w:pPr>
            <w:pStyle w:val="TOC1"/>
            <w:tabs>
              <w:tab w:val="right" w:leader="dot" w:pos="9350"/>
            </w:tabs>
            <w:spacing w:line="360" w:lineRule="auto"/>
            <w:jc w:val="both"/>
            <w:rPr>
              <w:rFonts w:ascii="Times New Roman" w:hAnsi="Times New Roman" w:cs="Times New Roman"/>
              <w:noProof/>
              <w:sz w:val="24"/>
              <w:szCs w:val="24"/>
            </w:rPr>
          </w:pPr>
          <w:hyperlink w:anchor="_Toc133424909" w:history="1">
            <w:r w:rsidRPr="002634D1">
              <w:rPr>
                <w:rStyle w:val="Hyperlink"/>
                <w:rFonts w:ascii="Times New Roman" w:hAnsi="Times New Roman" w:cs="Times New Roman"/>
                <w:noProof/>
                <w:sz w:val="24"/>
                <w:szCs w:val="24"/>
                <w:highlight w:val="white"/>
              </w:rPr>
              <w:t>Objectives</w:t>
            </w:r>
            <w:r w:rsidRPr="002634D1">
              <w:rPr>
                <w:rFonts w:ascii="Times New Roman" w:hAnsi="Times New Roman" w:cs="Times New Roman"/>
                <w:noProof/>
                <w:webHidden/>
                <w:sz w:val="24"/>
                <w:szCs w:val="24"/>
              </w:rPr>
              <w:tab/>
            </w:r>
            <w:r w:rsidRPr="002634D1">
              <w:rPr>
                <w:rFonts w:ascii="Times New Roman" w:hAnsi="Times New Roman" w:cs="Times New Roman"/>
                <w:noProof/>
                <w:webHidden/>
                <w:sz w:val="24"/>
                <w:szCs w:val="24"/>
              </w:rPr>
              <w:fldChar w:fldCharType="begin"/>
            </w:r>
            <w:r w:rsidRPr="002634D1">
              <w:rPr>
                <w:rFonts w:ascii="Times New Roman" w:hAnsi="Times New Roman" w:cs="Times New Roman"/>
                <w:noProof/>
                <w:webHidden/>
                <w:sz w:val="24"/>
                <w:szCs w:val="24"/>
              </w:rPr>
              <w:instrText xml:space="preserve"> PAGEREF _Toc133424909 \h </w:instrText>
            </w:r>
            <w:r w:rsidRPr="002634D1">
              <w:rPr>
                <w:rFonts w:ascii="Times New Roman" w:hAnsi="Times New Roman" w:cs="Times New Roman"/>
                <w:noProof/>
                <w:webHidden/>
                <w:sz w:val="24"/>
                <w:szCs w:val="24"/>
              </w:rPr>
            </w:r>
            <w:r w:rsidRPr="002634D1">
              <w:rPr>
                <w:rFonts w:ascii="Times New Roman" w:hAnsi="Times New Roman" w:cs="Times New Roman"/>
                <w:noProof/>
                <w:webHidden/>
                <w:sz w:val="24"/>
                <w:szCs w:val="24"/>
              </w:rPr>
              <w:fldChar w:fldCharType="separate"/>
            </w:r>
            <w:r w:rsidRPr="002634D1">
              <w:rPr>
                <w:rFonts w:ascii="Times New Roman" w:hAnsi="Times New Roman" w:cs="Times New Roman"/>
                <w:noProof/>
                <w:webHidden/>
                <w:sz w:val="24"/>
                <w:szCs w:val="24"/>
              </w:rPr>
              <w:t>5</w:t>
            </w:r>
            <w:r w:rsidRPr="002634D1">
              <w:rPr>
                <w:rFonts w:ascii="Times New Roman" w:hAnsi="Times New Roman" w:cs="Times New Roman"/>
                <w:noProof/>
                <w:webHidden/>
                <w:sz w:val="24"/>
                <w:szCs w:val="24"/>
              </w:rPr>
              <w:fldChar w:fldCharType="end"/>
            </w:r>
          </w:hyperlink>
        </w:p>
        <w:p w:rsidR="002634D1" w:rsidRPr="002634D1" w:rsidRDefault="002634D1" w:rsidP="002634D1">
          <w:pPr>
            <w:pStyle w:val="TOC1"/>
            <w:tabs>
              <w:tab w:val="right" w:leader="dot" w:pos="9350"/>
            </w:tabs>
            <w:spacing w:line="360" w:lineRule="auto"/>
            <w:jc w:val="both"/>
            <w:rPr>
              <w:rFonts w:ascii="Times New Roman" w:hAnsi="Times New Roman" w:cs="Times New Roman"/>
              <w:noProof/>
              <w:sz w:val="24"/>
              <w:szCs w:val="24"/>
            </w:rPr>
          </w:pPr>
          <w:hyperlink w:anchor="_Toc133424910" w:history="1">
            <w:r w:rsidRPr="002634D1">
              <w:rPr>
                <w:rStyle w:val="Hyperlink"/>
                <w:rFonts w:ascii="Times New Roman" w:hAnsi="Times New Roman" w:cs="Times New Roman"/>
                <w:noProof/>
                <w:sz w:val="24"/>
                <w:szCs w:val="24"/>
                <w:highlight w:val="white"/>
              </w:rPr>
              <w:t>Technical summary</w:t>
            </w:r>
            <w:r w:rsidRPr="002634D1">
              <w:rPr>
                <w:rFonts w:ascii="Times New Roman" w:hAnsi="Times New Roman" w:cs="Times New Roman"/>
                <w:noProof/>
                <w:webHidden/>
                <w:sz w:val="24"/>
                <w:szCs w:val="24"/>
              </w:rPr>
              <w:tab/>
            </w:r>
            <w:r w:rsidRPr="002634D1">
              <w:rPr>
                <w:rFonts w:ascii="Times New Roman" w:hAnsi="Times New Roman" w:cs="Times New Roman"/>
                <w:noProof/>
                <w:webHidden/>
                <w:sz w:val="24"/>
                <w:szCs w:val="24"/>
              </w:rPr>
              <w:fldChar w:fldCharType="begin"/>
            </w:r>
            <w:r w:rsidRPr="002634D1">
              <w:rPr>
                <w:rFonts w:ascii="Times New Roman" w:hAnsi="Times New Roman" w:cs="Times New Roman"/>
                <w:noProof/>
                <w:webHidden/>
                <w:sz w:val="24"/>
                <w:szCs w:val="24"/>
              </w:rPr>
              <w:instrText xml:space="preserve"> PAGEREF _Toc133424910 \h </w:instrText>
            </w:r>
            <w:r w:rsidRPr="002634D1">
              <w:rPr>
                <w:rFonts w:ascii="Times New Roman" w:hAnsi="Times New Roman" w:cs="Times New Roman"/>
                <w:noProof/>
                <w:webHidden/>
                <w:sz w:val="24"/>
                <w:szCs w:val="24"/>
              </w:rPr>
            </w:r>
            <w:r w:rsidRPr="002634D1">
              <w:rPr>
                <w:rFonts w:ascii="Times New Roman" w:hAnsi="Times New Roman" w:cs="Times New Roman"/>
                <w:noProof/>
                <w:webHidden/>
                <w:sz w:val="24"/>
                <w:szCs w:val="24"/>
              </w:rPr>
              <w:fldChar w:fldCharType="separate"/>
            </w:r>
            <w:r w:rsidRPr="002634D1">
              <w:rPr>
                <w:rFonts w:ascii="Times New Roman" w:hAnsi="Times New Roman" w:cs="Times New Roman"/>
                <w:noProof/>
                <w:webHidden/>
                <w:sz w:val="24"/>
                <w:szCs w:val="24"/>
              </w:rPr>
              <w:t>6</w:t>
            </w:r>
            <w:r w:rsidRPr="002634D1">
              <w:rPr>
                <w:rFonts w:ascii="Times New Roman" w:hAnsi="Times New Roman" w:cs="Times New Roman"/>
                <w:noProof/>
                <w:webHidden/>
                <w:sz w:val="24"/>
                <w:szCs w:val="24"/>
              </w:rPr>
              <w:fldChar w:fldCharType="end"/>
            </w:r>
          </w:hyperlink>
        </w:p>
        <w:p w:rsidR="002634D1" w:rsidRPr="002634D1" w:rsidRDefault="002634D1" w:rsidP="002634D1">
          <w:pPr>
            <w:pStyle w:val="TOC1"/>
            <w:tabs>
              <w:tab w:val="right" w:leader="dot" w:pos="9350"/>
            </w:tabs>
            <w:spacing w:line="360" w:lineRule="auto"/>
            <w:jc w:val="both"/>
            <w:rPr>
              <w:rFonts w:ascii="Times New Roman" w:hAnsi="Times New Roman" w:cs="Times New Roman"/>
              <w:noProof/>
              <w:sz w:val="24"/>
              <w:szCs w:val="24"/>
            </w:rPr>
          </w:pPr>
          <w:hyperlink w:anchor="_Toc133424911" w:history="1">
            <w:r w:rsidRPr="002634D1">
              <w:rPr>
                <w:rStyle w:val="Hyperlink"/>
                <w:rFonts w:ascii="Times New Roman" w:hAnsi="Times New Roman" w:cs="Times New Roman"/>
                <w:noProof/>
                <w:sz w:val="24"/>
                <w:szCs w:val="24"/>
                <w:highlight w:val="white"/>
              </w:rPr>
              <w:t>Data handling</w:t>
            </w:r>
            <w:r w:rsidRPr="002634D1">
              <w:rPr>
                <w:rFonts w:ascii="Times New Roman" w:hAnsi="Times New Roman" w:cs="Times New Roman"/>
                <w:noProof/>
                <w:webHidden/>
                <w:sz w:val="24"/>
                <w:szCs w:val="24"/>
              </w:rPr>
              <w:tab/>
            </w:r>
            <w:r w:rsidRPr="002634D1">
              <w:rPr>
                <w:rFonts w:ascii="Times New Roman" w:hAnsi="Times New Roman" w:cs="Times New Roman"/>
                <w:noProof/>
                <w:webHidden/>
                <w:sz w:val="24"/>
                <w:szCs w:val="24"/>
              </w:rPr>
              <w:fldChar w:fldCharType="begin"/>
            </w:r>
            <w:r w:rsidRPr="002634D1">
              <w:rPr>
                <w:rFonts w:ascii="Times New Roman" w:hAnsi="Times New Roman" w:cs="Times New Roman"/>
                <w:noProof/>
                <w:webHidden/>
                <w:sz w:val="24"/>
                <w:szCs w:val="24"/>
              </w:rPr>
              <w:instrText xml:space="preserve"> PAGEREF _Toc133424911 \h </w:instrText>
            </w:r>
            <w:r w:rsidRPr="002634D1">
              <w:rPr>
                <w:rFonts w:ascii="Times New Roman" w:hAnsi="Times New Roman" w:cs="Times New Roman"/>
                <w:noProof/>
                <w:webHidden/>
                <w:sz w:val="24"/>
                <w:szCs w:val="24"/>
              </w:rPr>
            </w:r>
            <w:r w:rsidRPr="002634D1">
              <w:rPr>
                <w:rFonts w:ascii="Times New Roman" w:hAnsi="Times New Roman" w:cs="Times New Roman"/>
                <w:noProof/>
                <w:webHidden/>
                <w:sz w:val="24"/>
                <w:szCs w:val="24"/>
              </w:rPr>
              <w:fldChar w:fldCharType="separate"/>
            </w:r>
            <w:r w:rsidRPr="002634D1">
              <w:rPr>
                <w:rFonts w:ascii="Times New Roman" w:hAnsi="Times New Roman" w:cs="Times New Roman"/>
                <w:noProof/>
                <w:webHidden/>
                <w:sz w:val="24"/>
                <w:szCs w:val="24"/>
              </w:rPr>
              <w:t>8</w:t>
            </w:r>
            <w:r w:rsidRPr="002634D1">
              <w:rPr>
                <w:rFonts w:ascii="Times New Roman" w:hAnsi="Times New Roman" w:cs="Times New Roman"/>
                <w:noProof/>
                <w:webHidden/>
                <w:sz w:val="24"/>
                <w:szCs w:val="24"/>
              </w:rPr>
              <w:fldChar w:fldCharType="end"/>
            </w:r>
          </w:hyperlink>
        </w:p>
        <w:p w:rsidR="002634D1" w:rsidRPr="002634D1" w:rsidRDefault="002634D1" w:rsidP="002634D1">
          <w:pPr>
            <w:pStyle w:val="TOC1"/>
            <w:tabs>
              <w:tab w:val="right" w:leader="dot" w:pos="9350"/>
            </w:tabs>
            <w:spacing w:line="360" w:lineRule="auto"/>
            <w:jc w:val="both"/>
            <w:rPr>
              <w:rFonts w:ascii="Times New Roman" w:hAnsi="Times New Roman" w:cs="Times New Roman"/>
              <w:noProof/>
              <w:sz w:val="24"/>
              <w:szCs w:val="24"/>
            </w:rPr>
          </w:pPr>
          <w:hyperlink w:anchor="_Toc133424912" w:history="1">
            <w:r w:rsidRPr="002634D1">
              <w:rPr>
                <w:rStyle w:val="Hyperlink"/>
                <w:rFonts w:ascii="Times New Roman" w:hAnsi="Times New Roman" w:cs="Times New Roman"/>
                <w:noProof/>
                <w:sz w:val="24"/>
                <w:szCs w:val="24"/>
                <w:highlight w:val="white"/>
              </w:rPr>
              <w:t>Reference List</w:t>
            </w:r>
            <w:r w:rsidRPr="002634D1">
              <w:rPr>
                <w:rFonts w:ascii="Times New Roman" w:hAnsi="Times New Roman" w:cs="Times New Roman"/>
                <w:noProof/>
                <w:webHidden/>
                <w:sz w:val="24"/>
                <w:szCs w:val="24"/>
              </w:rPr>
              <w:tab/>
            </w:r>
            <w:r w:rsidRPr="002634D1">
              <w:rPr>
                <w:rFonts w:ascii="Times New Roman" w:hAnsi="Times New Roman" w:cs="Times New Roman"/>
                <w:noProof/>
                <w:webHidden/>
                <w:sz w:val="24"/>
                <w:szCs w:val="24"/>
              </w:rPr>
              <w:fldChar w:fldCharType="begin"/>
            </w:r>
            <w:r w:rsidRPr="002634D1">
              <w:rPr>
                <w:rFonts w:ascii="Times New Roman" w:hAnsi="Times New Roman" w:cs="Times New Roman"/>
                <w:noProof/>
                <w:webHidden/>
                <w:sz w:val="24"/>
                <w:szCs w:val="24"/>
              </w:rPr>
              <w:instrText xml:space="preserve"> PAGEREF _Toc133424912 \h </w:instrText>
            </w:r>
            <w:r w:rsidRPr="002634D1">
              <w:rPr>
                <w:rFonts w:ascii="Times New Roman" w:hAnsi="Times New Roman" w:cs="Times New Roman"/>
                <w:noProof/>
                <w:webHidden/>
                <w:sz w:val="24"/>
                <w:szCs w:val="24"/>
              </w:rPr>
            </w:r>
            <w:r w:rsidRPr="002634D1">
              <w:rPr>
                <w:rFonts w:ascii="Times New Roman" w:hAnsi="Times New Roman" w:cs="Times New Roman"/>
                <w:noProof/>
                <w:webHidden/>
                <w:sz w:val="24"/>
                <w:szCs w:val="24"/>
              </w:rPr>
              <w:fldChar w:fldCharType="separate"/>
            </w:r>
            <w:r w:rsidRPr="002634D1">
              <w:rPr>
                <w:rFonts w:ascii="Times New Roman" w:hAnsi="Times New Roman" w:cs="Times New Roman"/>
                <w:noProof/>
                <w:webHidden/>
                <w:sz w:val="24"/>
                <w:szCs w:val="24"/>
              </w:rPr>
              <w:t>9</w:t>
            </w:r>
            <w:r w:rsidRPr="002634D1">
              <w:rPr>
                <w:rFonts w:ascii="Times New Roman" w:hAnsi="Times New Roman" w:cs="Times New Roman"/>
                <w:noProof/>
                <w:webHidden/>
                <w:sz w:val="24"/>
                <w:szCs w:val="24"/>
              </w:rPr>
              <w:fldChar w:fldCharType="end"/>
            </w:r>
          </w:hyperlink>
        </w:p>
        <w:p w:rsidR="002634D1" w:rsidRDefault="002634D1" w:rsidP="002634D1">
          <w:pPr>
            <w:spacing w:line="360" w:lineRule="auto"/>
            <w:jc w:val="both"/>
          </w:pPr>
          <w:r w:rsidRPr="002634D1">
            <w:rPr>
              <w:rFonts w:ascii="Times New Roman" w:hAnsi="Times New Roman" w:cs="Times New Roman"/>
              <w:b/>
              <w:bCs/>
              <w:noProof/>
              <w:sz w:val="24"/>
              <w:szCs w:val="24"/>
            </w:rPr>
            <w:fldChar w:fldCharType="end"/>
          </w:r>
        </w:p>
      </w:sdtContent>
    </w:sdt>
    <w:p w:rsidR="00581748" w:rsidRDefault="002D7551" w:rsidP="002634D1">
      <w:pPr>
        <w:spacing w:line="360" w:lineRule="auto"/>
        <w:jc w:val="both"/>
        <w:rPr>
          <w:rFonts w:ascii="Times New Roman" w:eastAsia="Times New Roman" w:hAnsi="Times New Roman" w:cs="Times New Roman"/>
          <w:b/>
          <w:sz w:val="32"/>
          <w:szCs w:val="32"/>
          <w:highlight w:val="white"/>
        </w:rPr>
      </w:pPr>
      <w:r>
        <w:br w:type="page"/>
      </w:r>
    </w:p>
    <w:p w:rsidR="00581748" w:rsidRDefault="002D7551" w:rsidP="00683C2D">
      <w:pPr>
        <w:pStyle w:val="Heading1"/>
        <w:rPr>
          <w:b w:val="0"/>
          <w:highlight w:val="white"/>
        </w:rPr>
      </w:pPr>
      <w:bookmarkStart w:id="1" w:name="_Toc133424908"/>
      <w:r>
        <w:rPr>
          <w:highlight w:val="white"/>
        </w:rPr>
        <w:lastRenderedPageBreak/>
        <w:t>Lay description</w:t>
      </w:r>
      <w:bookmarkEnd w:id="1"/>
      <w:r>
        <w:rPr>
          <w:highlight w:val="white"/>
        </w:rPr>
        <w:t xml:space="preserve"> </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Prosthetic Joint Infections (PJI)</w:t>
      </w:r>
      <w:r>
        <w:rPr>
          <w:rFonts w:ascii="Times New Roman" w:eastAsia="Times New Roman" w:hAnsi="Times New Roman" w:cs="Times New Roman"/>
          <w:sz w:val="24"/>
          <w:szCs w:val="24"/>
          <w:highlight w:val="white"/>
        </w:rPr>
        <w:t xml:space="preserve"> is a medical complication that is seen to be associated with </w:t>
      </w:r>
      <w:proofErr w:type="gramStart"/>
      <w:r>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hip</w:t>
      </w:r>
      <w:proofErr w:type="gramEnd"/>
      <w:r>
        <w:rPr>
          <w:rFonts w:ascii="Times New Roman" w:eastAsia="Times New Roman" w:hAnsi="Times New Roman" w:cs="Times New Roman"/>
          <w:sz w:val="24"/>
          <w:szCs w:val="24"/>
          <w:highlight w:val="white"/>
        </w:rPr>
        <w:t xml:space="preserve"> and knee</w:t>
      </w:r>
      <w:r>
        <w:rPr>
          <w:rFonts w:ascii="Times New Roman" w:eastAsia="Times New Roman" w:hAnsi="Times New Roman" w:cs="Times New Roman"/>
          <w:sz w:val="24"/>
          <w:szCs w:val="24"/>
          <w:highlight w:val="white"/>
        </w:rPr>
        <w:t xml:space="preserve"> following a surgical procedure also known as the arthroplasty. Within the joints following the surgical procedures, the development of such</w:t>
      </w:r>
      <w:r>
        <w:rPr>
          <w:rFonts w:ascii="Times New Roman" w:eastAsia="Times New Roman" w:hAnsi="Times New Roman" w:cs="Times New Roman"/>
          <w:sz w:val="24"/>
          <w:szCs w:val="24"/>
          <w:highlight w:val="white"/>
        </w:rPr>
        <w:t xml:space="preserve"> infection mediates which results in a number of complications that include swelling, pain, and fever. The </w:t>
      </w:r>
      <w:proofErr w:type="spellStart"/>
      <w:r>
        <w:rPr>
          <w:rFonts w:ascii="Times New Roman" w:eastAsia="Times New Roman" w:hAnsi="Times New Roman" w:cs="Times New Roman"/>
          <w:sz w:val="24"/>
          <w:szCs w:val="24"/>
          <w:highlight w:val="white"/>
        </w:rPr>
        <w:t>hematogenous</w:t>
      </w:r>
      <w:proofErr w:type="spellEnd"/>
      <w:r>
        <w:rPr>
          <w:rFonts w:ascii="Times New Roman" w:eastAsia="Times New Roman" w:hAnsi="Times New Roman" w:cs="Times New Roman"/>
          <w:sz w:val="24"/>
          <w:szCs w:val="24"/>
          <w:highlight w:val="white"/>
        </w:rPr>
        <w:t xml:space="preserve"> infections</w:t>
      </w:r>
      <w:r>
        <w:rPr>
          <w:rFonts w:ascii="Times New Roman" w:eastAsia="Times New Roman" w:hAnsi="Times New Roman" w:cs="Times New Roman"/>
          <w:sz w:val="24"/>
          <w:szCs w:val="24"/>
          <w:highlight w:val="white"/>
        </w:rPr>
        <w:t xml:space="preserve"> within the prosthesis and within the joints are seen to be increasing with the increasing number </w:t>
      </w:r>
      <w:proofErr w:type="gramStart"/>
      <w:r>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implanted</w:t>
      </w:r>
      <w:proofErr w:type="gramEnd"/>
      <w:r>
        <w:rPr>
          <w:rFonts w:ascii="Times New Roman" w:eastAsia="Times New Roman" w:hAnsi="Times New Roman" w:cs="Times New Roman"/>
          <w:sz w:val="24"/>
          <w:szCs w:val="24"/>
          <w:highlight w:val="white"/>
        </w:rPr>
        <w:t xml:space="preserve"> prosthetic </w:t>
      </w:r>
      <w:r>
        <w:rPr>
          <w:rFonts w:ascii="Times New Roman" w:eastAsia="Times New Roman" w:hAnsi="Times New Roman" w:cs="Times New Roman"/>
          <w:sz w:val="24"/>
          <w:szCs w:val="24"/>
          <w:highlight w:val="white"/>
        </w:rPr>
        <w:t>joints</w:t>
      </w:r>
      <w:r>
        <w:rPr>
          <w:rFonts w:ascii="Times New Roman" w:eastAsia="Times New Roman" w:hAnsi="Times New Roman" w:cs="Times New Roman"/>
          <w:sz w:val="24"/>
          <w:szCs w:val="24"/>
          <w:highlight w:val="white"/>
        </w:rPr>
        <w:t xml:space="preserve"> particularly among the senior aged persons. Although a large percentage of patients don't experience any negative side effects, </w:t>
      </w:r>
      <w:proofErr w:type="spellStart"/>
      <w:r>
        <w:rPr>
          <w:rFonts w:ascii="Times New Roman" w:eastAsia="Times New Roman" w:hAnsi="Times New Roman" w:cs="Times New Roman"/>
          <w:sz w:val="24"/>
          <w:szCs w:val="24"/>
          <w:highlight w:val="white"/>
        </w:rPr>
        <w:t>periprosthetic</w:t>
      </w:r>
      <w:proofErr w:type="spellEnd"/>
      <w:r>
        <w:rPr>
          <w:rFonts w:ascii="Times New Roman" w:eastAsia="Times New Roman" w:hAnsi="Times New Roman" w:cs="Times New Roman"/>
          <w:sz w:val="24"/>
          <w:szCs w:val="24"/>
          <w:highlight w:val="white"/>
        </w:rPr>
        <w:t xml:space="preserve"> joint infection (PJI)</w:t>
      </w:r>
      <w:r>
        <w:rPr>
          <w:rFonts w:ascii="Times New Roman" w:eastAsia="Times New Roman" w:hAnsi="Times New Roman" w:cs="Times New Roman"/>
          <w:sz w:val="24"/>
          <w:szCs w:val="24"/>
          <w:highlight w:val="white"/>
        </w:rPr>
        <w:t xml:space="preserve">, can occur in </w:t>
      </w:r>
      <w:r>
        <w:rPr>
          <w:rFonts w:ascii="Times New Roman" w:eastAsia="Times New Roman" w:hAnsi="Times New Roman" w:cs="Times New Roman"/>
          <w:sz w:val="24"/>
          <w:szCs w:val="24"/>
          <w:highlight w:val="white"/>
        </w:rPr>
        <w:t>0.5%–1.4%</w:t>
      </w:r>
      <w:r>
        <w:rPr>
          <w:rFonts w:ascii="Times New Roman" w:eastAsia="Times New Roman" w:hAnsi="Times New Roman" w:cs="Times New Roman"/>
          <w:sz w:val="24"/>
          <w:szCs w:val="24"/>
          <w:highlight w:val="white"/>
        </w:rPr>
        <w:t xml:space="preserve"> of original surgery patients as well as 30% of </w:t>
      </w:r>
      <w:r>
        <w:rPr>
          <w:rFonts w:ascii="Times New Roman" w:eastAsia="Times New Roman" w:hAnsi="Times New Roman" w:cs="Times New Roman"/>
          <w:sz w:val="24"/>
          <w:szCs w:val="24"/>
          <w:highlight w:val="white"/>
        </w:rPr>
        <w:t>revisio</w:t>
      </w:r>
      <w:r>
        <w:rPr>
          <w:rFonts w:ascii="Times New Roman" w:eastAsia="Times New Roman" w:hAnsi="Times New Roman" w:cs="Times New Roman"/>
          <w:sz w:val="24"/>
          <w:szCs w:val="24"/>
          <w:highlight w:val="white"/>
        </w:rPr>
        <w:t>n arthroplasty patients</w:t>
      </w:r>
      <w:r>
        <w:rPr>
          <w:rFonts w:ascii="Times New Roman" w:eastAsia="Times New Roman" w:hAnsi="Times New Roman" w:cs="Times New Roman"/>
          <w:sz w:val="24"/>
          <w:szCs w:val="24"/>
          <w:highlight w:val="white"/>
        </w:rPr>
        <w:t xml:space="preserve">. The number of PJI patients is anticipated to be over 70,000 annually within </w:t>
      </w:r>
      <w:r>
        <w:rPr>
          <w:rFonts w:ascii="Times New Roman" w:eastAsia="Times New Roman" w:hAnsi="Times New Roman" w:cs="Times New Roman"/>
          <w:sz w:val="24"/>
          <w:szCs w:val="24"/>
          <w:highlight w:val="white"/>
        </w:rPr>
        <w:t>the United States</w:t>
      </w:r>
      <w:r>
        <w:rPr>
          <w:rFonts w:ascii="Times New Roman" w:eastAsia="Times New Roman" w:hAnsi="Times New Roman" w:cs="Times New Roman"/>
          <w:sz w:val="24"/>
          <w:szCs w:val="24"/>
          <w:highlight w:val="white"/>
        </w:rPr>
        <w:t xml:space="preserve"> that can expense </w:t>
      </w:r>
      <w:proofErr w:type="gramStart"/>
      <w:r>
        <w:rPr>
          <w:rFonts w:ascii="Times New Roman" w:eastAsia="Times New Roman" w:hAnsi="Times New Roman" w:cs="Times New Roman"/>
          <w:sz w:val="24"/>
          <w:szCs w:val="24"/>
          <w:highlight w:val="white"/>
        </w:rPr>
        <w:t>around  $</w:t>
      </w:r>
      <w:proofErr w:type="gramEnd"/>
      <w:r>
        <w:rPr>
          <w:rFonts w:ascii="Times New Roman" w:eastAsia="Times New Roman" w:hAnsi="Times New Roman" w:cs="Times New Roman"/>
          <w:sz w:val="24"/>
          <w:szCs w:val="24"/>
          <w:highlight w:val="white"/>
        </w:rPr>
        <w:t>2 billion. Additionally, PJI poses a significant healthcare burden due to its 26% 5-year death rate, which i</w:t>
      </w:r>
      <w:r>
        <w:rPr>
          <w:rFonts w:ascii="Times New Roman" w:eastAsia="Times New Roman" w:hAnsi="Times New Roman" w:cs="Times New Roman"/>
          <w:sz w:val="24"/>
          <w:szCs w:val="24"/>
          <w:highlight w:val="white"/>
        </w:rPr>
        <w:t>s comparable to many prevalent malignancies.</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Looking at the pathogenesis it can be seen that in most of the cases, inoculation of microorganisms is caused at the intra-operative stages. In contrast to the free living microorganisms, most of the organisms a</w:t>
      </w:r>
      <w:r>
        <w:rPr>
          <w:rFonts w:ascii="Times New Roman" w:eastAsia="Times New Roman" w:hAnsi="Times New Roman" w:cs="Times New Roman"/>
          <w:sz w:val="24"/>
          <w:szCs w:val="24"/>
          <w:highlight w:val="white"/>
        </w:rPr>
        <w:t xml:space="preserve">re seen to exist in the form of biofilms. Manifestation of the infection at the early stages is caused due to </w:t>
      </w:r>
      <w:r>
        <w:rPr>
          <w:rFonts w:ascii="Times New Roman" w:eastAsia="Times New Roman" w:hAnsi="Times New Roman" w:cs="Times New Roman"/>
          <w:sz w:val="24"/>
          <w:szCs w:val="24"/>
          <w:highlight w:val="white"/>
        </w:rPr>
        <w:t>high-virulent pathogens</w:t>
      </w:r>
      <w:r>
        <w:rPr>
          <w:rFonts w:ascii="Times New Roman" w:eastAsia="Times New Roman" w:hAnsi="Times New Roman" w:cs="Times New Roman"/>
          <w:sz w:val="24"/>
          <w:szCs w:val="24"/>
          <w:highlight w:val="white"/>
        </w:rPr>
        <w:t xml:space="preserve">  like that of the </w:t>
      </w:r>
      <w:r>
        <w:rPr>
          <w:rFonts w:ascii="Times New Roman" w:eastAsia="Times New Roman" w:hAnsi="Times New Roman" w:cs="Times New Roman"/>
          <w:sz w:val="24"/>
          <w:szCs w:val="24"/>
          <w:highlight w:val="white"/>
        </w:rPr>
        <w:t>Staphylococcus aureus, streptococci, enterococci</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etc</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color w:val="222222"/>
          <w:sz w:val="24"/>
          <w:szCs w:val="24"/>
          <w:highlight w:val="white"/>
        </w:rPr>
        <w:t>Indelli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Staphylococcus aureus </w:t>
      </w:r>
      <w:r>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tands out as one of the prominent infectious agents that are seen associated at the site of the infection.  </w:t>
      </w:r>
    </w:p>
    <w:p w:rsidR="00581748" w:rsidRDefault="00581748">
      <w:pPr>
        <w:spacing w:line="360" w:lineRule="auto"/>
        <w:jc w:val="both"/>
        <w:rPr>
          <w:rFonts w:ascii="Times New Roman" w:eastAsia="Times New Roman" w:hAnsi="Times New Roman" w:cs="Times New Roman"/>
          <w:sz w:val="24"/>
          <w:szCs w:val="24"/>
          <w:highlight w:val="white"/>
        </w:rPr>
      </w:pPr>
    </w:p>
    <w:p w:rsidR="00581748" w:rsidRDefault="002D7551">
      <w:pPr>
        <w:spacing w:line="36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The  Current</w:t>
      </w:r>
      <w:proofErr w:type="gramEnd"/>
      <w:r>
        <w:rPr>
          <w:rFonts w:ascii="Times New Roman" w:eastAsia="Times New Roman" w:hAnsi="Times New Roman" w:cs="Times New Roman"/>
          <w:sz w:val="24"/>
          <w:szCs w:val="24"/>
          <w:highlight w:val="white"/>
        </w:rPr>
        <w:t xml:space="preserve"> strategies available for PJI treatment include combinations of antibiotic treatment, mechanical disruption, </w:t>
      </w:r>
      <w:r>
        <w:rPr>
          <w:rFonts w:ascii="Times New Roman" w:eastAsia="Times New Roman" w:hAnsi="Times New Roman" w:cs="Times New Roman"/>
          <w:sz w:val="24"/>
          <w:szCs w:val="24"/>
          <w:highlight w:val="white"/>
        </w:rPr>
        <w:t>irrigation and debrideme</w:t>
      </w:r>
      <w:r>
        <w:rPr>
          <w:rFonts w:ascii="Times New Roman" w:eastAsia="Times New Roman" w:hAnsi="Times New Roman" w:cs="Times New Roman"/>
          <w:sz w:val="24"/>
          <w:szCs w:val="24"/>
          <w:highlight w:val="white"/>
        </w:rPr>
        <w:t>nt (I&amp;D)</w:t>
      </w:r>
      <w:r>
        <w:rPr>
          <w:rFonts w:ascii="Times New Roman" w:eastAsia="Times New Roman" w:hAnsi="Times New Roman" w:cs="Times New Roman"/>
          <w:sz w:val="24"/>
          <w:szCs w:val="24"/>
          <w:highlight w:val="white"/>
        </w:rPr>
        <w:t>, and removal of the infected prosthesis in either single‐stage or two‐stage procedure.  Though several methods are available, the use of the traditional treatment methods for the irradiation of joint infection possess many difficulties, among whi</w:t>
      </w:r>
      <w:r>
        <w:rPr>
          <w:rFonts w:ascii="Times New Roman" w:eastAsia="Times New Roman" w:hAnsi="Times New Roman" w:cs="Times New Roman"/>
          <w:sz w:val="24"/>
          <w:szCs w:val="24"/>
          <w:highlight w:val="white"/>
        </w:rPr>
        <w:t xml:space="preserve">ch the </w:t>
      </w:r>
      <w:r>
        <w:rPr>
          <w:rFonts w:ascii="Times New Roman" w:eastAsia="Times New Roman" w:hAnsi="Times New Roman" w:cs="Times New Roman"/>
          <w:sz w:val="24"/>
          <w:szCs w:val="24"/>
          <w:highlight w:val="white"/>
        </w:rPr>
        <w:t>multi-drug resistance</w:t>
      </w:r>
      <w:r>
        <w:rPr>
          <w:rFonts w:ascii="Times New Roman" w:eastAsia="Times New Roman" w:hAnsi="Times New Roman" w:cs="Times New Roman"/>
          <w:sz w:val="24"/>
          <w:szCs w:val="24"/>
          <w:highlight w:val="white"/>
        </w:rPr>
        <w:t xml:space="preserve"> of the microorganisms stands out as a prominent drawback. The </w:t>
      </w:r>
      <w:r>
        <w:rPr>
          <w:rFonts w:ascii="Times New Roman" w:eastAsia="Times New Roman" w:hAnsi="Times New Roman" w:cs="Times New Roman"/>
          <w:sz w:val="24"/>
          <w:szCs w:val="24"/>
          <w:highlight w:val="white"/>
        </w:rPr>
        <w:t>minimum inhibitory concentration (MIC)</w:t>
      </w:r>
      <w:r>
        <w:rPr>
          <w:rFonts w:ascii="Times New Roman" w:eastAsia="Times New Roman" w:hAnsi="Times New Roman" w:cs="Times New Roman"/>
          <w:sz w:val="24"/>
          <w:szCs w:val="24"/>
          <w:highlight w:val="white"/>
        </w:rPr>
        <w:t xml:space="preserve"> for antibiotics can increase by up to a thousand times as a consequence of this matrix, rendering biofilm-based illnesses </w:t>
      </w:r>
      <w:r>
        <w:rPr>
          <w:rFonts w:ascii="Times New Roman" w:eastAsia="Times New Roman" w:hAnsi="Times New Roman" w:cs="Times New Roman"/>
          <w:sz w:val="24"/>
          <w:szCs w:val="24"/>
          <w:highlight w:val="white"/>
        </w:rPr>
        <w:t xml:space="preserve">particularly challenging to treat without removing the contaminated device. This emphasizes the need for the development of novel strategies for irradiation of the infection that is affecting human lives. </w:t>
      </w:r>
    </w:p>
    <w:p w:rsidR="00581748" w:rsidRDefault="00581748">
      <w:pPr>
        <w:spacing w:line="360" w:lineRule="auto"/>
        <w:jc w:val="both"/>
        <w:rPr>
          <w:rFonts w:ascii="Times New Roman" w:eastAsia="Times New Roman" w:hAnsi="Times New Roman" w:cs="Times New Roman"/>
          <w:sz w:val="24"/>
          <w:szCs w:val="24"/>
          <w:highlight w:val="white"/>
        </w:rPr>
      </w:pP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Within this proposal, the use of specific bacteri</w:t>
      </w:r>
      <w:r>
        <w:rPr>
          <w:rFonts w:ascii="Times New Roman" w:eastAsia="Times New Roman" w:hAnsi="Times New Roman" w:cs="Times New Roman"/>
          <w:sz w:val="24"/>
          <w:szCs w:val="24"/>
          <w:highlight w:val="white"/>
        </w:rPr>
        <w:t xml:space="preserve">ophages is suggested to fight against the dominant pathogens coming from the group of </w:t>
      </w:r>
      <w:r>
        <w:rPr>
          <w:rFonts w:ascii="Times New Roman" w:eastAsia="Times New Roman" w:hAnsi="Times New Roman" w:cs="Times New Roman"/>
          <w:i/>
          <w:sz w:val="24"/>
          <w:szCs w:val="24"/>
          <w:highlight w:val="white"/>
        </w:rPr>
        <w:t>Staphylococcus</w:t>
      </w:r>
      <w:r>
        <w:rPr>
          <w:rFonts w:ascii="Times New Roman" w:eastAsia="Times New Roman" w:hAnsi="Times New Roman" w:cs="Times New Roman"/>
          <w:sz w:val="24"/>
          <w:szCs w:val="24"/>
          <w:highlight w:val="white"/>
        </w:rPr>
        <w:t xml:space="preserve"> that are responsible for the infection within </w:t>
      </w:r>
      <w:r>
        <w:rPr>
          <w:rFonts w:ascii="Times New Roman" w:eastAsia="Times New Roman" w:hAnsi="Times New Roman" w:cs="Times New Roman"/>
          <w:sz w:val="24"/>
          <w:szCs w:val="24"/>
          <w:highlight w:val="white"/>
        </w:rPr>
        <w:lastRenderedPageBreak/>
        <w:t>the joints (</w:t>
      </w:r>
      <w:proofErr w:type="spellStart"/>
      <w:r>
        <w:rPr>
          <w:rFonts w:ascii="Times New Roman" w:eastAsia="Times New Roman" w:hAnsi="Times New Roman" w:cs="Times New Roman"/>
          <w:color w:val="222222"/>
          <w:sz w:val="24"/>
          <w:szCs w:val="24"/>
          <w:highlight w:val="white"/>
        </w:rPr>
        <w:t>Lamret</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highlight w:val="white"/>
        </w:rPr>
        <w:t xml:space="preserve">). Treatment procedures using the </w:t>
      </w:r>
      <w:r>
        <w:rPr>
          <w:rFonts w:ascii="Times New Roman" w:eastAsia="Times New Roman" w:hAnsi="Times New Roman" w:cs="Times New Roman"/>
          <w:sz w:val="24"/>
          <w:szCs w:val="24"/>
          <w:highlight w:val="white"/>
        </w:rPr>
        <w:t>Anti-staphylococcal phages</w:t>
      </w:r>
      <w:r>
        <w:rPr>
          <w:rFonts w:ascii="Times New Roman" w:eastAsia="Times New Roman" w:hAnsi="Times New Roman" w:cs="Times New Roman"/>
          <w:sz w:val="24"/>
          <w:szCs w:val="24"/>
          <w:highlight w:val="white"/>
        </w:rPr>
        <w:t xml:space="preserve"> were projected t</w:t>
      </w:r>
      <w:r>
        <w:rPr>
          <w:rFonts w:ascii="Times New Roman" w:eastAsia="Times New Roman" w:hAnsi="Times New Roman" w:cs="Times New Roman"/>
          <w:sz w:val="24"/>
          <w:szCs w:val="24"/>
          <w:highlight w:val="white"/>
        </w:rPr>
        <w:t xml:space="preserve">o use for the effective lysis of the bacterial strains after repetitive cycles of treatment at the site of infection. </w:t>
      </w:r>
    </w:p>
    <w:p w:rsidR="00581748" w:rsidRDefault="002D7551" w:rsidP="00683C2D">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rPr>
        <w:drawing>
          <wp:inline distT="114300" distB="114300" distL="114300" distR="114300">
            <wp:extent cx="3452157" cy="3143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53423" cy="3144403"/>
                    </a:xfrm>
                    <a:prstGeom prst="rect">
                      <a:avLst/>
                    </a:prstGeom>
                    <a:ln/>
                  </pic:spPr>
                </pic:pic>
              </a:graphicData>
            </a:graphic>
          </wp:inline>
        </w:drawing>
      </w:r>
    </w:p>
    <w:p w:rsidR="00581748" w:rsidRDefault="002D7551" w:rsidP="00683C2D">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Figure 1: </w:t>
      </w:r>
      <w:r>
        <w:rPr>
          <w:rFonts w:ascii="Times New Roman" w:eastAsia="Times New Roman" w:hAnsi="Times New Roman" w:cs="Times New Roman"/>
          <w:b/>
          <w:sz w:val="24"/>
          <w:szCs w:val="24"/>
          <w:highlight w:val="white"/>
        </w:rPr>
        <w:t>Bacteriophage Life Cycle</w:t>
      </w:r>
    </w:p>
    <w:p w:rsidR="00581748" w:rsidRDefault="002D7551" w:rsidP="00683C2D">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https://globalfoodsafetyresource.com/)</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Bacteriophages are seen as bacterial viruses that contain a head </w:t>
      </w:r>
      <w:proofErr w:type="gramStart"/>
      <w:r>
        <w:rPr>
          <w:rFonts w:ascii="Times New Roman" w:eastAsia="Times New Roman" w:hAnsi="Times New Roman" w:cs="Times New Roman"/>
          <w:sz w:val="24"/>
          <w:szCs w:val="24"/>
          <w:highlight w:val="white"/>
        </w:rPr>
        <w:t xml:space="preserve">where  </w:t>
      </w:r>
      <w:r>
        <w:rPr>
          <w:rFonts w:ascii="Times New Roman" w:eastAsia="Times New Roman" w:hAnsi="Times New Roman" w:cs="Times New Roman"/>
          <w:sz w:val="24"/>
          <w:szCs w:val="24"/>
          <w:highlight w:val="white"/>
        </w:rPr>
        <w:t>DNA</w:t>
      </w:r>
      <w:proofErr w:type="gramEnd"/>
      <w:r>
        <w:rPr>
          <w:rFonts w:ascii="Times New Roman" w:eastAsia="Times New Roman" w:hAnsi="Times New Roman" w:cs="Times New Roman"/>
          <w:sz w:val="24"/>
          <w:szCs w:val="24"/>
          <w:highlight w:val="white"/>
        </w:rPr>
        <w:t xml:space="preserve"> or RNA</w:t>
      </w:r>
      <w:r>
        <w:rPr>
          <w:rFonts w:ascii="Times New Roman" w:eastAsia="Times New Roman" w:hAnsi="Times New Roman" w:cs="Times New Roman"/>
          <w:sz w:val="24"/>
          <w:szCs w:val="24"/>
          <w:highlight w:val="white"/>
        </w:rPr>
        <w:t xml:space="preserve"> is surrounded by a capsid consisting of protein called the lipoprotein, and a tail. In accordance with the lytic activity of the virus, it is differentiated into two forms</w:t>
      </w:r>
      <w:r>
        <w:rPr>
          <w:rFonts w:ascii="Times New Roman" w:eastAsia="Times New Roman" w:hAnsi="Times New Roman" w:cs="Times New Roman"/>
          <w:sz w:val="24"/>
          <w:szCs w:val="24"/>
          <w:highlight w:val="white"/>
        </w:rPr>
        <w:t xml:space="preserve"> called the </w:t>
      </w:r>
      <w:r>
        <w:rPr>
          <w:rFonts w:ascii="Times New Roman" w:eastAsia="Times New Roman" w:hAnsi="Times New Roman" w:cs="Times New Roman"/>
          <w:sz w:val="24"/>
          <w:szCs w:val="24"/>
          <w:highlight w:val="white"/>
        </w:rPr>
        <w:t>lytic and lysogenic bacteriophages</w:t>
      </w:r>
      <w:r>
        <w:rPr>
          <w:rFonts w:ascii="Times New Roman" w:eastAsia="Times New Roman" w:hAnsi="Times New Roman" w:cs="Times New Roman"/>
          <w:sz w:val="24"/>
          <w:szCs w:val="24"/>
          <w:highlight w:val="white"/>
        </w:rPr>
        <w:t>. As bacteriophages invade their host organism, they multiply, and this procedure is completed when the bacteria are lysed and viral offspring are released (</w:t>
      </w:r>
      <w:r>
        <w:rPr>
          <w:rFonts w:ascii="Times New Roman" w:eastAsia="Times New Roman" w:hAnsi="Times New Roman" w:cs="Times New Roman"/>
          <w:color w:val="222222"/>
          <w:sz w:val="24"/>
          <w:szCs w:val="24"/>
          <w:highlight w:val="white"/>
        </w:rPr>
        <w:t xml:space="preserve">Esteban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 lytic cycle</w:t>
      </w:r>
      <w:r>
        <w:rPr>
          <w:rFonts w:ascii="Times New Roman" w:eastAsia="Times New Roman" w:hAnsi="Times New Roman" w:cs="Times New Roman"/>
          <w:sz w:val="24"/>
          <w:szCs w:val="24"/>
          <w:highlight w:val="white"/>
        </w:rPr>
        <w:t xml:space="preserve"> refers to t</w:t>
      </w:r>
      <w:r>
        <w:rPr>
          <w:rFonts w:ascii="Times New Roman" w:eastAsia="Times New Roman" w:hAnsi="Times New Roman" w:cs="Times New Roman"/>
          <w:sz w:val="24"/>
          <w:szCs w:val="24"/>
          <w:highlight w:val="white"/>
        </w:rPr>
        <w:t xml:space="preserve">his process. They are referred to as </w:t>
      </w:r>
      <w:r>
        <w:rPr>
          <w:rFonts w:ascii="Times New Roman" w:eastAsia="Times New Roman" w:hAnsi="Times New Roman" w:cs="Times New Roman"/>
          <w:sz w:val="24"/>
          <w:szCs w:val="24"/>
          <w:highlight w:val="white"/>
        </w:rPr>
        <w:t>temperate phages</w:t>
      </w:r>
      <w:r>
        <w:rPr>
          <w:rFonts w:ascii="Times New Roman" w:eastAsia="Times New Roman" w:hAnsi="Times New Roman" w:cs="Times New Roman"/>
          <w:sz w:val="24"/>
          <w:szCs w:val="24"/>
          <w:highlight w:val="white"/>
        </w:rPr>
        <w:t xml:space="preserve"> and proliferate via </w:t>
      </w:r>
      <w:r>
        <w:rPr>
          <w:rFonts w:ascii="Times New Roman" w:eastAsia="Times New Roman" w:hAnsi="Times New Roman" w:cs="Times New Roman"/>
          <w:sz w:val="24"/>
          <w:szCs w:val="24"/>
          <w:highlight w:val="white"/>
        </w:rPr>
        <w:t>a lysogenic cycle</w:t>
      </w:r>
      <w:r>
        <w:rPr>
          <w:rFonts w:ascii="Times New Roman" w:eastAsia="Times New Roman" w:hAnsi="Times New Roman" w:cs="Times New Roman"/>
          <w:sz w:val="24"/>
          <w:szCs w:val="24"/>
          <w:highlight w:val="white"/>
        </w:rPr>
        <w:t xml:space="preserve"> whenever the bacteriophages have the ability to incorporate their genomes into the genome of a bacterium and thereafter replicate for numerous generations along</w:t>
      </w:r>
      <w:r>
        <w:rPr>
          <w:rFonts w:ascii="Times New Roman" w:eastAsia="Times New Roman" w:hAnsi="Times New Roman" w:cs="Times New Roman"/>
          <w:sz w:val="24"/>
          <w:szCs w:val="24"/>
          <w:highlight w:val="white"/>
        </w:rPr>
        <w:t xml:space="preserve">side the genome of their hosts. With the help of the phage protein, called </w:t>
      </w:r>
      <w:proofErr w:type="spellStart"/>
      <w:r>
        <w:rPr>
          <w:rFonts w:ascii="Times New Roman" w:eastAsia="Times New Roman" w:hAnsi="Times New Roman" w:cs="Times New Roman"/>
          <w:sz w:val="24"/>
          <w:szCs w:val="24"/>
          <w:highlight w:val="white"/>
        </w:rPr>
        <w:t>endolysins</w:t>
      </w:r>
      <w:proofErr w:type="spellEnd"/>
      <w:r>
        <w:rPr>
          <w:rFonts w:ascii="Times New Roman" w:eastAsia="Times New Roman" w:hAnsi="Times New Roman" w:cs="Times New Roman"/>
          <w:sz w:val="24"/>
          <w:szCs w:val="24"/>
          <w:highlight w:val="white"/>
        </w:rPr>
        <w:t xml:space="preserve"> the lysis of the bacterial cells was mediated while it is inside the bacterial hosts thereby helping to destroy the bacterial cells that are mediating the biofilm formati</w:t>
      </w:r>
      <w:r>
        <w:rPr>
          <w:rFonts w:ascii="Times New Roman" w:eastAsia="Times New Roman" w:hAnsi="Times New Roman" w:cs="Times New Roman"/>
          <w:sz w:val="24"/>
          <w:szCs w:val="24"/>
          <w:highlight w:val="white"/>
        </w:rPr>
        <w:t xml:space="preserve">on. Apart from the projected treatment methods effective prevention methods must also be undertaken that will focus on the patient-specific optimization that will aid in the effective prevention of </w:t>
      </w:r>
      <w:r>
        <w:rPr>
          <w:rFonts w:ascii="Times New Roman" w:eastAsia="Times New Roman" w:hAnsi="Times New Roman" w:cs="Times New Roman"/>
          <w:sz w:val="24"/>
          <w:szCs w:val="24"/>
          <w:highlight w:val="white"/>
        </w:rPr>
        <w:t>prosthetic joint infections</w:t>
      </w:r>
      <w:r>
        <w:rPr>
          <w:rFonts w:ascii="Times New Roman" w:eastAsia="Times New Roman" w:hAnsi="Times New Roman" w:cs="Times New Roman"/>
          <w:sz w:val="24"/>
          <w:szCs w:val="24"/>
          <w:highlight w:val="white"/>
        </w:rPr>
        <w:t>.</w:t>
      </w:r>
    </w:p>
    <w:p w:rsidR="00581748" w:rsidRDefault="002D7551" w:rsidP="00683C2D">
      <w:pPr>
        <w:pStyle w:val="Heading1"/>
        <w:rPr>
          <w:highlight w:val="white"/>
        </w:rPr>
      </w:pPr>
      <w:bookmarkStart w:id="2" w:name="_Toc133424909"/>
      <w:r>
        <w:rPr>
          <w:highlight w:val="white"/>
        </w:rPr>
        <w:lastRenderedPageBreak/>
        <w:t>Objectives</w:t>
      </w:r>
      <w:bookmarkEnd w:id="2"/>
      <w:r>
        <w:rPr>
          <w:highlight w:val="white"/>
        </w:rPr>
        <w:t xml:space="preserve"> </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mediation</w:t>
      </w:r>
      <w:r>
        <w:rPr>
          <w:rFonts w:ascii="Times New Roman" w:eastAsia="Times New Roman" w:hAnsi="Times New Roman" w:cs="Times New Roman"/>
          <w:sz w:val="24"/>
          <w:szCs w:val="24"/>
          <w:highlight w:val="white"/>
        </w:rPr>
        <w:t xml:space="preserve"> of the </w:t>
      </w:r>
      <w:r>
        <w:rPr>
          <w:rFonts w:ascii="Times New Roman" w:eastAsia="Times New Roman" w:hAnsi="Times New Roman" w:cs="Times New Roman"/>
          <w:sz w:val="24"/>
          <w:szCs w:val="24"/>
          <w:highlight w:val="white"/>
        </w:rPr>
        <w:t>prosthetic joint infections</w:t>
      </w:r>
      <w:r>
        <w:rPr>
          <w:rFonts w:ascii="Times New Roman" w:eastAsia="Times New Roman" w:hAnsi="Times New Roman" w:cs="Times New Roman"/>
          <w:sz w:val="24"/>
          <w:szCs w:val="24"/>
          <w:highlight w:val="white"/>
        </w:rPr>
        <w:t xml:space="preserve"> are seen to be increasing in recent years with the increase in the cases of joint surgery particularly among the senior aged individuals. Several classes of microorganisms are seen as the causative agents for the infec</w:t>
      </w:r>
      <w:r>
        <w:rPr>
          <w:rFonts w:ascii="Times New Roman" w:eastAsia="Times New Roman" w:hAnsi="Times New Roman" w:cs="Times New Roman"/>
          <w:sz w:val="24"/>
          <w:szCs w:val="24"/>
          <w:highlight w:val="white"/>
        </w:rPr>
        <w:t xml:space="preserve">tion like that of the </w:t>
      </w:r>
      <w:r>
        <w:rPr>
          <w:rFonts w:ascii="Times New Roman" w:eastAsia="Times New Roman" w:hAnsi="Times New Roman" w:cs="Times New Roman"/>
          <w:i/>
          <w:sz w:val="24"/>
          <w:szCs w:val="24"/>
          <w:highlight w:val="white"/>
        </w:rPr>
        <w:t>Staphylococcus aureus, streptococci, and enterococci</w:t>
      </w:r>
      <w:r>
        <w:rPr>
          <w:rFonts w:ascii="Times New Roman" w:eastAsia="Times New Roman" w:hAnsi="Times New Roman" w:cs="Times New Roman"/>
          <w:sz w:val="24"/>
          <w:szCs w:val="24"/>
          <w:highlight w:val="white"/>
        </w:rPr>
        <w:t>, whose irradiation is seen as the most challenging task in the effective treatment of the infections. Though several methods are available for the effective treatment for the infe</w:t>
      </w:r>
      <w:r>
        <w:rPr>
          <w:rFonts w:ascii="Times New Roman" w:eastAsia="Times New Roman" w:hAnsi="Times New Roman" w:cs="Times New Roman"/>
          <w:sz w:val="24"/>
          <w:szCs w:val="24"/>
          <w:highlight w:val="white"/>
        </w:rPr>
        <w:t>ction that are recommended by several medical institutions, the growing concern for treating the disease is focused on the emergence of severe antibacterial resistance forms of the bacterial strains (</w:t>
      </w:r>
      <w:r>
        <w:rPr>
          <w:rFonts w:ascii="Times New Roman" w:eastAsia="Times New Roman" w:hAnsi="Times New Roman" w:cs="Times New Roman"/>
          <w:color w:val="222222"/>
          <w:sz w:val="24"/>
          <w:szCs w:val="24"/>
          <w:highlight w:val="white"/>
        </w:rPr>
        <w:t xml:space="preserve">Gallo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highlight w:val="white"/>
        </w:rPr>
        <w:t>). The emergence of high resistance str</w:t>
      </w:r>
      <w:r>
        <w:rPr>
          <w:rFonts w:ascii="Times New Roman" w:eastAsia="Times New Roman" w:hAnsi="Times New Roman" w:cs="Times New Roman"/>
          <w:sz w:val="24"/>
          <w:szCs w:val="24"/>
          <w:highlight w:val="white"/>
        </w:rPr>
        <w:t>ains of the micro bacterial species resulted in the treatment procedures with the help of combinations of different antibiotics and at varied concentrations that will have altered physiological consequences within the physiological systems apart from the e</w:t>
      </w:r>
      <w:r>
        <w:rPr>
          <w:rFonts w:ascii="Times New Roman" w:eastAsia="Times New Roman" w:hAnsi="Times New Roman" w:cs="Times New Roman"/>
          <w:sz w:val="24"/>
          <w:szCs w:val="24"/>
          <w:highlight w:val="white"/>
        </w:rPr>
        <w:t xml:space="preserve">radication of the bacterial strains from the infection site. The several physiological consequences that result from the treatment with antibiotic mixtures include increased risks leading to ill effects, the possibility </w:t>
      </w:r>
      <w:proofErr w:type="gramStart"/>
      <w:r>
        <w:rPr>
          <w:rFonts w:ascii="Times New Roman" w:eastAsia="Times New Roman" w:hAnsi="Times New Roman" w:cs="Times New Roman"/>
          <w:sz w:val="24"/>
          <w:szCs w:val="24"/>
          <w:highlight w:val="white"/>
        </w:rPr>
        <w:t>of  antagonism</w:t>
      </w:r>
      <w:proofErr w:type="gramEnd"/>
      <w:r>
        <w:rPr>
          <w:rFonts w:ascii="Times New Roman" w:eastAsia="Times New Roman" w:hAnsi="Times New Roman" w:cs="Times New Roman"/>
          <w:sz w:val="24"/>
          <w:szCs w:val="24"/>
          <w:highlight w:val="white"/>
        </w:rPr>
        <w:t xml:space="preserve"> as well as superinfec</w:t>
      </w:r>
      <w:r>
        <w:rPr>
          <w:rFonts w:ascii="Times New Roman" w:eastAsia="Times New Roman" w:hAnsi="Times New Roman" w:cs="Times New Roman"/>
          <w:sz w:val="24"/>
          <w:szCs w:val="24"/>
          <w:highlight w:val="white"/>
        </w:rPr>
        <w:t xml:space="preserve">tion. In addition the level of irradiation of the bacterial strains is not at its full potential which mediates the requirement of the alternative strategies for the effective treatment of the infections across the globe.  </w:t>
      </w:r>
    </w:p>
    <w:p w:rsidR="00581748" w:rsidRDefault="00581748">
      <w:pPr>
        <w:spacing w:line="360" w:lineRule="auto"/>
        <w:jc w:val="both"/>
        <w:rPr>
          <w:rFonts w:ascii="Times New Roman" w:eastAsia="Times New Roman" w:hAnsi="Times New Roman" w:cs="Times New Roman"/>
          <w:sz w:val="24"/>
          <w:szCs w:val="24"/>
          <w:highlight w:val="white"/>
        </w:rPr>
      </w:pP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mediation of effective trea</w:t>
      </w:r>
      <w:r>
        <w:rPr>
          <w:rFonts w:ascii="Times New Roman" w:eastAsia="Times New Roman" w:hAnsi="Times New Roman" w:cs="Times New Roman"/>
          <w:sz w:val="24"/>
          <w:szCs w:val="24"/>
          <w:highlight w:val="white"/>
        </w:rPr>
        <w:t>tment using the bacteriophage is seen to stand out as an effective procedure for the mediation of infections. Several literatures point out the effectiveness of the treatment mediated by bacteriophages, where several bacterial diseases are seen to be treat</w:t>
      </w:r>
      <w:r>
        <w:rPr>
          <w:rFonts w:ascii="Times New Roman" w:eastAsia="Times New Roman" w:hAnsi="Times New Roman" w:cs="Times New Roman"/>
          <w:sz w:val="24"/>
          <w:szCs w:val="24"/>
          <w:highlight w:val="white"/>
        </w:rPr>
        <w:t xml:space="preserve">ed efficiently with the help of the bacteriophages.  Therefore within this proposal treatment of the infections was mediated using the bacteriophages that are specific for the bacterial strains that are seen dominating within the biofilm that is formed at </w:t>
      </w:r>
      <w:r>
        <w:rPr>
          <w:rFonts w:ascii="Times New Roman" w:eastAsia="Times New Roman" w:hAnsi="Times New Roman" w:cs="Times New Roman"/>
          <w:sz w:val="24"/>
          <w:szCs w:val="24"/>
          <w:highlight w:val="white"/>
        </w:rPr>
        <w:t>the site of infection.</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Accordingly, the research aims in proposing a novel strategy for the effective treatment of the multi drug-resistant bacterial strains that are forming biofilms and resulting in the formation of </w:t>
      </w:r>
      <w:r>
        <w:rPr>
          <w:rFonts w:ascii="Times New Roman" w:eastAsia="Times New Roman" w:hAnsi="Times New Roman" w:cs="Times New Roman"/>
          <w:sz w:val="24"/>
          <w:szCs w:val="24"/>
          <w:highlight w:val="white"/>
        </w:rPr>
        <w:t>prosthetic joint infections</w:t>
      </w:r>
      <w:r>
        <w:rPr>
          <w:rFonts w:ascii="Times New Roman" w:eastAsia="Times New Roman" w:hAnsi="Times New Roman" w:cs="Times New Roman"/>
          <w:sz w:val="24"/>
          <w:szCs w:val="24"/>
          <w:highlight w:val="white"/>
        </w:rPr>
        <w:t>. Again t</w:t>
      </w:r>
      <w:r>
        <w:rPr>
          <w:rFonts w:ascii="Times New Roman" w:eastAsia="Times New Roman" w:hAnsi="Times New Roman" w:cs="Times New Roman"/>
          <w:sz w:val="24"/>
          <w:szCs w:val="24"/>
          <w:highlight w:val="white"/>
        </w:rPr>
        <w:t xml:space="preserve">he research also aims in the projection of </w:t>
      </w:r>
      <w:r>
        <w:rPr>
          <w:rFonts w:ascii="Times New Roman" w:eastAsia="Times New Roman" w:hAnsi="Times New Roman" w:cs="Times New Roman"/>
          <w:sz w:val="24"/>
          <w:szCs w:val="24"/>
          <w:highlight w:val="white"/>
        </w:rPr>
        <w:t>Patient‐specific prevention</w:t>
      </w:r>
      <w:r>
        <w:rPr>
          <w:rFonts w:ascii="Times New Roman" w:eastAsia="Times New Roman" w:hAnsi="Times New Roman" w:cs="Times New Roman"/>
          <w:sz w:val="24"/>
          <w:szCs w:val="24"/>
          <w:highlight w:val="white"/>
        </w:rPr>
        <w:t xml:space="preserve"> methods for the efficient prevention of the bacterial infections over a wider population.  Therefore in accordance with the aim of the research that has been set for the investigation</w:t>
      </w:r>
      <w:r>
        <w:rPr>
          <w:rFonts w:ascii="Times New Roman" w:eastAsia="Times New Roman" w:hAnsi="Times New Roman" w:cs="Times New Roman"/>
          <w:sz w:val="24"/>
          <w:szCs w:val="24"/>
          <w:highlight w:val="white"/>
        </w:rPr>
        <w:t xml:space="preserve"> the set </w:t>
      </w:r>
      <w:proofErr w:type="gramStart"/>
      <w:r>
        <w:rPr>
          <w:rFonts w:ascii="Times New Roman" w:eastAsia="Times New Roman" w:hAnsi="Times New Roman" w:cs="Times New Roman"/>
          <w:sz w:val="24"/>
          <w:szCs w:val="24"/>
          <w:highlight w:val="white"/>
        </w:rPr>
        <w:t>of  objectives</w:t>
      </w:r>
      <w:proofErr w:type="gramEnd"/>
      <w:r>
        <w:rPr>
          <w:rFonts w:ascii="Times New Roman" w:eastAsia="Times New Roman" w:hAnsi="Times New Roman" w:cs="Times New Roman"/>
          <w:sz w:val="24"/>
          <w:szCs w:val="24"/>
          <w:highlight w:val="white"/>
        </w:rPr>
        <w:t xml:space="preserve"> that has been set for the investigation are as follows - </w:t>
      </w:r>
    </w:p>
    <w:p w:rsidR="00581748" w:rsidRDefault="00581748">
      <w:pPr>
        <w:spacing w:line="360" w:lineRule="auto"/>
        <w:jc w:val="both"/>
        <w:rPr>
          <w:rFonts w:ascii="Times New Roman" w:eastAsia="Times New Roman" w:hAnsi="Times New Roman" w:cs="Times New Roman"/>
          <w:sz w:val="24"/>
          <w:szCs w:val="24"/>
          <w:highlight w:val="white"/>
        </w:rPr>
      </w:pPr>
    </w:p>
    <w:p w:rsidR="00581748" w:rsidRDefault="002D7551">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To isolate the bacterial isolates from specimens of hospital samples, followed by a screening of the isolates to identify and multiply the bacterial isolates within agar pla</w:t>
      </w:r>
      <w:r>
        <w:rPr>
          <w:rFonts w:ascii="Times New Roman" w:eastAsia="Times New Roman" w:hAnsi="Times New Roman" w:cs="Times New Roman"/>
          <w:sz w:val="24"/>
          <w:szCs w:val="24"/>
          <w:highlight w:val="white"/>
        </w:rPr>
        <w:t>tes.</w:t>
      </w:r>
    </w:p>
    <w:p w:rsidR="00581748" w:rsidRDefault="002D7551">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successfully treat the bacterial isolates within the agar plate with titers of bacteriophage at an appropriate concentration so that such concentration can be applied to the patients at the site of the infection. </w:t>
      </w:r>
    </w:p>
    <w:p w:rsidR="00581748" w:rsidRDefault="002D7551">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Mediating risk factors that are pa</w:t>
      </w:r>
      <w:r>
        <w:rPr>
          <w:rFonts w:ascii="Times New Roman" w:eastAsia="Times New Roman" w:hAnsi="Times New Roman" w:cs="Times New Roman"/>
          <w:sz w:val="24"/>
          <w:szCs w:val="24"/>
          <w:highlight w:val="white"/>
        </w:rPr>
        <w:t xml:space="preserve">tient specific and that would allow for the effective prevention of the infection within the prosthetic joints.    </w:t>
      </w:r>
    </w:p>
    <w:p w:rsidR="00581748" w:rsidRDefault="002D7551" w:rsidP="00683C2D">
      <w:pPr>
        <w:pStyle w:val="Heading1"/>
        <w:rPr>
          <w:highlight w:val="white"/>
        </w:rPr>
      </w:pPr>
      <w:bookmarkStart w:id="3" w:name="_Toc133424910"/>
      <w:r>
        <w:rPr>
          <w:highlight w:val="white"/>
        </w:rPr>
        <w:t>Technical summary</w:t>
      </w:r>
      <w:bookmarkEnd w:id="3"/>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Prosthetic Joint Infections (PJI)</w:t>
      </w:r>
      <w:r>
        <w:rPr>
          <w:rFonts w:ascii="Times New Roman" w:eastAsia="Times New Roman" w:hAnsi="Times New Roman" w:cs="Times New Roman"/>
          <w:sz w:val="24"/>
          <w:szCs w:val="24"/>
          <w:highlight w:val="white"/>
        </w:rPr>
        <w:t xml:space="preserve"> is characterized by the disturbance in the joint of knee and hip joint in one or more quarters of the udder accompanied by </w:t>
      </w:r>
      <w:r>
        <w:rPr>
          <w:rFonts w:ascii="Times New Roman" w:eastAsia="Times New Roman" w:hAnsi="Times New Roman" w:cs="Times New Roman"/>
          <w:sz w:val="24"/>
          <w:szCs w:val="24"/>
          <w:highlight w:val="white"/>
        </w:rPr>
        <w:t>leukocyte creation, predominantly monocytes and blood serum proteins</w:t>
      </w:r>
      <w:r>
        <w:rPr>
          <w:rFonts w:ascii="Times New Roman" w:eastAsia="Times New Roman" w:hAnsi="Times New Roman" w:cs="Times New Roman"/>
          <w:sz w:val="24"/>
          <w:szCs w:val="24"/>
          <w:highlight w:val="white"/>
        </w:rPr>
        <w:t xml:space="preserve"> like </w:t>
      </w:r>
      <w:r>
        <w:rPr>
          <w:rFonts w:ascii="Times New Roman" w:eastAsia="Times New Roman" w:hAnsi="Times New Roman" w:cs="Times New Roman"/>
          <w:sz w:val="24"/>
          <w:szCs w:val="24"/>
          <w:highlight w:val="white"/>
        </w:rPr>
        <w:t>cytokines, chemokine</w:t>
      </w:r>
      <w:r>
        <w:rPr>
          <w:rFonts w:ascii="Times New Roman" w:eastAsia="Times New Roman" w:hAnsi="Times New Roman" w:cs="Times New Roman"/>
          <w:sz w:val="24"/>
          <w:szCs w:val="24"/>
          <w:highlight w:val="white"/>
        </w:rPr>
        <w:t>s, and interleukins</w:t>
      </w:r>
      <w:r>
        <w:rPr>
          <w:rFonts w:ascii="Times New Roman" w:eastAsia="Times New Roman" w:hAnsi="Times New Roman" w:cs="Times New Roman"/>
          <w:sz w:val="24"/>
          <w:szCs w:val="24"/>
          <w:highlight w:val="white"/>
        </w:rPr>
        <w:t xml:space="preserve">. It is caused generally by infectious pathogens like </w:t>
      </w:r>
      <w:r>
        <w:rPr>
          <w:rFonts w:ascii="Times New Roman" w:eastAsia="Times New Roman" w:hAnsi="Times New Roman" w:cs="Times New Roman"/>
          <w:i/>
          <w:sz w:val="24"/>
          <w:szCs w:val="24"/>
          <w:highlight w:val="white"/>
        </w:rPr>
        <w:t>S. aureus</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i/>
          <w:sz w:val="24"/>
          <w:szCs w:val="24"/>
          <w:highlight w:val="white"/>
        </w:rPr>
        <w:t>Streptococcus spp.</w:t>
      </w:r>
      <w:r>
        <w:rPr>
          <w:rFonts w:ascii="Times New Roman" w:eastAsia="Times New Roman" w:hAnsi="Times New Roman" w:cs="Times New Roman"/>
          <w:sz w:val="24"/>
          <w:szCs w:val="24"/>
          <w:highlight w:val="white"/>
        </w:rPr>
        <w:t xml:space="preserve"> furthermore, environmental pathogens like </w:t>
      </w:r>
      <w:r>
        <w:rPr>
          <w:rFonts w:ascii="Times New Roman" w:eastAsia="Times New Roman" w:hAnsi="Times New Roman" w:cs="Times New Roman"/>
          <w:i/>
          <w:sz w:val="24"/>
          <w:szCs w:val="24"/>
          <w:highlight w:val="white"/>
        </w:rPr>
        <w:t>E. coli</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Staphylococcus aureus</w:t>
      </w:r>
      <w:r>
        <w:rPr>
          <w:rFonts w:ascii="Times New Roman" w:eastAsia="Times New Roman" w:hAnsi="Times New Roman" w:cs="Times New Roman"/>
          <w:sz w:val="24"/>
          <w:szCs w:val="24"/>
          <w:highlight w:val="white"/>
        </w:rPr>
        <w:t xml:space="preserve"> is one of the organisms that cause variety of diseases, and it is regard</w:t>
      </w:r>
      <w:r>
        <w:rPr>
          <w:rFonts w:ascii="Times New Roman" w:eastAsia="Times New Roman" w:hAnsi="Times New Roman" w:cs="Times New Roman"/>
          <w:sz w:val="24"/>
          <w:szCs w:val="24"/>
          <w:highlight w:val="white"/>
        </w:rPr>
        <w:t xml:space="preserve">ed as a causal agent of major concern due to its propensity to remain in a herd as </w:t>
      </w:r>
      <w:r>
        <w:rPr>
          <w:rFonts w:ascii="Times New Roman" w:eastAsia="Times New Roman" w:hAnsi="Times New Roman" w:cs="Times New Roman"/>
          <w:sz w:val="24"/>
          <w:szCs w:val="24"/>
          <w:highlight w:val="white"/>
        </w:rPr>
        <w:t>undiagnosed subclinical infections</w:t>
      </w:r>
      <w:r>
        <w:rPr>
          <w:rFonts w:ascii="Times New Roman" w:eastAsia="Times New Roman" w:hAnsi="Times New Roman" w:cs="Times New Roman"/>
          <w:sz w:val="24"/>
          <w:szCs w:val="24"/>
          <w:highlight w:val="white"/>
        </w:rPr>
        <w:t xml:space="preserve"> and the low cure rate of </w:t>
      </w:r>
      <w:r>
        <w:rPr>
          <w:rFonts w:ascii="Times New Roman" w:eastAsia="Times New Roman" w:hAnsi="Times New Roman" w:cs="Times New Roman"/>
          <w:sz w:val="24"/>
          <w:szCs w:val="24"/>
          <w:highlight w:val="white"/>
        </w:rPr>
        <w:t>S. aureus infections</w:t>
      </w:r>
      <w:r>
        <w:rPr>
          <w:rFonts w:ascii="Times New Roman" w:eastAsia="Times New Roman" w:hAnsi="Times New Roman" w:cs="Times New Roman"/>
          <w:sz w:val="24"/>
          <w:szCs w:val="24"/>
          <w:highlight w:val="white"/>
        </w:rPr>
        <w:t xml:space="preserve"> with hostile to microbiological treatment. (</w:t>
      </w:r>
      <w:proofErr w:type="spellStart"/>
      <w:proofErr w:type="gramStart"/>
      <w:r>
        <w:rPr>
          <w:rFonts w:ascii="Times New Roman" w:eastAsia="Times New Roman" w:hAnsi="Times New Roman" w:cs="Times New Roman"/>
          <w:color w:val="222222"/>
          <w:sz w:val="24"/>
          <w:szCs w:val="24"/>
          <w:highlight w:val="white"/>
        </w:rPr>
        <w:t>Iannotti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 et</w:t>
      </w:r>
      <w:proofErr w:type="gramEnd"/>
      <w:r>
        <w:rPr>
          <w:rFonts w:ascii="Times New Roman" w:eastAsia="Times New Roman" w:hAnsi="Times New Roman" w:cs="Times New Roman"/>
          <w:i/>
          <w:color w:val="222222"/>
          <w:sz w:val="24"/>
          <w:szCs w:val="24"/>
          <w:highlight w:val="white"/>
        </w:rPr>
        <w:t xml:space="preserve">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highlight w:val="white"/>
        </w:rPr>
        <w:t>). Vaccines for the tre</w:t>
      </w:r>
      <w:r>
        <w:rPr>
          <w:rFonts w:ascii="Times New Roman" w:eastAsia="Times New Roman" w:hAnsi="Times New Roman" w:cs="Times New Roman"/>
          <w:sz w:val="24"/>
          <w:szCs w:val="24"/>
          <w:highlight w:val="white"/>
        </w:rPr>
        <w:t xml:space="preserve">atment of </w:t>
      </w:r>
      <w:r>
        <w:rPr>
          <w:rFonts w:ascii="Times New Roman" w:eastAsia="Times New Roman" w:hAnsi="Times New Roman" w:cs="Times New Roman"/>
          <w:sz w:val="24"/>
          <w:szCs w:val="24"/>
          <w:highlight w:val="white"/>
        </w:rPr>
        <w:t>Prosthetic Joint Infections (PJI)</w:t>
      </w:r>
      <w:r>
        <w:rPr>
          <w:rFonts w:ascii="Times New Roman" w:eastAsia="Times New Roman" w:hAnsi="Times New Roman" w:cs="Times New Roman"/>
          <w:sz w:val="24"/>
          <w:szCs w:val="24"/>
          <w:highlight w:val="white"/>
        </w:rPr>
        <w:t xml:space="preserve"> have limited efficacy. Cure rates for infection therapy are usually </w:t>
      </w:r>
      <w:r>
        <w:rPr>
          <w:rFonts w:ascii="Times New Roman" w:eastAsia="Times New Roman" w:hAnsi="Times New Roman" w:cs="Times New Roman"/>
          <w:sz w:val="24"/>
          <w:szCs w:val="24"/>
          <w:highlight w:val="white"/>
        </w:rPr>
        <w:t>lower than 15%</w:t>
      </w:r>
      <w:r>
        <w:rPr>
          <w:rFonts w:ascii="Times New Roman" w:eastAsia="Times New Roman" w:hAnsi="Times New Roman" w:cs="Times New Roman"/>
          <w:sz w:val="24"/>
          <w:szCs w:val="24"/>
          <w:highlight w:val="white"/>
        </w:rPr>
        <w:t xml:space="preserve">. This is caused by the unfortunate penetration of the organ by infection agents permitting </w:t>
      </w:r>
      <w:r>
        <w:rPr>
          <w:rFonts w:ascii="Times New Roman" w:eastAsia="Times New Roman" w:hAnsi="Times New Roman" w:cs="Times New Roman"/>
          <w:i/>
          <w:sz w:val="24"/>
          <w:szCs w:val="24"/>
          <w:highlight w:val="white"/>
        </w:rPr>
        <w:t>S. aureus</w:t>
      </w:r>
      <w:r>
        <w:rPr>
          <w:rFonts w:ascii="Times New Roman" w:eastAsia="Times New Roman" w:hAnsi="Times New Roman" w:cs="Times New Roman"/>
          <w:sz w:val="24"/>
          <w:szCs w:val="24"/>
          <w:highlight w:val="white"/>
        </w:rPr>
        <w:t xml:space="preserve"> to survive inside the ep</w:t>
      </w:r>
      <w:r>
        <w:rPr>
          <w:rFonts w:ascii="Times New Roman" w:eastAsia="Times New Roman" w:hAnsi="Times New Roman" w:cs="Times New Roman"/>
          <w:sz w:val="24"/>
          <w:szCs w:val="24"/>
          <w:highlight w:val="white"/>
        </w:rPr>
        <w:t xml:space="preserve">ithelial or phagocytic cells. Hostile microbial resistance in </w:t>
      </w:r>
      <w:r>
        <w:rPr>
          <w:rFonts w:ascii="Times New Roman" w:eastAsia="Times New Roman" w:hAnsi="Times New Roman" w:cs="Times New Roman"/>
          <w:i/>
          <w:sz w:val="24"/>
          <w:szCs w:val="24"/>
          <w:highlight w:val="white"/>
        </w:rPr>
        <w:t>S. aureus</w:t>
      </w:r>
      <w:r>
        <w:rPr>
          <w:rFonts w:ascii="Times New Roman" w:eastAsia="Times New Roman" w:hAnsi="Times New Roman" w:cs="Times New Roman"/>
          <w:sz w:val="24"/>
          <w:szCs w:val="24"/>
          <w:highlight w:val="white"/>
        </w:rPr>
        <w:t xml:space="preserve"> is likewise a developing concern, with overall rates of antimicrobial resistance in bovine </w:t>
      </w:r>
      <w:r>
        <w:rPr>
          <w:rFonts w:ascii="Times New Roman" w:eastAsia="Times New Roman" w:hAnsi="Times New Roman" w:cs="Times New Roman"/>
          <w:i/>
          <w:sz w:val="24"/>
          <w:szCs w:val="24"/>
          <w:highlight w:val="white"/>
        </w:rPr>
        <w:t>S. aureus</w:t>
      </w:r>
      <w:r>
        <w:rPr>
          <w:rFonts w:ascii="Times New Roman" w:eastAsia="Times New Roman" w:hAnsi="Times New Roman" w:cs="Times New Roman"/>
          <w:sz w:val="24"/>
          <w:szCs w:val="24"/>
          <w:highlight w:val="white"/>
        </w:rPr>
        <w:t xml:space="preserve"> isolates differing widely by region. </w:t>
      </w:r>
      <w:r>
        <w:rPr>
          <w:rFonts w:ascii="Times New Roman" w:eastAsia="Times New Roman" w:hAnsi="Times New Roman" w:cs="Times New Roman"/>
          <w:sz w:val="24"/>
          <w:szCs w:val="24"/>
          <w:highlight w:val="white"/>
        </w:rPr>
        <w:t>The continued emergence of MRSA</w:t>
      </w:r>
      <w:r>
        <w:rPr>
          <w:rFonts w:ascii="Times New Roman" w:eastAsia="Times New Roman" w:hAnsi="Times New Roman" w:cs="Times New Roman"/>
          <w:sz w:val="24"/>
          <w:szCs w:val="24"/>
          <w:highlight w:val="white"/>
        </w:rPr>
        <w:t xml:space="preserve"> strains in p</w:t>
      </w:r>
      <w:r>
        <w:rPr>
          <w:rFonts w:ascii="Times New Roman" w:eastAsia="Times New Roman" w:hAnsi="Times New Roman" w:cs="Times New Roman"/>
          <w:sz w:val="24"/>
          <w:szCs w:val="24"/>
          <w:highlight w:val="white"/>
        </w:rPr>
        <w:t>eople and creatures focuses on the need to develop new antimicrobial agents or therapies treatment for this pathogen. The treatment of bacterial infections with bacteriophages and their derivatives is such a choice.</w:t>
      </w:r>
    </w:p>
    <w:p w:rsidR="00581748" w:rsidRDefault="00581748">
      <w:pPr>
        <w:spacing w:line="360" w:lineRule="auto"/>
        <w:jc w:val="both"/>
        <w:rPr>
          <w:rFonts w:ascii="Times New Roman" w:eastAsia="Times New Roman" w:hAnsi="Times New Roman" w:cs="Times New Roman"/>
          <w:b/>
          <w:sz w:val="24"/>
          <w:szCs w:val="24"/>
          <w:highlight w:val="white"/>
        </w:rPr>
      </w:pP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Experiments</w:t>
      </w:r>
    </w:p>
    <w:p w:rsidR="00581748" w:rsidRDefault="00581748">
      <w:pPr>
        <w:spacing w:line="360" w:lineRule="auto"/>
        <w:jc w:val="both"/>
        <w:rPr>
          <w:rFonts w:ascii="Times New Roman" w:eastAsia="Times New Roman" w:hAnsi="Times New Roman" w:cs="Times New Roman"/>
          <w:b/>
          <w:sz w:val="24"/>
          <w:szCs w:val="24"/>
          <w:highlight w:val="white"/>
        </w:rPr>
      </w:pPr>
    </w:p>
    <w:p w:rsidR="00581748" w:rsidRDefault="002D7551">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Isolation of </w:t>
      </w:r>
      <w:r>
        <w:rPr>
          <w:rFonts w:ascii="Times New Roman" w:eastAsia="Times New Roman" w:hAnsi="Times New Roman" w:cs="Times New Roman"/>
          <w:b/>
          <w:i/>
          <w:sz w:val="24"/>
          <w:szCs w:val="24"/>
          <w:highlight w:val="white"/>
        </w:rPr>
        <w:t xml:space="preserve">S. aureus </w:t>
      </w:r>
      <w:r>
        <w:rPr>
          <w:rFonts w:ascii="Times New Roman" w:eastAsia="Times New Roman" w:hAnsi="Times New Roman" w:cs="Times New Roman"/>
          <w:b/>
          <w:sz w:val="24"/>
          <w:szCs w:val="24"/>
          <w:highlight w:val="white"/>
        </w:rPr>
        <w:t>fro</w:t>
      </w:r>
      <w:r>
        <w:rPr>
          <w:rFonts w:ascii="Times New Roman" w:eastAsia="Times New Roman" w:hAnsi="Times New Roman" w:cs="Times New Roman"/>
          <w:b/>
          <w:sz w:val="24"/>
          <w:szCs w:val="24"/>
          <w:highlight w:val="white"/>
        </w:rPr>
        <w:t>m sample</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S. aureus </w:t>
      </w:r>
      <w:r>
        <w:rPr>
          <w:rFonts w:ascii="Times New Roman" w:eastAsia="Times New Roman" w:hAnsi="Times New Roman" w:cs="Times New Roman"/>
          <w:sz w:val="24"/>
          <w:szCs w:val="24"/>
          <w:highlight w:val="white"/>
        </w:rPr>
        <w:t xml:space="preserve">can be isolated from patients who are suffering from </w:t>
      </w:r>
      <w:r>
        <w:rPr>
          <w:rFonts w:ascii="Times New Roman" w:eastAsia="Times New Roman" w:hAnsi="Times New Roman" w:cs="Times New Roman"/>
          <w:sz w:val="24"/>
          <w:szCs w:val="24"/>
          <w:highlight w:val="white"/>
        </w:rPr>
        <w:t>Prosthetic Joint Infections (PJI)</w:t>
      </w:r>
      <w:r>
        <w:rPr>
          <w:rFonts w:ascii="Times New Roman" w:eastAsia="Times New Roman" w:hAnsi="Times New Roman" w:cs="Times New Roman"/>
          <w:sz w:val="24"/>
          <w:szCs w:val="24"/>
          <w:highlight w:val="white"/>
        </w:rPr>
        <w:t xml:space="preserve">. Protection by </w:t>
      </w:r>
      <w:r>
        <w:rPr>
          <w:rFonts w:ascii="Times New Roman" w:eastAsia="Times New Roman" w:hAnsi="Times New Roman" w:cs="Times New Roman"/>
          <w:i/>
          <w:sz w:val="24"/>
          <w:szCs w:val="24"/>
          <w:highlight w:val="white"/>
        </w:rPr>
        <w:t>S. aureus</w:t>
      </w:r>
      <w:r>
        <w:rPr>
          <w:rFonts w:ascii="Times New Roman" w:eastAsia="Times New Roman" w:hAnsi="Times New Roman" w:cs="Times New Roman"/>
          <w:sz w:val="24"/>
          <w:szCs w:val="24"/>
          <w:highlight w:val="white"/>
        </w:rPr>
        <w:t xml:space="preserve"> from a lethal bacterial infection occurred in a dose-dependent manner. </w:t>
      </w:r>
      <w:r>
        <w:rPr>
          <w:rFonts w:ascii="Times New Roman" w:eastAsia="Times New Roman" w:hAnsi="Times New Roman" w:cs="Times New Roman"/>
          <w:sz w:val="24"/>
          <w:szCs w:val="24"/>
          <w:highlight w:val="white"/>
        </w:rPr>
        <w:lastRenderedPageBreak/>
        <w:t xml:space="preserve">Immediate phage injection can provide a much better </w:t>
      </w:r>
      <w:r>
        <w:rPr>
          <w:rFonts w:ascii="Times New Roman" w:eastAsia="Times New Roman" w:hAnsi="Times New Roman" w:cs="Times New Roman"/>
          <w:sz w:val="24"/>
          <w:szCs w:val="24"/>
          <w:highlight w:val="white"/>
        </w:rPr>
        <w:t xml:space="preserve">safeguard than delayed administration. The collected bacteria are cultured in a growth medium such as BHI and </w:t>
      </w:r>
      <w:r>
        <w:rPr>
          <w:rFonts w:ascii="Times New Roman" w:eastAsia="Times New Roman" w:hAnsi="Times New Roman" w:cs="Times New Roman"/>
          <w:sz w:val="24"/>
          <w:szCs w:val="24"/>
          <w:highlight w:val="white"/>
        </w:rPr>
        <w:t>Tryptic soy broth (TS are the optimum growth temperature is 37 degrees Celsius.</w:t>
      </w:r>
    </w:p>
    <w:p w:rsidR="00581748" w:rsidRDefault="00581748">
      <w:pPr>
        <w:spacing w:line="360" w:lineRule="auto"/>
        <w:jc w:val="both"/>
        <w:rPr>
          <w:rFonts w:ascii="Times New Roman" w:eastAsia="Times New Roman" w:hAnsi="Times New Roman" w:cs="Times New Roman"/>
          <w:sz w:val="24"/>
          <w:szCs w:val="24"/>
          <w:highlight w:val="white"/>
        </w:rPr>
      </w:pPr>
    </w:p>
    <w:p w:rsidR="00581748" w:rsidRDefault="002D7551">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Administration of the bacteriophage in the culture medium</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w:t>
      </w:r>
      <w:r>
        <w:rPr>
          <w:rFonts w:ascii="Times New Roman" w:eastAsia="Times New Roman" w:hAnsi="Times New Roman" w:cs="Times New Roman"/>
          <w:sz w:val="24"/>
          <w:szCs w:val="24"/>
          <w:highlight w:val="white"/>
        </w:rPr>
        <w:t xml:space="preserve">the successful growth of the bacteria such as </w:t>
      </w:r>
      <w:r>
        <w:rPr>
          <w:rFonts w:ascii="Times New Roman" w:eastAsia="Times New Roman" w:hAnsi="Times New Roman" w:cs="Times New Roman"/>
          <w:i/>
          <w:sz w:val="24"/>
          <w:szCs w:val="24"/>
          <w:highlight w:val="white"/>
        </w:rPr>
        <w:t xml:space="preserve">S. aureus, </w:t>
      </w:r>
      <w:r>
        <w:rPr>
          <w:rFonts w:ascii="Times New Roman" w:eastAsia="Times New Roman" w:hAnsi="Times New Roman" w:cs="Times New Roman"/>
          <w:sz w:val="24"/>
          <w:szCs w:val="24"/>
          <w:highlight w:val="white"/>
        </w:rPr>
        <w:t xml:space="preserve">the bacteriophage can be introduced to the bacterial plate. Bacteriophages specific to </w:t>
      </w:r>
      <w:r>
        <w:rPr>
          <w:rFonts w:ascii="Times New Roman" w:eastAsia="Times New Roman" w:hAnsi="Times New Roman" w:cs="Times New Roman"/>
          <w:i/>
          <w:sz w:val="24"/>
          <w:szCs w:val="24"/>
          <w:highlight w:val="white"/>
        </w:rPr>
        <w:t>S. aureus</w:t>
      </w:r>
      <w:r>
        <w:rPr>
          <w:rFonts w:ascii="Times New Roman" w:eastAsia="Times New Roman" w:hAnsi="Times New Roman" w:cs="Times New Roman"/>
          <w:sz w:val="24"/>
          <w:szCs w:val="24"/>
          <w:highlight w:val="white"/>
        </w:rPr>
        <w:t xml:space="preserve"> have been isolated and studied for their normal healing use. The administration of bacteriophage in 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S. aureus</w:t>
      </w:r>
      <w:r>
        <w:rPr>
          <w:rFonts w:ascii="Times New Roman" w:eastAsia="Times New Roman" w:hAnsi="Times New Roman" w:cs="Times New Roman"/>
          <w:sz w:val="24"/>
          <w:szCs w:val="24"/>
          <w:highlight w:val="white"/>
        </w:rPr>
        <w:t xml:space="preserve"> culture plate involves the use of the phage on the surface of the plate containing the bacterial culture. The phage particles will then, spoil the </w:t>
      </w:r>
      <w:r>
        <w:rPr>
          <w:rFonts w:ascii="Times New Roman" w:eastAsia="Times New Roman" w:hAnsi="Times New Roman" w:cs="Times New Roman"/>
          <w:i/>
          <w:sz w:val="24"/>
          <w:szCs w:val="24"/>
          <w:highlight w:val="white"/>
        </w:rPr>
        <w:t>S. aureus</w:t>
      </w:r>
      <w:r>
        <w:rPr>
          <w:rFonts w:ascii="Times New Roman" w:eastAsia="Times New Roman" w:hAnsi="Times New Roman" w:cs="Times New Roman"/>
          <w:sz w:val="24"/>
          <w:szCs w:val="24"/>
          <w:highlight w:val="white"/>
        </w:rPr>
        <w:t xml:space="preserve"> microorganisms and repeat inside them, finally provoking the lysis or passing of the bacterial cells. The feasibility of the phage treatment can be assessed by observing the opportunity of the bacterial colonies on the lifestyle plate in the wake of agoni</w:t>
      </w:r>
      <w:r>
        <w:rPr>
          <w:rFonts w:ascii="Times New Roman" w:eastAsia="Times New Roman" w:hAnsi="Times New Roman" w:cs="Times New Roman"/>
          <w:sz w:val="24"/>
          <w:szCs w:val="24"/>
          <w:highlight w:val="white"/>
        </w:rPr>
        <w:t>zing.</w:t>
      </w:r>
    </w:p>
    <w:p w:rsidR="00581748" w:rsidRPr="00683C2D"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Nonetheless, the success of bacteriophage treatment depends on several factors, including the suitable selection of phage, the dosage, the preparation of administration, and the course of movement. In this manner, further research is supposed to prop</w:t>
      </w:r>
      <w:r>
        <w:rPr>
          <w:rFonts w:ascii="Times New Roman" w:eastAsia="Times New Roman" w:hAnsi="Times New Roman" w:cs="Times New Roman"/>
          <w:sz w:val="24"/>
          <w:szCs w:val="24"/>
          <w:highlight w:val="white"/>
        </w:rPr>
        <w:t>el the administration of bacteriophage in S. aureus culture plates for their convincing use as a logical treatment for S. aureus infections.</w:t>
      </w:r>
    </w:p>
    <w:p w:rsidR="00581748" w:rsidRDefault="002D7551">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Checking the growth rate of the bacteria within the plate</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the successful inoculation of the bacteriophages within the bacterial colony, the formation of plagues was determined as the rate at which the bacterial colony was destructed. In this method, a layer of supplement agar is first filled a petri dish an</w:t>
      </w:r>
      <w:r>
        <w:rPr>
          <w:rFonts w:ascii="Times New Roman" w:eastAsia="Times New Roman" w:hAnsi="Times New Roman" w:cs="Times New Roman"/>
          <w:sz w:val="24"/>
          <w:szCs w:val="24"/>
          <w:highlight w:val="white"/>
        </w:rPr>
        <w:t xml:space="preserve">d allowed to solidify. Then, a suspension of </w:t>
      </w:r>
      <w:r>
        <w:rPr>
          <w:rFonts w:ascii="Times New Roman" w:eastAsia="Times New Roman" w:hAnsi="Times New Roman" w:cs="Times New Roman"/>
          <w:i/>
          <w:sz w:val="24"/>
          <w:szCs w:val="24"/>
          <w:highlight w:val="white"/>
        </w:rPr>
        <w:t xml:space="preserve">S. aureus </w:t>
      </w:r>
      <w:r>
        <w:rPr>
          <w:rFonts w:ascii="Times New Roman" w:eastAsia="Times New Roman" w:hAnsi="Times New Roman" w:cs="Times New Roman"/>
          <w:sz w:val="24"/>
          <w:szCs w:val="24"/>
          <w:highlight w:val="white"/>
        </w:rPr>
        <w:t>is spread fairly on top of this agar layer. Subsequent to agonizing, a second layer of agar containing a pH indicator is poured over the basic layer of agar and allowed to solidify (</w:t>
      </w:r>
      <w:r>
        <w:rPr>
          <w:rFonts w:ascii="Times New Roman" w:eastAsia="Times New Roman" w:hAnsi="Times New Roman" w:cs="Times New Roman"/>
          <w:color w:val="222222"/>
          <w:sz w:val="24"/>
          <w:szCs w:val="24"/>
          <w:highlight w:val="white"/>
        </w:rPr>
        <w:t xml:space="preserve">Walter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The pH indicator in the second layer changes tone as </w:t>
      </w:r>
      <w:r>
        <w:rPr>
          <w:rFonts w:ascii="Times New Roman" w:eastAsia="Times New Roman" w:hAnsi="Times New Roman" w:cs="Times New Roman"/>
          <w:i/>
          <w:sz w:val="24"/>
          <w:szCs w:val="24"/>
          <w:highlight w:val="white"/>
        </w:rPr>
        <w:t>S. aureus</w:t>
      </w:r>
      <w:r>
        <w:rPr>
          <w:rFonts w:ascii="Times New Roman" w:eastAsia="Times New Roman" w:hAnsi="Times New Roman" w:cs="Times New Roman"/>
          <w:sz w:val="24"/>
          <w:szCs w:val="24"/>
          <w:highlight w:val="white"/>
        </w:rPr>
        <w:t xml:space="preserve"> grows and produces corrosive, demonstrating the improved speed of the microbes. The size of the zone of assortment change can be measured and used to choose the speed of improvement of S. aur</w:t>
      </w:r>
      <w:r>
        <w:rPr>
          <w:rFonts w:ascii="Times New Roman" w:eastAsia="Times New Roman" w:hAnsi="Times New Roman" w:cs="Times New Roman"/>
          <w:sz w:val="24"/>
          <w:szCs w:val="24"/>
          <w:highlight w:val="white"/>
        </w:rPr>
        <w:t>eus in the culture plate.</w:t>
      </w:r>
    </w:p>
    <w:p w:rsidR="00581748" w:rsidRDefault="002D7551">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Administration of the bacteriophage in the mice model</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administration of bacteriophages in an</w:t>
      </w:r>
      <w:r>
        <w:rPr>
          <w:rFonts w:ascii="Times New Roman" w:eastAsia="Times New Roman" w:hAnsi="Times New Roman" w:cs="Times New Roman"/>
          <w:i/>
          <w:sz w:val="24"/>
          <w:szCs w:val="24"/>
          <w:highlight w:val="white"/>
        </w:rPr>
        <w:t xml:space="preserve"> S. aureus </w:t>
      </w:r>
      <w:r>
        <w:rPr>
          <w:rFonts w:ascii="Times New Roman" w:eastAsia="Times New Roman" w:hAnsi="Times New Roman" w:cs="Times New Roman"/>
          <w:sz w:val="24"/>
          <w:szCs w:val="24"/>
          <w:highlight w:val="white"/>
        </w:rPr>
        <w:t xml:space="preserve">mouse model normally involves several steps. First, a suitable bacteriophage that targets the specific strain of S. aureus </w:t>
      </w:r>
      <w:r>
        <w:rPr>
          <w:rFonts w:ascii="Times New Roman" w:eastAsia="Times New Roman" w:hAnsi="Times New Roman" w:cs="Times New Roman"/>
          <w:sz w:val="24"/>
          <w:szCs w:val="24"/>
          <w:highlight w:val="white"/>
        </w:rPr>
        <w:t xml:space="preserve">is distinguished and isolated. The phage is then refined and prepared for infusion. Then, the corrupted mice are treated </w:t>
      </w:r>
      <w:r>
        <w:rPr>
          <w:rFonts w:ascii="Times New Roman" w:eastAsia="Times New Roman" w:hAnsi="Times New Roman" w:cs="Times New Roman"/>
          <w:sz w:val="24"/>
          <w:szCs w:val="24"/>
          <w:highlight w:val="white"/>
        </w:rPr>
        <w:lastRenderedPageBreak/>
        <w:t>with a single dose or a series of doses of the bacteriophage, either by infusion or oral administration. The sufficiency of the treatme</w:t>
      </w:r>
      <w:r>
        <w:rPr>
          <w:rFonts w:ascii="Times New Roman" w:eastAsia="Times New Roman" w:hAnsi="Times New Roman" w:cs="Times New Roman"/>
          <w:sz w:val="24"/>
          <w:szCs w:val="24"/>
          <w:highlight w:val="white"/>
        </w:rPr>
        <w:t>nt is then assessed by observing the decrease in bacterial weight and any improvements in the prosperity and survival of the mice. This process could vacillate depending on the specific preliminary design and the objectives of the study.</w:t>
      </w:r>
    </w:p>
    <w:p w:rsidR="00581748" w:rsidRDefault="002D7551">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Use of Bacteriopha</w:t>
      </w:r>
      <w:r>
        <w:rPr>
          <w:rFonts w:ascii="Times New Roman" w:eastAsia="Times New Roman" w:hAnsi="Times New Roman" w:cs="Times New Roman"/>
          <w:b/>
          <w:sz w:val="24"/>
          <w:szCs w:val="24"/>
          <w:highlight w:val="white"/>
        </w:rPr>
        <w:t xml:space="preserve">ge for the Treatment of </w:t>
      </w:r>
      <w:r>
        <w:rPr>
          <w:rFonts w:ascii="Times New Roman" w:eastAsia="Times New Roman" w:hAnsi="Times New Roman" w:cs="Times New Roman"/>
          <w:b/>
          <w:i/>
          <w:sz w:val="24"/>
          <w:szCs w:val="24"/>
          <w:highlight w:val="white"/>
        </w:rPr>
        <w:t xml:space="preserve">S. aureus </w:t>
      </w:r>
      <w:r>
        <w:rPr>
          <w:rFonts w:ascii="Times New Roman" w:eastAsia="Times New Roman" w:hAnsi="Times New Roman" w:cs="Times New Roman"/>
          <w:b/>
          <w:sz w:val="24"/>
          <w:szCs w:val="24"/>
          <w:highlight w:val="white"/>
        </w:rPr>
        <w:t>Infections</w:t>
      </w: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suitable PFU amount of phage K can be used as a control along with saline. This can be administered one time per day and must be continued for up to 5 days. However, the cure rate by this experiment can be est</w:t>
      </w:r>
      <w:r>
        <w:rPr>
          <w:rFonts w:ascii="Times New Roman" w:eastAsia="Times New Roman" w:hAnsi="Times New Roman" w:cs="Times New Roman"/>
          <w:sz w:val="24"/>
          <w:szCs w:val="24"/>
          <w:highlight w:val="white"/>
        </w:rPr>
        <w:t>ablished by using four -five samples serially (</w:t>
      </w:r>
      <w:proofErr w:type="spellStart"/>
      <w:proofErr w:type="gramStart"/>
      <w:r>
        <w:rPr>
          <w:rFonts w:ascii="Times New Roman" w:eastAsia="Times New Roman" w:hAnsi="Times New Roman" w:cs="Times New Roman"/>
          <w:color w:val="222222"/>
          <w:sz w:val="24"/>
          <w:szCs w:val="24"/>
          <w:highlight w:val="white"/>
        </w:rPr>
        <w:t>Buchalter</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 et</w:t>
      </w:r>
      <w:proofErr w:type="gramEnd"/>
      <w:r>
        <w:rPr>
          <w:rFonts w:ascii="Times New Roman" w:eastAsia="Times New Roman" w:hAnsi="Times New Roman" w:cs="Times New Roman"/>
          <w:i/>
          <w:color w:val="222222"/>
          <w:sz w:val="24"/>
          <w:szCs w:val="24"/>
          <w:highlight w:val="white"/>
        </w:rPr>
        <w:t xml:space="preserve">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highlight w:val="white"/>
        </w:rPr>
        <w:t xml:space="preserve">). It can be observed from the previous experiment where that phage K can be used to treat the infection caused by the </w:t>
      </w:r>
      <w:r>
        <w:rPr>
          <w:rFonts w:ascii="Times New Roman" w:eastAsia="Times New Roman" w:hAnsi="Times New Roman" w:cs="Times New Roman"/>
          <w:i/>
          <w:sz w:val="24"/>
          <w:szCs w:val="24"/>
          <w:highlight w:val="white"/>
        </w:rPr>
        <w:t>S. aureus</w:t>
      </w:r>
      <w:r>
        <w:rPr>
          <w:rFonts w:ascii="Times New Roman" w:eastAsia="Times New Roman" w:hAnsi="Times New Roman" w:cs="Times New Roman"/>
          <w:sz w:val="24"/>
          <w:szCs w:val="24"/>
          <w:highlight w:val="white"/>
        </w:rPr>
        <w:t xml:space="preserve">, the cure rate is around 15-16 percent and it also can be </w:t>
      </w:r>
      <w:r>
        <w:rPr>
          <w:rFonts w:ascii="Times New Roman" w:eastAsia="Times New Roman" w:hAnsi="Times New Roman" w:cs="Times New Roman"/>
          <w:sz w:val="24"/>
          <w:szCs w:val="24"/>
          <w:highlight w:val="white"/>
        </w:rPr>
        <w:t xml:space="preserve">seen that the control that is the saline water has been used for the control shows very low reduction rate of the infection. </w:t>
      </w:r>
    </w:p>
    <w:p w:rsidR="00581748" w:rsidRDefault="002D7551">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lang w:val="en-IN"/>
        </w:rPr>
        <w:drawing>
          <wp:inline distT="114300" distB="114300" distL="114300" distR="114300">
            <wp:extent cx="5943600" cy="838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838200"/>
                    </a:xfrm>
                    <a:prstGeom prst="rect">
                      <a:avLst/>
                    </a:prstGeom>
                    <a:ln/>
                  </pic:spPr>
                </pic:pic>
              </a:graphicData>
            </a:graphic>
          </wp:inline>
        </w:drawing>
      </w:r>
    </w:p>
    <w:p w:rsidR="00581748" w:rsidRDefault="002D7551">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2: Gantt chart</w:t>
      </w:r>
    </w:p>
    <w:p w:rsidR="00581748" w:rsidRDefault="002D7551">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(Source: Self-created in Project </w:t>
      </w:r>
      <w:proofErr w:type="spellStart"/>
      <w:r>
        <w:rPr>
          <w:rFonts w:ascii="Times New Roman" w:eastAsia="Times New Roman" w:hAnsi="Times New Roman" w:cs="Times New Roman"/>
          <w:sz w:val="24"/>
          <w:szCs w:val="24"/>
          <w:highlight w:val="white"/>
        </w:rPr>
        <w:t>Libre</w:t>
      </w:r>
      <w:proofErr w:type="spellEnd"/>
      <w:r>
        <w:rPr>
          <w:rFonts w:ascii="Times New Roman" w:eastAsia="Times New Roman" w:hAnsi="Times New Roman" w:cs="Times New Roman"/>
          <w:sz w:val="24"/>
          <w:szCs w:val="24"/>
          <w:highlight w:val="white"/>
        </w:rPr>
        <w:t>)</w:t>
      </w:r>
    </w:p>
    <w:p w:rsidR="00581748" w:rsidRDefault="00581748">
      <w:pPr>
        <w:spacing w:line="360" w:lineRule="auto"/>
        <w:jc w:val="both"/>
        <w:rPr>
          <w:rFonts w:ascii="Times New Roman" w:eastAsia="Times New Roman" w:hAnsi="Times New Roman" w:cs="Times New Roman"/>
          <w:b/>
          <w:sz w:val="24"/>
          <w:szCs w:val="24"/>
          <w:highlight w:val="white"/>
        </w:rPr>
      </w:pPr>
    </w:p>
    <w:p w:rsidR="00581748" w:rsidRDefault="002D7551" w:rsidP="00683C2D">
      <w:pPr>
        <w:pStyle w:val="Heading1"/>
        <w:rPr>
          <w:highlight w:val="white"/>
        </w:rPr>
      </w:pPr>
      <w:bookmarkStart w:id="4" w:name="_Toc133424911"/>
      <w:r>
        <w:rPr>
          <w:highlight w:val="white"/>
        </w:rPr>
        <w:t>Data handling</w:t>
      </w:r>
      <w:bookmarkEnd w:id="4"/>
    </w:p>
    <w:p w:rsidR="00581748" w:rsidRDefault="00581748">
      <w:pPr>
        <w:spacing w:line="360" w:lineRule="auto"/>
        <w:jc w:val="both"/>
        <w:rPr>
          <w:rFonts w:ascii="Times New Roman" w:eastAsia="Times New Roman" w:hAnsi="Times New Roman" w:cs="Times New Roman"/>
          <w:b/>
          <w:sz w:val="24"/>
          <w:szCs w:val="24"/>
          <w:highlight w:val="white"/>
        </w:rPr>
      </w:pPr>
    </w:p>
    <w:p w:rsidR="00581748" w:rsidRDefault="002D755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 regarding the mediation of the experiments with the bacteriophages are seen to involve dependent as well as independent variables.  The dependent variable for the experiment includes the twitter of the bacteriophages that will lead to the recovery</w:t>
      </w:r>
      <w:r>
        <w:rPr>
          <w:rFonts w:ascii="Times New Roman" w:eastAsia="Times New Roman" w:hAnsi="Times New Roman" w:cs="Times New Roman"/>
          <w:sz w:val="24"/>
          <w:szCs w:val="24"/>
          <w:highlight w:val="white"/>
        </w:rPr>
        <w:t xml:space="preserve"> rate of the patients, while the independent variables include the serum neutralization assays, the levels of plaque formation, and the types of phages used in the experiment. The data that will be generated includes the data related to the colony of the b</w:t>
      </w:r>
      <w:r>
        <w:rPr>
          <w:rFonts w:ascii="Times New Roman" w:eastAsia="Times New Roman" w:hAnsi="Times New Roman" w:cs="Times New Roman"/>
          <w:sz w:val="24"/>
          <w:szCs w:val="24"/>
          <w:highlight w:val="white"/>
        </w:rPr>
        <w:t xml:space="preserve">acterial cells, and data regarding the </w:t>
      </w:r>
      <w:proofErr w:type="spellStart"/>
      <w:r>
        <w:rPr>
          <w:rFonts w:ascii="Times New Roman" w:eastAsia="Times New Roman" w:hAnsi="Times New Roman" w:cs="Times New Roman"/>
          <w:sz w:val="24"/>
          <w:szCs w:val="24"/>
          <w:highlight w:val="white"/>
        </w:rPr>
        <w:t>titre</w:t>
      </w:r>
      <w:proofErr w:type="spellEnd"/>
      <w:r>
        <w:rPr>
          <w:rFonts w:ascii="Times New Roman" w:eastAsia="Times New Roman" w:hAnsi="Times New Roman" w:cs="Times New Roman"/>
          <w:sz w:val="24"/>
          <w:szCs w:val="24"/>
          <w:highlight w:val="white"/>
        </w:rPr>
        <w:t xml:space="preserve"> value of the phage that are effective in the creation of the plagues within the agar plates. Data regarding the changes in the number of blood cell counts are also seen both for the mouse models as well as for t</w:t>
      </w:r>
      <w:r>
        <w:rPr>
          <w:rFonts w:ascii="Times New Roman" w:eastAsia="Times New Roman" w:hAnsi="Times New Roman" w:cs="Times New Roman"/>
          <w:sz w:val="24"/>
          <w:szCs w:val="24"/>
          <w:highlight w:val="white"/>
        </w:rPr>
        <w:t xml:space="preserve">he human models.  </w:t>
      </w:r>
    </w:p>
    <w:p w:rsidR="00581748" w:rsidRDefault="00581748">
      <w:pPr>
        <w:spacing w:before="100" w:after="100" w:line="360" w:lineRule="auto"/>
        <w:jc w:val="both"/>
        <w:rPr>
          <w:rFonts w:ascii="Times New Roman" w:eastAsia="Times New Roman" w:hAnsi="Times New Roman" w:cs="Times New Roman"/>
          <w:sz w:val="24"/>
          <w:szCs w:val="24"/>
          <w:highlight w:val="white"/>
        </w:rPr>
      </w:pPr>
    </w:p>
    <w:p w:rsidR="00581748" w:rsidRDefault="002D7551" w:rsidP="00683C2D">
      <w:pPr>
        <w:pStyle w:val="Heading1"/>
        <w:rPr>
          <w:highlight w:val="white"/>
        </w:rPr>
      </w:pPr>
      <w:bookmarkStart w:id="5" w:name="_Toc133424912"/>
      <w:r>
        <w:rPr>
          <w:highlight w:val="white"/>
        </w:rPr>
        <w:lastRenderedPageBreak/>
        <w:t>Reference List</w:t>
      </w:r>
      <w:bookmarkEnd w:id="5"/>
    </w:p>
    <w:p w:rsidR="00581748" w:rsidRDefault="002D7551">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Journal</w:t>
      </w:r>
    </w:p>
    <w:p w:rsidR="00581748" w:rsidRDefault="002D7551">
      <w:pPr>
        <w:spacing w:before="240" w:after="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color w:val="222222"/>
          <w:sz w:val="24"/>
          <w:szCs w:val="24"/>
          <w:highlight w:val="white"/>
        </w:rPr>
        <w:t>Indelli</w:t>
      </w:r>
      <w:proofErr w:type="spellEnd"/>
      <w:r>
        <w:rPr>
          <w:rFonts w:ascii="Times New Roman" w:eastAsia="Times New Roman" w:hAnsi="Times New Roman" w:cs="Times New Roman"/>
          <w:color w:val="222222"/>
          <w:sz w:val="24"/>
          <w:szCs w:val="24"/>
          <w:highlight w:val="white"/>
        </w:rPr>
        <w:t xml:space="preserve">, P.F., Ghirardelli, S., </w:t>
      </w:r>
      <w:proofErr w:type="spellStart"/>
      <w:r>
        <w:rPr>
          <w:rFonts w:ascii="Times New Roman" w:eastAsia="Times New Roman" w:hAnsi="Times New Roman" w:cs="Times New Roman"/>
          <w:color w:val="222222"/>
          <w:sz w:val="24"/>
          <w:szCs w:val="24"/>
          <w:highlight w:val="white"/>
        </w:rPr>
        <w:t>Iannotti</w:t>
      </w:r>
      <w:proofErr w:type="spellEnd"/>
      <w:r>
        <w:rPr>
          <w:rFonts w:ascii="Times New Roman" w:eastAsia="Times New Roman" w:hAnsi="Times New Roman" w:cs="Times New Roman"/>
          <w:color w:val="222222"/>
          <w:sz w:val="24"/>
          <w:szCs w:val="24"/>
          <w:highlight w:val="white"/>
        </w:rPr>
        <w:t xml:space="preserve">, F., </w:t>
      </w:r>
      <w:proofErr w:type="spellStart"/>
      <w:r>
        <w:rPr>
          <w:rFonts w:ascii="Times New Roman" w:eastAsia="Times New Roman" w:hAnsi="Times New Roman" w:cs="Times New Roman"/>
          <w:color w:val="222222"/>
          <w:sz w:val="24"/>
          <w:szCs w:val="24"/>
          <w:highlight w:val="white"/>
        </w:rPr>
        <w:t>Indelli</w:t>
      </w:r>
      <w:proofErr w:type="spellEnd"/>
      <w:r>
        <w:rPr>
          <w:rFonts w:ascii="Times New Roman" w:eastAsia="Times New Roman" w:hAnsi="Times New Roman" w:cs="Times New Roman"/>
          <w:color w:val="222222"/>
          <w:sz w:val="24"/>
          <w:szCs w:val="24"/>
          <w:highlight w:val="white"/>
        </w:rPr>
        <w:t xml:space="preserve">, A.M. and </w:t>
      </w:r>
      <w:proofErr w:type="spellStart"/>
      <w:r>
        <w:rPr>
          <w:rFonts w:ascii="Times New Roman" w:eastAsia="Times New Roman" w:hAnsi="Times New Roman" w:cs="Times New Roman"/>
          <w:color w:val="222222"/>
          <w:sz w:val="24"/>
          <w:szCs w:val="24"/>
          <w:highlight w:val="white"/>
        </w:rPr>
        <w:t>Pipino</w:t>
      </w:r>
      <w:proofErr w:type="spellEnd"/>
      <w:r>
        <w:rPr>
          <w:rFonts w:ascii="Times New Roman" w:eastAsia="Times New Roman" w:hAnsi="Times New Roman" w:cs="Times New Roman"/>
          <w:color w:val="222222"/>
          <w:sz w:val="24"/>
          <w:szCs w:val="24"/>
          <w:highlight w:val="white"/>
        </w:rPr>
        <w:t xml:space="preserve">, G., 2021. Nanotechnology as an anti-infection strategy in </w:t>
      </w:r>
      <w:proofErr w:type="spellStart"/>
      <w:r>
        <w:rPr>
          <w:rFonts w:ascii="Times New Roman" w:eastAsia="Times New Roman" w:hAnsi="Times New Roman" w:cs="Times New Roman"/>
          <w:color w:val="222222"/>
          <w:sz w:val="24"/>
          <w:szCs w:val="24"/>
          <w:highlight w:val="white"/>
        </w:rPr>
        <w:t>Periprosthetic</w:t>
      </w:r>
      <w:proofErr w:type="spellEnd"/>
      <w:r>
        <w:rPr>
          <w:rFonts w:ascii="Times New Roman" w:eastAsia="Times New Roman" w:hAnsi="Times New Roman" w:cs="Times New Roman"/>
          <w:color w:val="222222"/>
          <w:sz w:val="24"/>
          <w:szCs w:val="24"/>
          <w:highlight w:val="white"/>
        </w:rPr>
        <w:t xml:space="preserve"> Joint Infections (PJI). </w:t>
      </w:r>
      <w:r>
        <w:rPr>
          <w:rFonts w:ascii="Times New Roman" w:eastAsia="Times New Roman" w:hAnsi="Times New Roman" w:cs="Times New Roman"/>
          <w:i/>
          <w:sz w:val="24"/>
          <w:szCs w:val="24"/>
          <w:highlight w:val="white"/>
        </w:rPr>
        <w:t>Tropical Medicine and Infectious Disease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(2), p.91.</w:t>
      </w:r>
    </w:p>
    <w:p w:rsidR="00581748" w:rsidRDefault="002D7551">
      <w:pPr>
        <w:spacing w:before="240" w:after="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color w:val="222222"/>
          <w:sz w:val="24"/>
          <w:szCs w:val="24"/>
          <w:highlight w:val="white"/>
        </w:rPr>
        <w:t>Lamret</w:t>
      </w:r>
      <w:proofErr w:type="spellEnd"/>
      <w:r>
        <w:rPr>
          <w:rFonts w:ascii="Times New Roman" w:eastAsia="Times New Roman" w:hAnsi="Times New Roman" w:cs="Times New Roman"/>
          <w:color w:val="222222"/>
          <w:sz w:val="24"/>
          <w:szCs w:val="24"/>
          <w:highlight w:val="white"/>
        </w:rPr>
        <w:t xml:space="preserve">, F., Colin, M., </w:t>
      </w:r>
      <w:proofErr w:type="spellStart"/>
      <w:r>
        <w:rPr>
          <w:rFonts w:ascii="Times New Roman" w:eastAsia="Times New Roman" w:hAnsi="Times New Roman" w:cs="Times New Roman"/>
          <w:color w:val="222222"/>
          <w:sz w:val="24"/>
          <w:szCs w:val="24"/>
          <w:highlight w:val="white"/>
        </w:rPr>
        <w:t>Mongaret</w:t>
      </w:r>
      <w:proofErr w:type="spellEnd"/>
      <w:r>
        <w:rPr>
          <w:rFonts w:ascii="Times New Roman" w:eastAsia="Times New Roman" w:hAnsi="Times New Roman" w:cs="Times New Roman"/>
          <w:color w:val="222222"/>
          <w:sz w:val="24"/>
          <w:szCs w:val="24"/>
          <w:highlight w:val="white"/>
        </w:rPr>
        <w:t xml:space="preserve">, C., </w:t>
      </w:r>
      <w:proofErr w:type="spellStart"/>
      <w:r>
        <w:rPr>
          <w:rFonts w:ascii="Times New Roman" w:eastAsia="Times New Roman" w:hAnsi="Times New Roman" w:cs="Times New Roman"/>
          <w:color w:val="222222"/>
          <w:sz w:val="24"/>
          <w:szCs w:val="24"/>
          <w:highlight w:val="white"/>
        </w:rPr>
        <w:t>Gangloff</w:t>
      </w:r>
      <w:proofErr w:type="spellEnd"/>
      <w:r>
        <w:rPr>
          <w:rFonts w:ascii="Times New Roman" w:eastAsia="Times New Roman" w:hAnsi="Times New Roman" w:cs="Times New Roman"/>
          <w:color w:val="222222"/>
          <w:sz w:val="24"/>
          <w:szCs w:val="24"/>
          <w:highlight w:val="white"/>
        </w:rPr>
        <w:t xml:space="preserve">, S.C. and </w:t>
      </w:r>
      <w:proofErr w:type="spellStart"/>
      <w:r>
        <w:rPr>
          <w:rFonts w:ascii="Times New Roman" w:eastAsia="Times New Roman" w:hAnsi="Times New Roman" w:cs="Times New Roman"/>
          <w:color w:val="222222"/>
          <w:sz w:val="24"/>
          <w:szCs w:val="24"/>
          <w:highlight w:val="white"/>
        </w:rPr>
        <w:t>Reffuveille</w:t>
      </w:r>
      <w:proofErr w:type="spellEnd"/>
      <w:r>
        <w:rPr>
          <w:rFonts w:ascii="Times New Roman" w:eastAsia="Times New Roman" w:hAnsi="Times New Roman" w:cs="Times New Roman"/>
          <w:color w:val="222222"/>
          <w:sz w:val="24"/>
          <w:szCs w:val="24"/>
          <w:highlight w:val="white"/>
        </w:rPr>
        <w:t xml:space="preserve">, F., 2020. Antibiotic tolerance of Staphylococcus aureus biofilm in </w:t>
      </w:r>
      <w:proofErr w:type="spellStart"/>
      <w:r>
        <w:rPr>
          <w:rFonts w:ascii="Times New Roman" w:eastAsia="Times New Roman" w:hAnsi="Times New Roman" w:cs="Times New Roman"/>
          <w:color w:val="222222"/>
          <w:sz w:val="24"/>
          <w:szCs w:val="24"/>
          <w:highlight w:val="white"/>
        </w:rPr>
        <w:t>periprosthetic</w:t>
      </w:r>
      <w:proofErr w:type="spellEnd"/>
      <w:r>
        <w:rPr>
          <w:rFonts w:ascii="Times New Roman" w:eastAsia="Times New Roman" w:hAnsi="Times New Roman" w:cs="Times New Roman"/>
          <w:color w:val="222222"/>
          <w:sz w:val="24"/>
          <w:szCs w:val="24"/>
          <w:highlight w:val="white"/>
        </w:rPr>
        <w:t xml:space="preserve"> joint infections and </w:t>
      </w:r>
      <w:proofErr w:type="spellStart"/>
      <w:r>
        <w:rPr>
          <w:rFonts w:ascii="Times New Roman" w:eastAsia="Times New Roman" w:hAnsi="Times New Roman" w:cs="Times New Roman"/>
          <w:color w:val="222222"/>
          <w:sz w:val="24"/>
          <w:szCs w:val="24"/>
          <w:highlight w:val="white"/>
        </w:rPr>
        <w:t>antibiofilm</w:t>
      </w:r>
      <w:proofErr w:type="spellEnd"/>
      <w:r>
        <w:rPr>
          <w:rFonts w:ascii="Times New Roman" w:eastAsia="Times New Roman" w:hAnsi="Times New Roman" w:cs="Times New Roman"/>
          <w:color w:val="222222"/>
          <w:sz w:val="24"/>
          <w:szCs w:val="24"/>
          <w:highlight w:val="white"/>
        </w:rPr>
        <w:t xml:space="preserve"> strategies. </w:t>
      </w:r>
      <w:r>
        <w:rPr>
          <w:rFonts w:ascii="Times New Roman" w:eastAsia="Times New Roman" w:hAnsi="Times New Roman" w:cs="Times New Roman"/>
          <w:i/>
          <w:sz w:val="24"/>
          <w:szCs w:val="24"/>
          <w:highlight w:val="white"/>
        </w:rPr>
        <w:t>Antibiotics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w:t>
      </w:r>
      <w:r>
        <w:rPr>
          <w:rFonts w:ascii="Times New Roman" w:eastAsia="Times New Roman" w:hAnsi="Times New Roman" w:cs="Times New Roman"/>
          <w:sz w:val="24"/>
          <w:szCs w:val="24"/>
          <w:highlight w:val="white"/>
        </w:rPr>
        <w:t>(9), p.547.</w:t>
      </w:r>
    </w:p>
    <w:p w:rsidR="00581748" w:rsidRDefault="002D7551">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Esteban, J., </w:t>
      </w:r>
      <w:proofErr w:type="spellStart"/>
      <w:r>
        <w:rPr>
          <w:rFonts w:ascii="Times New Roman" w:eastAsia="Times New Roman" w:hAnsi="Times New Roman" w:cs="Times New Roman"/>
          <w:color w:val="222222"/>
          <w:sz w:val="24"/>
          <w:szCs w:val="24"/>
          <w:highlight w:val="white"/>
        </w:rPr>
        <w:t>Vallet-Re</w:t>
      </w:r>
      <w:r>
        <w:rPr>
          <w:rFonts w:ascii="Times New Roman" w:eastAsia="Times New Roman" w:hAnsi="Times New Roman" w:cs="Times New Roman"/>
          <w:color w:val="222222"/>
          <w:sz w:val="24"/>
          <w:szCs w:val="24"/>
          <w:highlight w:val="white"/>
        </w:rPr>
        <w:t>gí</w:t>
      </w:r>
      <w:proofErr w:type="spellEnd"/>
      <w:r>
        <w:rPr>
          <w:rFonts w:ascii="Times New Roman" w:eastAsia="Times New Roman" w:hAnsi="Times New Roman" w:cs="Times New Roman"/>
          <w:color w:val="222222"/>
          <w:sz w:val="24"/>
          <w:szCs w:val="24"/>
          <w:highlight w:val="white"/>
        </w:rPr>
        <w:t xml:space="preserve">, M. and Aguilera-Correa, J.J., 2021. Antibiotics-and heavy metals-based titanium alloy surface modifications for local prosthetic joint infections. </w:t>
      </w:r>
      <w:r>
        <w:rPr>
          <w:rFonts w:ascii="Times New Roman" w:eastAsia="Times New Roman" w:hAnsi="Times New Roman" w:cs="Times New Roman"/>
          <w:i/>
          <w:sz w:val="24"/>
          <w:szCs w:val="24"/>
          <w:highlight w:val="white"/>
        </w:rPr>
        <w:t>Antibiotics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w:t>
      </w:r>
      <w:r>
        <w:rPr>
          <w:rFonts w:ascii="Times New Roman" w:eastAsia="Times New Roman" w:hAnsi="Times New Roman" w:cs="Times New Roman"/>
          <w:sz w:val="24"/>
          <w:szCs w:val="24"/>
          <w:highlight w:val="white"/>
        </w:rPr>
        <w:t>(10), p.1270.</w:t>
      </w:r>
    </w:p>
    <w:p w:rsidR="00581748" w:rsidRDefault="002D7551">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Gallo, J. and </w:t>
      </w:r>
      <w:proofErr w:type="spellStart"/>
      <w:r>
        <w:rPr>
          <w:rFonts w:ascii="Times New Roman" w:eastAsia="Times New Roman" w:hAnsi="Times New Roman" w:cs="Times New Roman"/>
          <w:color w:val="222222"/>
          <w:sz w:val="24"/>
          <w:szCs w:val="24"/>
          <w:highlight w:val="white"/>
        </w:rPr>
        <w:t>Nieslanikova</w:t>
      </w:r>
      <w:proofErr w:type="spellEnd"/>
      <w:r>
        <w:rPr>
          <w:rFonts w:ascii="Times New Roman" w:eastAsia="Times New Roman" w:hAnsi="Times New Roman" w:cs="Times New Roman"/>
          <w:color w:val="222222"/>
          <w:sz w:val="24"/>
          <w:szCs w:val="24"/>
          <w:highlight w:val="white"/>
        </w:rPr>
        <w:t>, E., 2020. Prevention of prosthetic joint infecti</w:t>
      </w:r>
      <w:r>
        <w:rPr>
          <w:rFonts w:ascii="Times New Roman" w:eastAsia="Times New Roman" w:hAnsi="Times New Roman" w:cs="Times New Roman"/>
          <w:color w:val="222222"/>
          <w:sz w:val="24"/>
          <w:szCs w:val="24"/>
          <w:highlight w:val="white"/>
        </w:rPr>
        <w:t xml:space="preserve">on: from traditional approaches towards quality improvement and data mining. </w:t>
      </w:r>
      <w:r>
        <w:rPr>
          <w:rFonts w:ascii="Times New Roman" w:eastAsia="Times New Roman" w:hAnsi="Times New Roman" w:cs="Times New Roman"/>
          <w:i/>
          <w:sz w:val="24"/>
          <w:szCs w:val="24"/>
          <w:highlight w:val="white"/>
        </w:rPr>
        <w:t>Journal of Clinical Medicine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w:t>
      </w:r>
      <w:r>
        <w:rPr>
          <w:rFonts w:ascii="Times New Roman" w:eastAsia="Times New Roman" w:hAnsi="Times New Roman" w:cs="Times New Roman"/>
          <w:sz w:val="24"/>
          <w:szCs w:val="24"/>
          <w:highlight w:val="white"/>
        </w:rPr>
        <w:t>(7), p.2190.</w:t>
      </w:r>
    </w:p>
    <w:p w:rsidR="00581748" w:rsidRDefault="002D7551">
      <w:pPr>
        <w:spacing w:before="240" w:after="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color w:val="222222"/>
          <w:sz w:val="24"/>
          <w:szCs w:val="24"/>
          <w:highlight w:val="white"/>
        </w:rPr>
        <w:t>Iannotti</w:t>
      </w:r>
      <w:proofErr w:type="spellEnd"/>
      <w:r>
        <w:rPr>
          <w:rFonts w:ascii="Times New Roman" w:eastAsia="Times New Roman" w:hAnsi="Times New Roman" w:cs="Times New Roman"/>
          <w:color w:val="222222"/>
          <w:sz w:val="24"/>
          <w:szCs w:val="24"/>
          <w:highlight w:val="white"/>
        </w:rPr>
        <w:t xml:space="preserve">, F., </w:t>
      </w:r>
      <w:proofErr w:type="spellStart"/>
      <w:r>
        <w:rPr>
          <w:rFonts w:ascii="Times New Roman" w:eastAsia="Times New Roman" w:hAnsi="Times New Roman" w:cs="Times New Roman"/>
          <w:color w:val="222222"/>
          <w:sz w:val="24"/>
          <w:szCs w:val="24"/>
          <w:highlight w:val="white"/>
        </w:rPr>
        <w:t>Prati</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Fidanza</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Iorio</w:t>
      </w:r>
      <w:proofErr w:type="spellEnd"/>
      <w:r>
        <w:rPr>
          <w:rFonts w:ascii="Times New Roman" w:eastAsia="Times New Roman" w:hAnsi="Times New Roman" w:cs="Times New Roman"/>
          <w:color w:val="222222"/>
          <w:sz w:val="24"/>
          <w:szCs w:val="24"/>
          <w:highlight w:val="white"/>
        </w:rPr>
        <w:t xml:space="preserve">, R., Ferretti, A., </w:t>
      </w:r>
      <w:proofErr w:type="spellStart"/>
      <w:r>
        <w:rPr>
          <w:rFonts w:ascii="Times New Roman" w:eastAsia="Times New Roman" w:hAnsi="Times New Roman" w:cs="Times New Roman"/>
          <w:color w:val="222222"/>
          <w:sz w:val="24"/>
          <w:szCs w:val="24"/>
          <w:highlight w:val="white"/>
        </w:rPr>
        <w:t>Pèrez</w:t>
      </w:r>
      <w:proofErr w:type="spellEnd"/>
      <w:r>
        <w:rPr>
          <w:rFonts w:ascii="Times New Roman" w:eastAsia="Times New Roman" w:hAnsi="Times New Roman" w:cs="Times New Roman"/>
          <w:color w:val="222222"/>
          <w:sz w:val="24"/>
          <w:szCs w:val="24"/>
          <w:highlight w:val="white"/>
        </w:rPr>
        <w:t xml:space="preserve"> Prieto, D., </w:t>
      </w:r>
      <w:proofErr w:type="spellStart"/>
      <w:r>
        <w:rPr>
          <w:rFonts w:ascii="Times New Roman" w:eastAsia="Times New Roman" w:hAnsi="Times New Roman" w:cs="Times New Roman"/>
          <w:color w:val="222222"/>
          <w:sz w:val="24"/>
          <w:szCs w:val="24"/>
          <w:highlight w:val="white"/>
        </w:rPr>
        <w:t>Kort</w:t>
      </w:r>
      <w:proofErr w:type="spellEnd"/>
      <w:r>
        <w:rPr>
          <w:rFonts w:ascii="Times New Roman" w:eastAsia="Times New Roman" w:hAnsi="Times New Roman" w:cs="Times New Roman"/>
          <w:color w:val="222222"/>
          <w:sz w:val="24"/>
          <w:szCs w:val="24"/>
          <w:highlight w:val="white"/>
        </w:rPr>
        <w:t xml:space="preserve">, N., </w:t>
      </w:r>
      <w:proofErr w:type="spellStart"/>
      <w:r>
        <w:rPr>
          <w:rFonts w:ascii="Times New Roman" w:eastAsia="Times New Roman" w:hAnsi="Times New Roman" w:cs="Times New Roman"/>
          <w:color w:val="222222"/>
          <w:sz w:val="24"/>
          <w:szCs w:val="24"/>
          <w:highlight w:val="white"/>
        </w:rPr>
        <w:t>Violante</w:t>
      </w:r>
      <w:proofErr w:type="spellEnd"/>
      <w:r>
        <w:rPr>
          <w:rFonts w:ascii="Times New Roman" w:eastAsia="Times New Roman" w:hAnsi="Times New Roman" w:cs="Times New Roman"/>
          <w:color w:val="222222"/>
          <w:sz w:val="24"/>
          <w:szCs w:val="24"/>
          <w:highlight w:val="white"/>
        </w:rPr>
        <w:t xml:space="preserve">, B., </w:t>
      </w:r>
      <w:proofErr w:type="spellStart"/>
      <w:r>
        <w:rPr>
          <w:rFonts w:ascii="Times New Roman" w:eastAsia="Times New Roman" w:hAnsi="Times New Roman" w:cs="Times New Roman"/>
          <w:color w:val="222222"/>
          <w:sz w:val="24"/>
          <w:szCs w:val="24"/>
          <w:highlight w:val="white"/>
        </w:rPr>
        <w:t>Pipino</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Schiavone</w:t>
      </w:r>
      <w:proofErr w:type="spellEnd"/>
      <w:r>
        <w:rPr>
          <w:rFonts w:ascii="Times New Roman" w:eastAsia="Times New Roman" w:hAnsi="Times New Roman" w:cs="Times New Roman"/>
          <w:color w:val="222222"/>
          <w:sz w:val="24"/>
          <w:szCs w:val="24"/>
          <w:highlight w:val="white"/>
        </w:rPr>
        <w:t xml:space="preserve"> Panni, A</w:t>
      </w:r>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Hirschmann</w:t>
      </w:r>
      <w:proofErr w:type="spellEnd"/>
      <w:r>
        <w:rPr>
          <w:rFonts w:ascii="Times New Roman" w:eastAsia="Times New Roman" w:hAnsi="Times New Roman" w:cs="Times New Roman"/>
          <w:color w:val="222222"/>
          <w:sz w:val="24"/>
          <w:szCs w:val="24"/>
          <w:highlight w:val="white"/>
        </w:rPr>
        <w:t xml:space="preserve">, M., 2020. Prevention of </w:t>
      </w:r>
      <w:proofErr w:type="spellStart"/>
      <w:r>
        <w:rPr>
          <w:rFonts w:ascii="Times New Roman" w:eastAsia="Times New Roman" w:hAnsi="Times New Roman" w:cs="Times New Roman"/>
          <w:color w:val="222222"/>
          <w:sz w:val="24"/>
          <w:szCs w:val="24"/>
          <w:highlight w:val="white"/>
        </w:rPr>
        <w:t>Periprosthetic</w:t>
      </w:r>
      <w:proofErr w:type="spellEnd"/>
      <w:r>
        <w:rPr>
          <w:rFonts w:ascii="Times New Roman" w:eastAsia="Times New Roman" w:hAnsi="Times New Roman" w:cs="Times New Roman"/>
          <w:color w:val="222222"/>
          <w:sz w:val="24"/>
          <w:szCs w:val="24"/>
          <w:highlight w:val="white"/>
        </w:rPr>
        <w:t xml:space="preserve"> Joint Infection (PJI): a clinical practice protocol in high-risk patients. </w:t>
      </w:r>
      <w:r>
        <w:rPr>
          <w:rFonts w:ascii="Times New Roman" w:eastAsia="Times New Roman" w:hAnsi="Times New Roman" w:cs="Times New Roman"/>
          <w:i/>
          <w:sz w:val="24"/>
          <w:szCs w:val="24"/>
          <w:highlight w:val="white"/>
        </w:rPr>
        <w:t>Tropical medicine and infectious disease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(4), p.186.</w:t>
      </w:r>
    </w:p>
    <w:p w:rsidR="00581748" w:rsidRDefault="002D7551">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Walter, N., Rupp, M., </w:t>
      </w:r>
      <w:proofErr w:type="spellStart"/>
      <w:r>
        <w:rPr>
          <w:rFonts w:ascii="Times New Roman" w:eastAsia="Times New Roman" w:hAnsi="Times New Roman" w:cs="Times New Roman"/>
          <w:color w:val="222222"/>
          <w:sz w:val="24"/>
          <w:szCs w:val="24"/>
          <w:highlight w:val="white"/>
        </w:rPr>
        <w:t>Hierl</w:t>
      </w:r>
      <w:proofErr w:type="spellEnd"/>
      <w:r>
        <w:rPr>
          <w:rFonts w:ascii="Times New Roman" w:eastAsia="Times New Roman" w:hAnsi="Times New Roman" w:cs="Times New Roman"/>
          <w:color w:val="222222"/>
          <w:sz w:val="24"/>
          <w:szCs w:val="24"/>
          <w:highlight w:val="white"/>
        </w:rPr>
        <w:t xml:space="preserve">, K., Koch, M., </w:t>
      </w:r>
      <w:proofErr w:type="spellStart"/>
      <w:r>
        <w:rPr>
          <w:rFonts w:ascii="Times New Roman" w:eastAsia="Times New Roman" w:hAnsi="Times New Roman" w:cs="Times New Roman"/>
          <w:color w:val="222222"/>
          <w:sz w:val="24"/>
          <w:szCs w:val="24"/>
          <w:highlight w:val="white"/>
        </w:rPr>
        <w:t>Kerschbaum</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Worlicek</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M. and Alt, V., 2021. Long-term patient-related quality of life after knee </w:t>
      </w:r>
      <w:proofErr w:type="spellStart"/>
      <w:r>
        <w:rPr>
          <w:rFonts w:ascii="Times New Roman" w:eastAsia="Times New Roman" w:hAnsi="Times New Roman" w:cs="Times New Roman"/>
          <w:color w:val="222222"/>
          <w:sz w:val="24"/>
          <w:szCs w:val="24"/>
          <w:highlight w:val="white"/>
        </w:rPr>
        <w:t>periprosthetic</w:t>
      </w:r>
      <w:proofErr w:type="spellEnd"/>
      <w:r>
        <w:rPr>
          <w:rFonts w:ascii="Times New Roman" w:eastAsia="Times New Roman" w:hAnsi="Times New Roman" w:cs="Times New Roman"/>
          <w:color w:val="222222"/>
          <w:sz w:val="24"/>
          <w:szCs w:val="24"/>
          <w:highlight w:val="white"/>
        </w:rPr>
        <w:t xml:space="preserve"> joint infection. </w:t>
      </w:r>
      <w:r>
        <w:rPr>
          <w:rFonts w:ascii="Times New Roman" w:eastAsia="Times New Roman" w:hAnsi="Times New Roman" w:cs="Times New Roman"/>
          <w:i/>
          <w:sz w:val="24"/>
          <w:szCs w:val="24"/>
          <w:highlight w:val="white"/>
        </w:rPr>
        <w:t>Journal of Clinical Medicine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w:t>
      </w:r>
      <w:r>
        <w:rPr>
          <w:rFonts w:ascii="Times New Roman" w:eastAsia="Times New Roman" w:hAnsi="Times New Roman" w:cs="Times New Roman"/>
          <w:sz w:val="24"/>
          <w:szCs w:val="24"/>
          <w:highlight w:val="white"/>
        </w:rPr>
        <w:t>(5), p.907.</w:t>
      </w:r>
    </w:p>
    <w:p w:rsidR="00581748" w:rsidRDefault="002D7551">
      <w:pPr>
        <w:spacing w:before="240" w:after="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color w:val="222222"/>
          <w:sz w:val="24"/>
          <w:szCs w:val="24"/>
          <w:highlight w:val="white"/>
        </w:rPr>
        <w:t>Buchalter</w:t>
      </w:r>
      <w:proofErr w:type="spellEnd"/>
      <w:r>
        <w:rPr>
          <w:rFonts w:ascii="Times New Roman" w:eastAsia="Times New Roman" w:hAnsi="Times New Roman" w:cs="Times New Roman"/>
          <w:color w:val="222222"/>
          <w:sz w:val="24"/>
          <w:szCs w:val="24"/>
          <w:highlight w:val="white"/>
        </w:rPr>
        <w:t xml:space="preserve">, D.B., </w:t>
      </w:r>
      <w:proofErr w:type="spellStart"/>
      <w:r>
        <w:rPr>
          <w:rFonts w:ascii="Times New Roman" w:eastAsia="Times New Roman" w:hAnsi="Times New Roman" w:cs="Times New Roman"/>
          <w:color w:val="222222"/>
          <w:sz w:val="24"/>
          <w:szCs w:val="24"/>
          <w:highlight w:val="white"/>
        </w:rPr>
        <w:t>Nduaguba</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Teo</w:t>
      </w:r>
      <w:proofErr w:type="spellEnd"/>
      <w:r>
        <w:rPr>
          <w:rFonts w:ascii="Times New Roman" w:eastAsia="Times New Roman" w:hAnsi="Times New Roman" w:cs="Times New Roman"/>
          <w:color w:val="222222"/>
          <w:sz w:val="24"/>
          <w:szCs w:val="24"/>
          <w:highlight w:val="white"/>
        </w:rPr>
        <w:t xml:space="preserve">, G.M., </w:t>
      </w:r>
      <w:proofErr w:type="spellStart"/>
      <w:r>
        <w:rPr>
          <w:rFonts w:ascii="Times New Roman" w:eastAsia="Times New Roman" w:hAnsi="Times New Roman" w:cs="Times New Roman"/>
          <w:color w:val="222222"/>
          <w:sz w:val="24"/>
          <w:szCs w:val="24"/>
          <w:highlight w:val="white"/>
        </w:rPr>
        <w:t>Kugelman</w:t>
      </w:r>
      <w:proofErr w:type="spellEnd"/>
      <w:r>
        <w:rPr>
          <w:rFonts w:ascii="Times New Roman" w:eastAsia="Times New Roman" w:hAnsi="Times New Roman" w:cs="Times New Roman"/>
          <w:color w:val="222222"/>
          <w:sz w:val="24"/>
          <w:szCs w:val="24"/>
          <w:highlight w:val="white"/>
        </w:rPr>
        <w:t xml:space="preserve">, D., Aggarwal, V.K. and Long, W.J., 2022. Cefazolin remains the linchpin for preventing acute </w:t>
      </w:r>
      <w:proofErr w:type="spellStart"/>
      <w:r>
        <w:rPr>
          <w:rFonts w:ascii="Times New Roman" w:eastAsia="Times New Roman" w:hAnsi="Times New Roman" w:cs="Times New Roman"/>
          <w:color w:val="222222"/>
          <w:sz w:val="24"/>
          <w:szCs w:val="24"/>
          <w:highlight w:val="white"/>
        </w:rPr>
        <w:t>periprosthetic</w:t>
      </w:r>
      <w:proofErr w:type="spellEnd"/>
      <w:r>
        <w:rPr>
          <w:rFonts w:ascii="Times New Roman" w:eastAsia="Times New Roman" w:hAnsi="Times New Roman" w:cs="Times New Roman"/>
          <w:color w:val="222222"/>
          <w:sz w:val="24"/>
          <w:szCs w:val="24"/>
          <w:highlight w:val="white"/>
        </w:rPr>
        <w:t xml:space="preserve"> joint infection following primary total knee arthroplasty. </w:t>
      </w:r>
      <w:r>
        <w:rPr>
          <w:rFonts w:ascii="Times New Roman" w:eastAsia="Times New Roman" w:hAnsi="Times New Roman" w:cs="Times New Roman"/>
          <w:i/>
          <w:sz w:val="24"/>
          <w:szCs w:val="24"/>
          <w:highlight w:val="white"/>
        </w:rPr>
        <w:t>Bone &amp; Joint Open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w:t>
      </w:r>
      <w:r>
        <w:rPr>
          <w:rFonts w:ascii="Times New Roman" w:eastAsia="Times New Roman" w:hAnsi="Times New Roman" w:cs="Times New Roman"/>
          <w:sz w:val="24"/>
          <w:szCs w:val="24"/>
          <w:highlight w:val="white"/>
        </w:rPr>
        <w:t>(1), pp.35-41.</w:t>
      </w:r>
    </w:p>
    <w:p w:rsidR="00581748" w:rsidRDefault="002D7551">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Co</w:t>
      </w:r>
      <w:r>
        <w:rPr>
          <w:rFonts w:ascii="Times New Roman" w:eastAsia="Times New Roman" w:hAnsi="Times New Roman" w:cs="Times New Roman"/>
          <w:color w:val="222222"/>
          <w:sz w:val="24"/>
          <w:szCs w:val="24"/>
          <w:highlight w:val="white"/>
        </w:rPr>
        <w:t xml:space="preserve">sta-Pinto, A.R., </w:t>
      </w:r>
      <w:proofErr w:type="spellStart"/>
      <w:r>
        <w:rPr>
          <w:rFonts w:ascii="Times New Roman" w:eastAsia="Times New Roman" w:hAnsi="Times New Roman" w:cs="Times New Roman"/>
          <w:color w:val="222222"/>
          <w:sz w:val="24"/>
          <w:szCs w:val="24"/>
          <w:highlight w:val="white"/>
        </w:rPr>
        <w:t>Lemos</w:t>
      </w:r>
      <w:proofErr w:type="spellEnd"/>
      <w:r>
        <w:rPr>
          <w:rFonts w:ascii="Times New Roman" w:eastAsia="Times New Roman" w:hAnsi="Times New Roman" w:cs="Times New Roman"/>
          <w:color w:val="222222"/>
          <w:sz w:val="24"/>
          <w:szCs w:val="24"/>
          <w:highlight w:val="white"/>
        </w:rPr>
        <w:t xml:space="preserve">, A.L., </w:t>
      </w:r>
      <w:proofErr w:type="spellStart"/>
      <w:r>
        <w:rPr>
          <w:rFonts w:ascii="Times New Roman" w:eastAsia="Times New Roman" w:hAnsi="Times New Roman" w:cs="Times New Roman"/>
          <w:color w:val="222222"/>
          <w:sz w:val="24"/>
          <w:szCs w:val="24"/>
          <w:highlight w:val="white"/>
        </w:rPr>
        <w:t>Tavaria</w:t>
      </w:r>
      <w:proofErr w:type="spellEnd"/>
      <w:r>
        <w:rPr>
          <w:rFonts w:ascii="Times New Roman" w:eastAsia="Times New Roman" w:hAnsi="Times New Roman" w:cs="Times New Roman"/>
          <w:color w:val="222222"/>
          <w:sz w:val="24"/>
          <w:szCs w:val="24"/>
          <w:highlight w:val="white"/>
        </w:rPr>
        <w:t xml:space="preserve">, F.K. and </w:t>
      </w:r>
      <w:proofErr w:type="spellStart"/>
      <w:r>
        <w:rPr>
          <w:rFonts w:ascii="Times New Roman" w:eastAsia="Times New Roman" w:hAnsi="Times New Roman" w:cs="Times New Roman"/>
          <w:color w:val="222222"/>
          <w:sz w:val="24"/>
          <w:szCs w:val="24"/>
          <w:highlight w:val="white"/>
        </w:rPr>
        <w:t>Pintado</w:t>
      </w:r>
      <w:proofErr w:type="spellEnd"/>
      <w:r>
        <w:rPr>
          <w:rFonts w:ascii="Times New Roman" w:eastAsia="Times New Roman" w:hAnsi="Times New Roman" w:cs="Times New Roman"/>
          <w:color w:val="222222"/>
          <w:sz w:val="24"/>
          <w:szCs w:val="24"/>
          <w:highlight w:val="white"/>
        </w:rPr>
        <w:t xml:space="preserve">, M., 2021. Chitosan and hydroxyapatite based biomaterials to circumvent </w:t>
      </w:r>
      <w:proofErr w:type="spellStart"/>
      <w:r>
        <w:rPr>
          <w:rFonts w:ascii="Times New Roman" w:eastAsia="Times New Roman" w:hAnsi="Times New Roman" w:cs="Times New Roman"/>
          <w:color w:val="222222"/>
          <w:sz w:val="24"/>
          <w:szCs w:val="24"/>
          <w:highlight w:val="white"/>
        </w:rPr>
        <w:t>periprosthetic</w:t>
      </w:r>
      <w:proofErr w:type="spellEnd"/>
      <w:r>
        <w:rPr>
          <w:rFonts w:ascii="Times New Roman" w:eastAsia="Times New Roman" w:hAnsi="Times New Roman" w:cs="Times New Roman"/>
          <w:color w:val="222222"/>
          <w:sz w:val="24"/>
          <w:szCs w:val="24"/>
          <w:highlight w:val="white"/>
        </w:rPr>
        <w:t xml:space="preserve"> joint infections. </w:t>
      </w:r>
      <w:r>
        <w:rPr>
          <w:rFonts w:ascii="Times New Roman" w:eastAsia="Times New Roman" w:hAnsi="Times New Roman" w:cs="Times New Roman"/>
          <w:i/>
          <w:sz w:val="24"/>
          <w:szCs w:val="24"/>
          <w:highlight w:val="white"/>
        </w:rPr>
        <w:t>Materials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14</w:t>
      </w:r>
      <w:r>
        <w:rPr>
          <w:rFonts w:ascii="Times New Roman" w:eastAsia="Times New Roman" w:hAnsi="Times New Roman" w:cs="Times New Roman"/>
          <w:sz w:val="24"/>
          <w:szCs w:val="24"/>
          <w:highlight w:val="white"/>
        </w:rPr>
        <w:t>(4), p.804.</w:t>
      </w:r>
    </w:p>
    <w:p w:rsidR="00581748" w:rsidRDefault="002D7551">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lastRenderedPageBreak/>
        <w:t xml:space="preserve">Hu, L., Fu, J., Zhou, Y., Chai, W., Zhang, G., </w:t>
      </w:r>
      <w:proofErr w:type="spellStart"/>
      <w:r>
        <w:rPr>
          <w:rFonts w:ascii="Times New Roman" w:eastAsia="Times New Roman" w:hAnsi="Times New Roman" w:cs="Times New Roman"/>
          <w:color w:val="222222"/>
          <w:sz w:val="24"/>
          <w:szCs w:val="24"/>
          <w:highlight w:val="white"/>
        </w:rPr>
        <w:t>Hao</w:t>
      </w:r>
      <w:proofErr w:type="spellEnd"/>
      <w:r>
        <w:rPr>
          <w:rFonts w:ascii="Times New Roman" w:eastAsia="Times New Roman" w:hAnsi="Times New Roman" w:cs="Times New Roman"/>
          <w:color w:val="222222"/>
          <w:sz w:val="24"/>
          <w:szCs w:val="24"/>
          <w:highlight w:val="white"/>
        </w:rPr>
        <w:t>, L. and Chen, J., 2</w:t>
      </w:r>
      <w:r>
        <w:rPr>
          <w:rFonts w:ascii="Times New Roman" w:eastAsia="Times New Roman" w:hAnsi="Times New Roman" w:cs="Times New Roman"/>
          <w:color w:val="222222"/>
          <w:sz w:val="24"/>
          <w:szCs w:val="24"/>
          <w:highlight w:val="white"/>
        </w:rPr>
        <w:t xml:space="preserve">021. Trends in microbiological profiles and antibiotic resistance in </w:t>
      </w:r>
      <w:proofErr w:type="spellStart"/>
      <w:r>
        <w:rPr>
          <w:rFonts w:ascii="Times New Roman" w:eastAsia="Times New Roman" w:hAnsi="Times New Roman" w:cs="Times New Roman"/>
          <w:color w:val="222222"/>
          <w:sz w:val="24"/>
          <w:szCs w:val="24"/>
          <w:highlight w:val="white"/>
        </w:rPr>
        <w:t>periprosthetic</w:t>
      </w:r>
      <w:proofErr w:type="spellEnd"/>
      <w:r>
        <w:rPr>
          <w:rFonts w:ascii="Times New Roman" w:eastAsia="Times New Roman" w:hAnsi="Times New Roman" w:cs="Times New Roman"/>
          <w:color w:val="222222"/>
          <w:sz w:val="24"/>
          <w:szCs w:val="24"/>
          <w:highlight w:val="white"/>
        </w:rPr>
        <w:t xml:space="preserve"> joint infections. </w:t>
      </w:r>
      <w:r>
        <w:rPr>
          <w:rFonts w:ascii="Times New Roman" w:eastAsia="Times New Roman" w:hAnsi="Times New Roman" w:cs="Times New Roman"/>
          <w:i/>
          <w:sz w:val="24"/>
          <w:szCs w:val="24"/>
          <w:highlight w:val="white"/>
        </w:rPr>
        <w:t>Journal of International Medical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49</w:t>
      </w:r>
      <w:r>
        <w:rPr>
          <w:rFonts w:ascii="Times New Roman" w:eastAsia="Times New Roman" w:hAnsi="Times New Roman" w:cs="Times New Roman"/>
          <w:sz w:val="24"/>
          <w:szCs w:val="24"/>
          <w:highlight w:val="white"/>
        </w:rPr>
        <w:t>(3), p.03000605211002784.</w:t>
      </w:r>
    </w:p>
    <w:p w:rsidR="00581748" w:rsidRDefault="002D7551">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81748" w:rsidRDefault="00581748">
      <w:pPr>
        <w:spacing w:line="360" w:lineRule="auto"/>
        <w:jc w:val="both"/>
        <w:rPr>
          <w:rFonts w:ascii="Times New Roman" w:eastAsia="Times New Roman" w:hAnsi="Times New Roman" w:cs="Times New Roman"/>
          <w:sz w:val="24"/>
          <w:szCs w:val="24"/>
          <w:highlight w:val="white"/>
        </w:rPr>
      </w:pPr>
    </w:p>
    <w:sectPr w:rsidR="00581748" w:rsidSect="00683C2D">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551" w:rsidRDefault="002D7551" w:rsidP="00683C2D">
      <w:pPr>
        <w:spacing w:line="240" w:lineRule="auto"/>
      </w:pPr>
      <w:r>
        <w:separator/>
      </w:r>
    </w:p>
  </w:endnote>
  <w:endnote w:type="continuationSeparator" w:id="0">
    <w:p w:rsidR="002D7551" w:rsidRDefault="002D7551" w:rsidP="00683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344098"/>
      <w:docPartObj>
        <w:docPartGallery w:val="Page Numbers (Bottom of Page)"/>
        <w:docPartUnique/>
      </w:docPartObj>
    </w:sdtPr>
    <w:sdtEndPr>
      <w:rPr>
        <w:noProof/>
      </w:rPr>
    </w:sdtEndPr>
    <w:sdtContent>
      <w:p w:rsidR="00683C2D" w:rsidRDefault="00683C2D">
        <w:pPr>
          <w:pStyle w:val="Footer"/>
          <w:jc w:val="right"/>
        </w:pPr>
        <w:r>
          <w:fldChar w:fldCharType="begin"/>
        </w:r>
        <w:r>
          <w:instrText xml:space="preserve"> PAGE   \* MERGEFORMAT </w:instrText>
        </w:r>
        <w:r>
          <w:fldChar w:fldCharType="separate"/>
        </w:r>
        <w:r w:rsidR="002634D1">
          <w:rPr>
            <w:noProof/>
          </w:rPr>
          <w:t>10</w:t>
        </w:r>
        <w:r>
          <w:rPr>
            <w:noProof/>
          </w:rPr>
          <w:fldChar w:fldCharType="end"/>
        </w:r>
      </w:p>
    </w:sdtContent>
  </w:sdt>
  <w:p w:rsidR="00683C2D" w:rsidRDefault="00683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551" w:rsidRDefault="002D7551" w:rsidP="00683C2D">
      <w:pPr>
        <w:spacing w:line="240" w:lineRule="auto"/>
      </w:pPr>
      <w:r>
        <w:separator/>
      </w:r>
    </w:p>
  </w:footnote>
  <w:footnote w:type="continuationSeparator" w:id="0">
    <w:p w:rsidR="002D7551" w:rsidRDefault="002D7551" w:rsidP="00683C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95E79"/>
    <w:multiLevelType w:val="multilevel"/>
    <w:tmpl w:val="25B29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748"/>
    <w:rsid w:val="002634D1"/>
    <w:rsid w:val="002D7551"/>
    <w:rsid w:val="00581748"/>
    <w:rsid w:val="00683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14C5"/>
  <w15:docId w15:val="{F0DFA024-D273-442B-894D-7557C899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683C2D"/>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83C2D"/>
    <w:pPr>
      <w:tabs>
        <w:tab w:val="center" w:pos="4513"/>
        <w:tab w:val="right" w:pos="9026"/>
      </w:tabs>
      <w:spacing w:line="240" w:lineRule="auto"/>
    </w:pPr>
  </w:style>
  <w:style w:type="character" w:customStyle="1" w:styleId="HeaderChar">
    <w:name w:val="Header Char"/>
    <w:basedOn w:val="DefaultParagraphFont"/>
    <w:link w:val="Header"/>
    <w:uiPriority w:val="99"/>
    <w:rsid w:val="00683C2D"/>
  </w:style>
  <w:style w:type="paragraph" w:styleId="Footer">
    <w:name w:val="footer"/>
    <w:basedOn w:val="Normal"/>
    <w:link w:val="FooterChar"/>
    <w:uiPriority w:val="99"/>
    <w:unhideWhenUsed/>
    <w:rsid w:val="00683C2D"/>
    <w:pPr>
      <w:tabs>
        <w:tab w:val="center" w:pos="4513"/>
        <w:tab w:val="right" w:pos="9026"/>
      </w:tabs>
      <w:spacing w:line="240" w:lineRule="auto"/>
    </w:pPr>
  </w:style>
  <w:style w:type="character" w:customStyle="1" w:styleId="FooterChar">
    <w:name w:val="Footer Char"/>
    <w:basedOn w:val="DefaultParagraphFont"/>
    <w:link w:val="Footer"/>
    <w:uiPriority w:val="99"/>
    <w:rsid w:val="00683C2D"/>
  </w:style>
  <w:style w:type="character" w:styleId="Strong">
    <w:name w:val="Strong"/>
    <w:basedOn w:val="DefaultParagraphFont"/>
    <w:uiPriority w:val="22"/>
    <w:qFormat/>
    <w:rsid w:val="00683C2D"/>
    <w:rPr>
      <w:b/>
      <w:bCs/>
    </w:rPr>
  </w:style>
  <w:style w:type="paragraph" w:styleId="TOCHeading">
    <w:name w:val="TOC Heading"/>
    <w:basedOn w:val="Heading1"/>
    <w:next w:val="Normal"/>
    <w:uiPriority w:val="39"/>
    <w:unhideWhenUsed/>
    <w:qFormat/>
    <w:rsid w:val="002634D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634D1"/>
    <w:pPr>
      <w:spacing w:after="100"/>
    </w:pPr>
  </w:style>
  <w:style w:type="character" w:styleId="Hyperlink">
    <w:name w:val="Hyperlink"/>
    <w:basedOn w:val="DefaultParagraphFont"/>
    <w:uiPriority w:val="99"/>
    <w:unhideWhenUsed/>
    <w:rsid w:val="002634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EED9E-6A79-4250-A4BF-304318DA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2433</Words>
  <Characters>13874</Characters>
  <Application>Microsoft Office Word</Application>
  <DocSecurity>0</DocSecurity>
  <Lines>115</Lines>
  <Paragraphs>32</Paragraphs>
  <ScaleCrop>false</ScaleCrop>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2023-04-26T12:36:00Z</dcterms:created>
  <dcterms:modified xsi:type="dcterms:W3CDTF">2023-04-26T12:38:00Z</dcterms:modified>
</cp:coreProperties>
</file>