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12" w:rsidRPr="00EB4B03" w:rsidRDefault="00EB4B03" w:rsidP="00B9799C">
      <w:pPr>
        <w:spacing w:line="360" w:lineRule="auto"/>
        <w:rPr>
          <w:b/>
          <w:sz w:val="28"/>
          <w:szCs w:val="28"/>
        </w:rPr>
      </w:pPr>
      <w:r w:rsidRPr="00EB4B03">
        <w:rPr>
          <w:b/>
          <w:sz w:val="28"/>
          <w:szCs w:val="28"/>
        </w:rPr>
        <w:t>Referenc</w:t>
      </w:r>
      <w:bookmarkStart w:id="0" w:name="_GoBack"/>
      <w:bookmarkEnd w:id="0"/>
      <w:r w:rsidRPr="00EB4B03">
        <w:rPr>
          <w:b/>
          <w:sz w:val="28"/>
          <w:szCs w:val="28"/>
        </w:rPr>
        <w:t>e List</w:t>
      </w:r>
    </w:p>
    <w:p w:rsidR="00EB4B03" w:rsidRPr="00EB4B03" w:rsidRDefault="00EB4B03" w:rsidP="00B9799C">
      <w:pPr>
        <w:spacing w:line="360" w:lineRule="auto"/>
        <w:rPr>
          <w:b/>
        </w:rPr>
      </w:pPr>
      <w:r w:rsidRPr="00EB4B03">
        <w:rPr>
          <w:b/>
        </w:rPr>
        <w:t>Journals</w:t>
      </w:r>
    </w:p>
    <w:p w:rsidR="00602A45" w:rsidRDefault="00602A45" w:rsidP="00B9799C">
      <w:pPr>
        <w:spacing w:line="360" w:lineRule="auto"/>
      </w:pPr>
      <w:proofErr w:type="spellStart"/>
      <w:r w:rsidRPr="00EB4B03">
        <w:t>Abdelshafie</w:t>
      </w:r>
      <w:proofErr w:type="spellEnd"/>
      <w:r w:rsidRPr="00EB4B03">
        <w:t xml:space="preserve">, A., </w:t>
      </w:r>
      <w:proofErr w:type="spellStart"/>
      <w:r w:rsidRPr="00EB4B03">
        <w:t>Fatouh</w:t>
      </w:r>
      <w:proofErr w:type="spellEnd"/>
      <w:r w:rsidRPr="00EB4B03">
        <w:t>, T. and Rashid, M., 2021. Trends and Practices of Reverse Logistics in Electronic Industry: A Case Study of Samsung Company. </w:t>
      </w:r>
      <w:r w:rsidRPr="00EB4B03">
        <w:rPr>
          <w:i/>
          <w:iCs/>
        </w:rPr>
        <w:t>Global Business &amp; Management Research</w:t>
      </w:r>
      <w:r w:rsidRPr="00EB4B03">
        <w:t>, </w:t>
      </w:r>
      <w:r w:rsidRPr="00EB4B03">
        <w:rPr>
          <w:i/>
          <w:iCs/>
        </w:rPr>
        <w:t>13</w:t>
      </w:r>
      <w:r w:rsidRPr="00EB4B03">
        <w:t>(3).</w:t>
      </w:r>
    </w:p>
    <w:p w:rsidR="00602A45" w:rsidRPr="00732E1E" w:rsidRDefault="00602A45" w:rsidP="00602A45">
      <w:pPr>
        <w:spacing w:line="360" w:lineRule="auto"/>
        <w:rPr>
          <w:rFonts w:cs="Times New Roman"/>
          <w:szCs w:val="24"/>
        </w:rPr>
      </w:pPr>
      <w:proofErr w:type="spellStart"/>
      <w:r w:rsidRPr="00732E1E">
        <w:rPr>
          <w:rFonts w:cs="Times New Roman"/>
          <w:szCs w:val="24"/>
        </w:rPr>
        <w:t>Chumnumpan</w:t>
      </w:r>
      <w:proofErr w:type="spellEnd"/>
      <w:r w:rsidRPr="00732E1E">
        <w:rPr>
          <w:rFonts w:cs="Times New Roman"/>
          <w:szCs w:val="24"/>
        </w:rPr>
        <w:t>, P. and Shi, X., 2019. Understanding new products’ market performance using Google Trends. </w:t>
      </w:r>
      <w:r w:rsidRPr="00732E1E">
        <w:rPr>
          <w:rFonts w:cs="Times New Roman"/>
          <w:i/>
          <w:iCs/>
          <w:szCs w:val="24"/>
        </w:rPr>
        <w:t>Australasian marketing journal</w:t>
      </w:r>
      <w:r w:rsidRPr="00732E1E">
        <w:rPr>
          <w:rFonts w:cs="Times New Roman"/>
          <w:szCs w:val="24"/>
        </w:rPr>
        <w:t>, </w:t>
      </w:r>
      <w:r w:rsidRPr="00732E1E">
        <w:rPr>
          <w:rFonts w:cs="Times New Roman"/>
          <w:i/>
          <w:iCs/>
          <w:szCs w:val="24"/>
        </w:rPr>
        <w:t>27</w:t>
      </w:r>
      <w:r w:rsidRPr="00732E1E">
        <w:rPr>
          <w:rFonts w:cs="Times New Roman"/>
          <w:szCs w:val="24"/>
        </w:rPr>
        <w:t>(2), pp.91-103.</w:t>
      </w:r>
    </w:p>
    <w:p w:rsidR="00602A45" w:rsidRPr="00732E1E" w:rsidRDefault="00602A45" w:rsidP="00602A45">
      <w:pPr>
        <w:spacing w:line="360" w:lineRule="auto"/>
        <w:rPr>
          <w:rFonts w:cs="Times New Roman"/>
          <w:szCs w:val="24"/>
        </w:rPr>
      </w:pPr>
      <w:proofErr w:type="gramStart"/>
      <w:r w:rsidRPr="00732E1E">
        <w:rPr>
          <w:rFonts w:cs="Times New Roman"/>
          <w:szCs w:val="24"/>
        </w:rPr>
        <w:t>de</w:t>
      </w:r>
      <w:proofErr w:type="gramEnd"/>
      <w:r w:rsidRPr="00732E1E">
        <w:rPr>
          <w:rFonts w:cs="Times New Roman"/>
          <w:szCs w:val="24"/>
        </w:rPr>
        <w:t xml:space="preserve"> Medeiros, A.H.G., 2020. </w:t>
      </w:r>
      <w:r w:rsidRPr="00732E1E">
        <w:rPr>
          <w:rFonts w:cs="Times New Roman"/>
          <w:i/>
          <w:iCs/>
          <w:szCs w:val="24"/>
        </w:rPr>
        <w:t>Equity Research-Samsung Electronics Co., LTD</w:t>
      </w:r>
      <w:r w:rsidRPr="00732E1E">
        <w:rPr>
          <w:rFonts w:cs="Times New Roman"/>
          <w:szCs w:val="24"/>
        </w:rPr>
        <w:t xml:space="preserve"> (Doctoral dissertation, </w:t>
      </w:r>
      <w:proofErr w:type="spellStart"/>
      <w:r w:rsidRPr="00732E1E">
        <w:rPr>
          <w:rFonts w:cs="Times New Roman"/>
          <w:szCs w:val="24"/>
        </w:rPr>
        <w:t>Universidade</w:t>
      </w:r>
      <w:proofErr w:type="spellEnd"/>
      <w:r w:rsidRPr="00732E1E">
        <w:rPr>
          <w:rFonts w:cs="Times New Roman"/>
          <w:szCs w:val="24"/>
        </w:rPr>
        <w:t xml:space="preserve"> de </w:t>
      </w:r>
      <w:proofErr w:type="spellStart"/>
      <w:r w:rsidRPr="00732E1E">
        <w:rPr>
          <w:rFonts w:cs="Times New Roman"/>
          <w:szCs w:val="24"/>
        </w:rPr>
        <w:t>Lisboa</w:t>
      </w:r>
      <w:proofErr w:type="spellEnd"/>
      <w:r w:rsidRPr="00732E1E">
        <w:rPr>
          <w:rFonts w:cs="Times New Roman"/>
          <w:szCs w:val="24"/>
        </w:rPr>
        <w:t xml:space="preserve"> (Portugal)).</w:t>
      </w:r>
    </w:p>
    <w:p w:rsidR="00602A45" w:rsidRDefault="00602A45" w:rsidP="00B9799C">
      <w:pPr>
        <w:spacing w:line="360" w:lineRule="auto"/>
      </w:pPr>
      <w:proofErr w:type="spellStart"/>
      <w:r w:rsidRPr="00EB4B03">
        <w:t>Haizar</w:t>
      </w:r>
      <w:proofErr w:type="spellEnd"/>
      <w:r w:rsidRPr="00EB4B03">
        <w:t xml:space="preserve">, N.F.B.M., </w:t>
      </w:r>
      <w:proofErr w:type="spellStart"/>
      <w:r w:rsidRPr="00EB4B03">
        <w:t>Kee</w:t>
      </w:r>
      <w:proofErr w:type="spellEnd"/>
      <w:r w:rsidRPr="00EB4B03">
        <w:t>, D.M.H., Chong, L.M. and Chong, J.H., 2020. The impact of innovation strategy on organizational success: A study of Samsung. </w:t>
      </w:r>
      <w:r w:rsidRPr="00EB4B03">
        <w:rPr>
          <w:i/>
          <w:iCs/>
        </w:rPr>
        <w:t>Asia Pacific Journal of Management and Education (APJME)</w:t>
      </w:r>
      <w:r w:rsidRPr="00EB4B03">
        <w:t>, </w:t>
      </w:r>
      <w:r w:rsidRPr="00EB4B03">
        <w:rPr>
          <w:i/>
          <w:iCs/>
        </w:rPr>
        <w:t>3</w:t>
      </w:r>
      <w:r w:rsidRPr="00EB4B03">
        <w:t>(2), pp.93-104.</w:t>
      </w:r>
    </w:p>
    <w:p w:rsidR="00602A45" w:rsidRDefault="00602A45" w:rsidP="00B9799C">
      <w:pPr>
        <w:spacing w:line="360" w:lineRule="auto"/>
      </w:pPr>
      <w:r w:rsidRPr="00EB4B03">
        <w:t xml:space="preserve">Han, F., Yoon, S., </w:t>
      </w:r>
      <w:proofErr w:type="spellStart"/>
      <w:r w:rsidRPr="00EB4B03">
        <w:t>Raghavan</w:t>
      </w:r>
      <w:proofErr w:type="spellEnd"/>
      <w:r w:rsidRPr="00EB4B03">
        <w:t>, N. and Park, H., 2022. Investigating Company’s Technical Development Directions Based on Internal Knowledge Inheritance and Inventor Capabilities: The Case of Samsung Electronics. </w:t>
      </w:r>
      <w:r w:rsidRPr="00EB4B03">
        <w:rPr>
          <w:i/>
          <w:iCs/>
        </w:rPr>
        <w:t>Sustainability</w:t>
      </w:r>
      <w:r w:rsidRPr="00EB4B03">
        <w:t>, </w:t>
      </w:r>
      <w:r w:rsidRPr="00EB4B03">
        <w:rPr>
          <w:i/>
          <w:iCs/>
        </w:rPr>
        <w:t>14</w:t>
      </w:r>
      <w:r w:rsidRPr="00EB4B03">
        <w:t>(5), p.3117.</w:t>
      </w:r>
    </w:p>
    <w:p w:rsidR="00602A45" w:rsidRPr="00732E1E" w:rsidRDefault="00602A45" w:rsidP="00602A45">
      <w:pPr>
        <w:spacing w:line="360" w:lineRule="auto"/>
        <w:rPr>
          <w:rFonts w:cs="Times New Roman"/>
          <w:szCs w:val="24"/>
        </w:rPr>
      </w:pPr>
      <w:r w:rsidRPr="00732E1E">
        <w:rPr>
          <w:rFonts w:cs="Times New Roman"/>
          <w:szCs w:val="24"/>
        </w:rPr>
        <w:t xml:space="preserve">Li, X., Fan, M., Zhou, Y., Fu, J., Yuan, F. and Huang, L., 2020. Monitoring and forecasting the development trends of </w:t>
      </w:r>
      <w:proofErr w:type="spellStart"/>
      <w:r w:rsidRPr="00732E1E">
        <w:rPr>
          <w:rFonts w:cs="Times New Roman"/>
          <w:szCs w:val="24"/>
        </w:rPr>
        <w:t>nanogenerator</w:t>
      </w:r>
      <w:proofErr w:type="spellEnd"/>
      <w:r w:rsidRPr="00732E1E">
        <w:rPr>
          <w:rFonts w:cs="Times New Roman"/>
          <w:szCs w:val="24"/>
        </w:rPr>
        <w:t xml:space="preserve"> technology using citation analysis and text mining. </w:t>
      </w:r>
      <w:r w:rsidRPr="00732E1E">
        <w:rPr>
          <w:rFonts w:cs="Times New Roman"/>
          <w:i/>
          <w:iCs/>
          <w:szCs w:val="24"/>
        </w:rPr>
        <w:t>Nano Energy</w:t>
      </w:r>
      <w:r w:rsidRPr="00732E1E">
        <w:rPr>
          <w:rFonts w:cs="Times New Roman"/>
          <w:szCs w:val="24"/>
        </w:rPr>
        <w:t>, </w:t>
      </w:r>
      <w:r w:rsidRPr="00732E1E">
        <w:rPr>
          <w:rFonts w:cs="Times New Roman"/>
          <w:i/>
          <w:iCs/>
          <w:szCs w:val="24"/>
        </w:rPr>
        <w:t>71</w:t>
      </w:r>
      <w:r w:rsidRPr="00732E1E">
        <w:rPr>
          <w:rFonts w:cs="Times New Roman"/>
          <w:szCs w:val="24"/>
        </w:rPr>
        <w:t>, p.104636.</w:t>
      </w:r>
    </w:p>
    <w:p w:rsidR="00602A45" w:rsidRPr="00732E1E" w:rsidRDefault="00602A45" w:rsidP="00602A45">
      <w:pPr>
        <w:spacing w:line="360" w:lineRule="auto"/>
        <w:rPr>
          <w:rFonts w:cs="Times New Roman"/>
          <w:szCs w:val="24"/>
        </w:rPr>
      </w:pPr>
      <w:r w:rsidRPr="00732E1E">
        <w:rPr>
          <w:rFonts w:cs="Times New Roman"/>
          <w:szCs w:val="24"/>
        </w:rPr>
        <w:t>Liu, L.L. and Chiang, C.H., Patent Trend Analysis: Extended Reality (XR) and Future Virtual Adventure.</w:t>
      </w:r>
    </w:p>
    <w:p w:rsidR="00602A45" w:rsidRDefault="00602A45" w:rsidP="00B9799C">
      <w:pPr>
        <w:spacing w:line="360" w:lineRule="auto"/>
      </w:pPr>
      <w:r w:rsidRPr="00EB4B03">
        <w:t xml:space="preserve">Nguyen, T.V. and </w:t>
      </w:r>
      <w:proofErr w:type="spellStart"/>
      <w:r w:rsidRPr="00EB4B03">
        <w:t>Kravets</w:t>
      </w:r>
      <w:proofErr w:type="spellEnd"/>
      <w:r w:rsidRPr="00EB4B03">
        <w:t>, A., 2023. A Novel Method for Predicting Technology Trends Based on Processing Multiple Data Sources. </w:t>
      </w:r>
      <w:r w:rsidRPr="00EB4B03">
        <w:rPr>
          <w:i/>
          <w:iCs/>
        </w:rPr>
        <w:t>Advances in Systems Science and Applications</w:t>
      </w:r>
      <w:r w:rsidRPr="00EB4B03">
        <w:t>, </w:t>
      </w:r>
      <w:r w:rsidRPr="00EB4B03">
        <w:rPr>
          <w:i/>
          <w:iCs/>
        </w:rPr>
        <w:t>23</w:t>
      </w:r>
      <w:r w:rsidRPr="00EB4B03">
        <w:t>(01), pp.69-90.</w:t>
      </w:r>
    </w:p>
    <w:p w:rsidR="00602A45" w:rsidRPr="00732E1E" w:rsidRDefault="00602A45" w:rsidP="00602A45">
      <w:pPr>
        <w:spacing w:line="360" w:lineRule="auto"/>
        <w:rPr>
          <w:rFonts w:cs="Times New Roman"/>
          <w:szCs w:val="24"/>
        </w:rPr>
      </w:pPr>
      <w:proofErr w:type="spellStart"/>
      <w:r w:rsidRPr="00732E1E">
        <w:rPr>
          <w:rFonts w:cs="Times New Roman"/>
          <w:szCs w:val="24"/>
        </w:rPr>
        <w:t>Singhal</w:t>
      </w:r>
      <w:proofErr w:type="spellEnd"/>
      <w:r w:rsidRPr="00732E1E">
        <w:rPr>
          <w:rFonts w:cs="Times New Roman"/>
          <w:szCs w:val="24"/>
        </w:rPr>
        <w:t xml:space="preserve">, S., </w:t>
      </w:r>
      <w:proofErr w:type="spellStart"/>
      <w:r w:rsidRPr="00732E1E">
        <w:rPr>
          <w:rFonts w:cs="Times New Roman"/>
          <w:szCs w:val="24"/>
        </w:rPr>
        <w:t>Anand</w:t>
      </w:r>
      <w:proofErr w:type="spellEnd"/>
      <w:r w:rsidRPr="00732E1E">
        <w:rPr>
          <w:rFonts w:cs="Times New Roman"/>
          <w:szCs w:val="24"/>
        </w:rPr>
        <w:t>, A. and Singh, O., 2020. Studying dynamic market size-based adoption modeling &amp; product diffusion under stochastic environment. </w:t>
      </w:r>
      <w:r w:rsidRPr="00732E1E">
        <w:rPr>
          <w:rFonts w:cs="Times New Roman"/>
          <w:i/>
          <w:iCs/>
          <w:szCs w:val="24"/>
        </w:rPr>
        <w:t>Technological Forecasting and Social Change</w:t>
      </w:r>
      <w:r w:rsidRPr="00732E1E">
        <w:rPr>
          <w:rFonts w:cs="Times New Roman"/>
          <w:szCs w:val="24"/>
        </w:rPr>
        <w:t>, </w:t>
      </w:r>
      <w:r w:rsidRPr="00732E1E">
        <w:rPr>
          <w:rFonts w:cs="Times New Roman"/>
          <w:i/>
          <w:iCs/>
          <w:szCs w:val="24"/>
        </w:rPr>
        <w:t>161</w:t>
      </w:r>
      <w:r w:rsidRPr="00732E1E">
        <w:rPr>
          <w:rFonts w:cs="Times New Roman"/>
          <w:szCs w:val="24"/>
        </w:rPr>
        <w:t>, p.120285.</w:t>
      </w:r>
    </w:p>
    <w:p w:rsidR="00602A45" w:rsidRDefault="00602A45" w:rsidP="00B9799C">
      <w:pPr>
        <w:spacing w:line="360" w:lineRule="auto"/>
      </w:pPr>
      <w:proofErr w:type="spellStart"/>
      <w:r w:rsidRPr="00602A45">
        <w:lastRenderedPageBreak/>
        <w:t>Siriram</w:t>
      </w:r>
      <w:proofErr w:type="spellEnd"/>
      <w:r w:rsidRPr="00602A45">
        <w:t>, R., 2022. Forecasting new product growth. International Journal of Foresight and Innovation Policy, 16(1), pp.33-65.</w:t>
      </w:r>
    </w:p>
    <w:sectPr w:rsidR="00602A45" w:rsidSect="0064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03"/>
    <w:rsid w:val="0006143A"/>
    <w:rsid w:val="00602218"/>
    <w:rsid w:val="00602A45"/>
    <w:rsid w:val="00645512"/>
    <w:rsid w:val="006A3FB6"/>
    <w:rsid w:val="007249D7"/>
    <w:rsid w:val="00776994"/>
    <w:rsid w:val="00B9799C"/>
    <w:rsid w:val="00C9599B"/>
    <w:rsid w:val="00D43897"/>
    <w:rsid w:val="00E71AA4"/>
    <w:rsid w:val="00E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2E65"/>
  <w15:chartTrackingRefBased/>
  <w15:docId w15:val="{5F186F75-0185-49F4-B636-8BE4EA6E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9B"/>
    <w:pPr>
      <w:spacing w:line="48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rsid w:val="00D43897"/>
    <w:pPr>
      <w:keepNext/>
      <w:keepLines/>
      <w:spacing w:before="400" w:after="120" w:line="360" w:lineRule="auto"/>
      <w:outlineLvl w:val="0"/>
    </w:pPr>
    <w:rPr>
      <w:rFonts w:eastAsia="Arial" w:cs="Arial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rsid w:val="006A3FB6"/>
    <w:pPr>
      <w:keepNext/>
      <w:keepLines/>
      <w:spacing w:before="360" w:after="120" w:line="360" w:lineRule="auto"/>
      <w:outlineLvl w:val="1"/>
    </w:pPr>
    <w:rPr>
      <w:rFonts w:eastAsia="Arial" w:cs="Arial"/>
      <w:b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897"/>
    <w:rPr>
      <w:rFonts w:ascii="Times New Roman" w:eastAsia="Arial" w:hAnsi="Times New Roman" w:cs="Arial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6A3FB6"/>
    <w:rPr>
      <w:rFonts w:ascii="Times New Roman" w:eastAsia="Arial" w:hAnsi="Times New Roman" w:cs="Arial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2023-04-27T07:24:00Z</dcterms:created>
  <dcterms:modified xsi:type="dcterms:W3CDTF">2023-04-27T07:40:00Z</dcterms:modified>
</cp:coreProperties>
</file>