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04FF1"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6957763D"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5B5FEA02"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09A1457E"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0AF3A26E"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3FAB1D85"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22983CB4"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455D8082"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2F17E121"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42248A07"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0ECFFC9F" w14:textId="77777777" w:rsidR="006F1326" w:rsidRDefault="006F1326" w:rsidP="006F1326">
      <w:pPr>
        <w:pStyle w:val="Normal1"/>
        <w:spacing w:line="360" w:lineRule="auto"/>
        <w:jc w:val="center"/>
        <w:rPr>
          <w:rFonts w:ascii="Times New Roman" w:eastAsia="Times New Roman" w:hAnsi="Times New Roman" w:cs="Times New Roman"/>
          <w:b/>
          <w:sz w:val="32"/>
          <w:szCs w:val="32"/>
        </w:rPr>
      </w:pPr>
    </w:p>
    <w:p w14:paraId="1E32EF99" w14:textId="77777777" w:rsidR="009E3D31" w:rsidRDefault="00BC031A" w:rsidP="006F1326">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FINANCIAL MANAGEMENT</w:t>
      </w:r>
    </w:p>
    <w:p w14:paraId="657C10E8" w14:textId="77777777" w:rsidR="009E3D31" w:rsidRDefault="009E3D3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eastAsia="Arial" w:hAnsi="Times New Roman" w:cs="Times New Roman"/>
          <w:b w:val="0"/>
          <w:bCs w:val="0"/>
          <w:color w:val="auto"/>
          <w:sz w:val="22"/>
          <w:szCs w:val="22"/>
          <w:lang w:val="en" w:eastAsia="en-US"/>
        </w:rPr>
        <w:id w:val="1781297622"/>
        <w:docPartObj>
          <w:docPartGallery w:val="Table of Contents"/>
          <w:docPartUnique/>
        </w:docPartObj>
      </w:sdtPr>
      <w:sdtEndPr>
        <w:rPr>
          <w:rFonts w:ascii="Arial" w:hAnsi="Arial" w:cs="Arial"/>
          <w:noProof/>
        </w:rPr>
      </w:sdtEndPr>
      <w:sdtContent>
        <w:p w14:paraId="329008AC" w14:textId="6F88BC51" w:rsidR="009E3D31" w:rsidRPr="009E3D31" w:rsidRDefault="009E3D31" w:rsidP="009E3D31">
          <w:pPr>
            <w:pStyle w:val="TOCHeading"/>
            <w:spacing w:line="360" w:lineRule="auto"/>
            <w:jc w:val="center"/>
            <w:rPr>
              <w:rFonts w:ascii="Times New Roman" w:hAnsi="Times New Roman" w:cs="Times New Roman"/>
              <w:color w:val="auto"/>
            </w:rPr>
          </w:pPr>
          <w:r w:rsidRPr="009E3D31">
            <w:rPr>
              <w:rFonts w:ascii="Times New Roman" w:hAnsi="Times New Roman" w:cs="Times New Roman"/>
              <w:color w:val="auto"/>
            </w:rPr>
            <w:t>Table of Contents</w:t>
          </w:r>
        </w:p>
        <w:p w14:paraId="64CBF313" w14:textId="77777777" w:rsidR="009E3D31" w:rsidRPr="009E3D31" w:rsidRDefault="009E3D31" w:rsidP="009E3D31">
          <w:pPr>
            <w:pStyle w:val="TOC1"/>
            <w:tabs>
              <w:tab w:val="right" w:leader="dot" w:pos="9350"/>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1669659" w:history="1">
            <w:r w:rsidRPr="009E3D31">
              <w:rPr>
                <w:rStyle w:val="Hyperlink"/>
                <w:rFonts w:ascii="Times New Roman" w:hAnsi="Times New Roman" w:cs="Times New Roman"/>
                <w:noProof/>
                <w:sz w:val="24"/>
                <w:szCs w:val="24"/>
              </w:rPr>
              <w:t>Question 1</w:t>
            </w:r>
            <w:r w:rsidRPr="009E3D31">
              <w:rPr>
                <w:rFonts w:ascii="Times New Roman" w:hAnsi="Times New Roman" w:cs="Times New Roman"/>
                <w:noProof/>
                <w:webHidden/>
                <w:sz w:val="24"/>
                <w:szCs w:val="24"/>
              </w:rPr>
              <w:tab/>
            </w:r>
            <w:r w:rsidRPr="009E3D31">
              <w:rPr>
                <w:rFonts w:ascii="Times New Roman" w:hAnsi="Times New Roman" w:cs="Times New Roman"/>
                <w:noProof/>
                <w:webHidden/>
                <w:sz w:val="24"/>
                <w:szCs w:val="24"/>
              </w:rPr>
              <w:fldChar w:fldCharType="begin"/>
            </w:r>
            <w:r w:rsidRPr="009E3D31">
              <w:rPr>
                <w:rFonts w:ascii="Times New Roman" w:hAnsi="Times New Roman" w:cs="Times New Roman"/>
                <w:noProof/>
                <w:webHidden/>
                <w:sz w:val="24"/>
                <w:szCs w:val="24"/>
              </w:rPr>
              <w:instrText xml:space="preserve"> PAGEREF _Toc131669659 \h </w:instrText>
            </w:r>
            <w:r w:rsidRPr="009E3D31">
              <w:rPr>
                <w:rFonts w:ascii="Times New Roman" w:hAnsi="Times New Roman" w:cs="Times New Roman"/>
                <w:noProof/>
                <w:webHidden/>
                <w:sz w:val="24"/>
                <w:szCs w:val="24"/>
              </w:rPr>
            </w:r>
            <w:r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2</w:t>
            </w:r>
            <w:r w:rsidRPr="009E3D31">
              <w:rPr>
                <w:rFonts w:ascii="Times New Roman" w:hAnsi="Times New Roman" w:cs="Times New Roman"/>
                <w:noProof/>
                <w:webHidden/>
                <w:sz w:val="24"/>
                <w:szCs w:val="24"/>
              </w:rPr>
              <w:fldChar w:fldCharType="end"/>
            </w:r>
          </w:hyperlink>
        </w:p>
        <w:p w14:paraId="7F38FE29" w14:textId="77777777" w:rsidR="009E3D31" w:rsidRPr="009E3D31" w:rsidRDefault="00B8640B" w:rsidP="009E3D31">
          <w:pPr>
            <w:pStyle w:val="TOC2"/>
            <w:tabs>
              <w:tab w:val="right" w:leader="dot" w:pos="9350"/>
            </w:tabs>
            <w:spacing w:line="360" w:lineRule="auto"/>
            <w:jc w:val="both"/>
            <w:rPr>
              <w:rFonts w:ascii="Times New Roman" w:hAnsi="Times New Roman" w:cs="Times New Roman"/>
              <w:noProof/>
              <w:sz w:val="24"/>
              <w:szCs w:val="24"/>
            </w:rPr>
          </w:pPr>
          <w:hyperlink w:anchor="_Toc131669660" w:history="1">
            <w:r w:rsidR="009E3D31" w:rsidRPr="009E3D31">
              <w:rPr>
                <w:rStyle w:val="Hyperlink"/>
                <w:rFonts w:ascii="Times New Roman" w:hAnsi="Times New Roman" w:cs="Times New Roman"/>
                <w:noProof/>
                <w:sz w:val="24"/>
                <w:szCs w:val="24"/>
              </w:rPr>
              <w:t>A.</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_Toc131669660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2</w:t>
            </w:r>
            <w:r w:rsidR="009E3D31" w:rsidRPr="009E3D31">
              <w:rPr>
                <w:rFonts w:ascii="Times New Roman" w:hAnsi="Times New Roman" w:cs="Times New Roman"/>
                <w:noProof/>
                <w:webHidden/>
                <w:sz w:val="24"/>
                <w:szCs w:val="24"/>
              </w:rPr>
              <w:fldChar w:fldCharType="end"/>
            </w:r>
          </w:hyperlink>
        </w:p>
        <w:p w14:paraId="487B5811" w14:textId="77777777" w:rsidR="009E3D31" w:rsidRPr="009E3D31" w:rsidRDefault="00B8640B" w:rsidP="009E3D31">
          <w:pPr>
            <w:pStyle w:val="TOC2"/>
            <w:tabs>
              <w:tab w:val="right" w:leader="dot" w:pos="9350"/>
            </w:tabs>
            <w:spacing w:line="360" w:lineRule="auto"/>
            <w:jc w:val="both"/>
            <w:rPr>
              <w:rFonts w:ascii="Times New Roman" w:hAnsi="Times New Roman" w:cs="Times New Roman"/>
              <w:noProof/>
              <w:sz w:val="24"/>
              <w:szCs w:val="24"/>
            </w:rPr>
          </w:pPr>
          <w:hyperlink w:anchor="_Toc131669661" w:history="1">
            <w:r w:rsidR="009E3D31" w:rsidRPr="009E3D31">
              <w:rPr>
                <w:rStyle w:val="Hyperlink"/>
                <w:rFonts w:ascii="Times New Roman" w:hAnsi="Times New Roman" w:cs="Times New Roman"/>
                <w:noProof/>
                <w:sz w:val="24"/>
                <w:szCs w:val="24"/>
              </w:rPr>
              <w:t>B.</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_Toc131669661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3</w:t>
            </w:r>
            <w:r w:rsidR="009E3D31" w:rsidRPr="009E3D31">
              <w:rPr>
                <w:rFonts w:ascii="Times New Roman" w:hAnsi="Times New Roman" w:cs="Times New Roman"/>
                <w:noProof/>
                <w:webHidden/>
                <w:sz w:val="24"/>
                <w:szCs w:val="24"/>
              </w:rPr>
              <w:fldChar w:fldCharType="end"/>
            </w:r>
          </w:hyperlink>
        </w:p>
        <w:p w14:paraId="3EEE50AE" w14:textId="77777777" w:rsidR="009E3D31" w:rsidRPr="009E3D31" w:rsidRDefault="00B8640B" w:rsidP="009E3D31">
          <w:pPr>
            <w:pStyle w:val="TOC2"/>
            <w:tabs>
              <w:tab w:val="right" w:leader="dot" w:pos="9350"/>
            </w:tabs>
            <w:spacing w:line="360" w:lineRule="auto"/>
            <w:jc w:val="both"/>
            <w:rPr>
              <w:rFonts w:ascii="Times New Roman" w:hAnsi="Times New Roman" w:cs="Times New Roman"/>
              <w:noProof/>
              <w:sz w:val="24"/>
              <w:szCs w:val="24"/>
            </w:rPr>
          </w:pPr>
          <w:hyperlink w:anchor="_Toc131669662" w:history="1">
            <w:r w:rsidR="009E3D31" w:rsidRPr="009E3D31">
              <w:rPr>
                <w:rStyle w:val="Hyperlink"/>
                <w:rFonts w:ascii="Times New Roman" w:hAnsi="Times New Roman" w:cs="Times New Roman"/>
                <w:noProof/>
                <w:sz w:val="24"/>
                <w:szCs w:val="24"/>
              </w:rPr>
              <w:t>C.</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_Toc131669662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4</w:t>
            </w:r>
            <w:r w:rsidR="009E3D31" w:rsidRPr="009E3D31">
              <w:rPr>
                <w:rFonts w:ascii="Times New Roman" w:hAnsi="Times New Roman" w:cs="Times New Roman"/>
                <w:noProof/>
                <w:webHidden/>
                <w:sz w:val="24"/>
                <w:szCs w:val="24"/>
              </w:rPr>
              <w:fldChar w:fldCharType="end"/>
            </w:r>
          </w:hyperlink>
        </w:p>
        <w:p w14:paraId="5799E825" w14:textId="77777777" w:rsidR="009E3D31" w:rsidRPr="009E3D31" w:rsidRDefault="00B8640B" w:rsidP="009E3D31">
          <w:pPr>
            <w:pStyle w:val="TOC2"/>
            <w:tabs>
              <w:tab w:val="right" w:leader="dot" w:pos="9350"/>
            </w:tabs>
            <w:spacing w:line="360" w:lineRule="auto"/>
            <w:jc w:val="both"/>
            <w:rPr>
              <w:rFonts w:ascii="Times New Roman" w:hAnsi="Times New Roman" w:cs="Times New Roman"/>
              <w:noProof/>
              <w:sz w:val="24"/>
              <w:szCs w:val="24"/>
            </w:rPr>
          </w:pPr>
          <w:hyperlink w:anchor="_Toc131669663" w:history="1">
            <w:r w:rsidR="009E3D31" w:rsidRPr="009E3D31">
              <w:rPr>
                <w:rStyle w:val="Hyperlink"/>
                <w:rFonts w:ascii="Times New Roman" w:hAnsi="Times New Roman" w:cs="Times New Roman"/>
                <w:noProof/>
                <w:sz w:val="24"/>
                <w:szCs w:val="24"/>
              </w:rPr>
              <w:t>D.</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_Toc131669663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5</w:t>
            </w:r>
            <w:r w:rsidR="009E3D31" w:rsidRPr="009E3D31">
              <w:rPr>
                <w:rFonts w:ascii="Times New Roman" w:hAnsi="Times New Roman" w:cs="Times New Roman"/>
                <w:noProof/>
                <w:webHidden/>
                <w:sz w:val="24"/>
                <w:szCs w:val="24"/>
              </w:rPr>
              <w:fldChar w:fldCharType="end"/>
            </w:r>
          </w:hyperlink>
        </w:p>
        <w:p w14:paraId="466BB17A" w14:textId="77777777" w:rsidR="009E3D31" w:rsidRPr="009E3D31" w:rsidRDefault="00B8640B" w:rsidP="009E3D31">
          <w:pPr>
            <w:pStyle w:val="TOC1"/>
            <w:tabs>
              <w:tab w:val="right" w:leader="dot" w:pos="9350"/>
            </w:tabs>
            <w:spacing w:line="360" w:lineRule="auto"/>
            <w:jc w:val="both"/>
            <w:rPr>
              <w:rFonts w:ascii="Times New Roman" w:hAnsi="Times New Roman" w:cs="Times New Roman"/>
              <w:noProof/>
              <w:sz w:val="24"/>
              <w:szCs w:val="24"/>
            </w:rPr>
          </w:pPr>
          <w:hyperlink w:anchor="_Toc131669664" w:history="1">
            <w:r w:rsidR="009E3D31" w:rsidRPr="009E3D31">
              <w:rPr>
                <w:rStyle w:val="Hyperlink"/>
                <w:rFonts w:ascii="Times New Roman" w:hAnsi="Times New Roman" w:cs="Times New Roman"/>
                <w:noProof/>
                <w:sz w:val="24"/>
                <w:szCs w:val="24"/>
              </w:rPr>
              <w:t>Question 2</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_Toc131669664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6</w:t>
            </w:r>
            <w:r w:rsidR="009E3D31" w:rsidRPr="009E3D31">
              <w:rPr>
                <w:rFonts w:ascii="Times New Roman" w:hAnsi="Times New Roman" w:cs="Times New Roman"/>
                <w:noProof/>
                <w:webHidden/>
                <w:sz w:val="24"/>
                <w:szCs w:val="24"/>
              </w:rPr>
              <w:fldChar w:fldCharType="end"/>
            </w:r>
          </w:hyperlink>
        </w:p>
        <w:p w14:paraId="2C846D96" w14:textId="77777777" w:rsidR="009E3D31" w:rsidRPr="009E3D31" w:rsidRDefault="00B8640B" w:rsidP="009E3D31">
          <w:pPr>
            <w:pStyle w:val="TOC2"/>
            <w:tabs>
              <w:tab w:val="right" w:leader="dot" w:pos="9350"/>
            </w:tabs>
            <w:spacing w:line="360" w:lineRule="auto"/>
            <w:jc w:val="both"/>
            <w:rPr>
              <w:rFonts w:ascii="Times New Roman" w:hAnsi="Times New Roman" w:cs="Times New Roman"/>
              <w:noProof/>
              <w:sz w:val="24"/>
              <w:szCs w:val="24"/>
            </w:rPr>
          </w:pPr>
          <w:hyperlink w:anchor="_Toc131669665" w:history="1">
            <w:r w:rsidR="009E3D31" w:rsidRPr="009E3D31">
              <w:rPr>
                <w:rStyle w:val="Hyperlink"/>
                <w:rFonts w:ascii="Times New Roman" w:hAnsi="Times New Roman" w:cs="Times New Roman"/>
                <w:noProof/>
                <w:sz w:val="24"/>
                <w:szCs w:val="24"/>
              </w:rPr>
              <w:t>a)</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_Toc131669665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6</w:t>
            </w:r>
            <w:r w:rsidR="009E3D31" w:rsidRPr="009E3D31">
              <w:rPr>
                <w:rFonts w:ascii="Times New Roman" w:hAnsi="Times New Roman" w:cs="Times New Roman"/>
                <w:noProof/>
                <w:webHidden/>
                <w:sz w:val="24"/>
                <w:szCs w:val="24"/>
              </w:rPr>
              <w:fldChar w:fldCharType="end"/>
            </w:r>
          </w:hyperlink>
        </w:p>
        <w:p w14:paraId="6F6CEC48" w14:textId="77777777" w:rsidR="009E3D31" w:rsidRPr="009E3D31" w:rsidRDefault="00B8640B" w:rsidP="009E3D31">
          <w:pPr>
            <w:pStyle w:val="TOC3"/>
            <w:tabs>
              <w:tab w:val="right" w:leader="dot" w:pos="9350"/>
            </w:tabs>
            <w:spacing w:line="360" w:lineRule="auto"/>
            <w:jc w:val="both"/>
            <w:rPr>
              <w:rFonts w:ascii="Times New Roman" w:hAnsi="Times New Roman" w:cs="Times New Roman"/>
              <w:noProof/>
              <w:sz w:val="24"/>
              <w:szCs w:val="24"/>
            </w:rPr>
          </w:pPr>
          <w:hyperlink w:anchor="_Toc131669666" w:history="1">
            <w:r w:rsidR="009E3D31" w:rsidRPr="009E3D31">
              <w:rPr>
                <w:rStyle w:val="Hyperlink"/>
                <w:rFonts w:ascii="Times New Roman" w:hAnsi="Times New Roman" w:cs="Times New Roman"/>
                <w:noProof/>
                <w:sz w:val="24"/>
                <w:szCs w:val="24"/>
              </w:rPr>
              <w:t>i) The payback period</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_Toc131669666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6</w:t>
            </w:r>
            <w:r w:rsidR="009E3D31" w:rsidRPr="009E3D31">
              <w:rPr>
                <w:rFonts w:ascii="Times New Roman" w:hAnsi="Times New Roman" w:cs="Times New Roman"/>
                <w:noProof/>
                <w:webHidden/>
                <w:sz w:val="24"/>
                <w:szCs w:val="24"/>
              </w:rPr>
              <w:fldChar w:fldCharType="end"/>
            </w:r>
          </w:hyperlink>
        </w:p>
        <w:p w14:paraId="40B1695D" w14:textId="77777777" w:rsidR="009E3D31" w:rsidRPr="009E3D31" w:rsidRDefault="00B8640B" w:rsidP="009E3D31">
          <w:pPr>
            <w:pStyle w:val="TOC3"/>
            <w:tabs>
              <w:tab w:val="right" w:leader="dot" w:pos="9350"/>
            </w:tabs>
            <w:spacing w:line="360" w:lineRule="auto"/>
            <w:jc w:val="both"/>
            <w:rPr>
              <w:rFonts w:ascii="Times New Roman" w:hAnsi="Times New Roman" w:cs="Times New Roman"/>
              <w:noProof/>
              <w:sz w:val="24"/>
              <w:szCs w:val="24"/>
            </w:rPr>
          </w:pPr>
          <w:hyperlink w:anchor="_Toc131669667" w:history="1">
            <w:r w:rsidR="009E3D31" w:rsidRPr="009E3D31">
              <w:rPr>
                <w:rStyle w:val="Hyperlink"/>
                <w:rFonts w:ascii="Times New Roman" w:hAnsi="Times New Roman" w:cs="Times New Roman"/>
                <w:noProof/>
                <w:sz w:val="24"/>
                <w:szCs w:val="24"/>
              </w:rPr>
              <w:t>ii) The accounting rate of return</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_Toc131669667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6</w:t>
            </w:r>
            <w:r w:rsidR="009E3D31" w:rsidRPr="009E3D31">
              <w:rPr>
                <w:rFonts w:ascii="Times New Roman" w:hAnsi="Times New Roman" w:cs="Times New Roman"/>
                <w:noProof/>
                <w:webHidden/>
                <w:sz w:val="24"/>
                <w:szCs w:val="24"/>
              </w:rPr>
              <w:fldChar w:fldCharType="end"/>
            </w:r>
          </w:hyperlink>
        </w:p>
        <w:p w14:paraId="7123DB24" w14:textId="77777777" w:rsidR="009E3D31" w:rsidRPr="009E3D31" w:rsidRDefault="00B8640B" w:rsidP="009E3D31">
          <w:pPr>
            <w:pStyle w:val="TOC3"/>
            <w:tabs>
              <w:tab w:val="right" w:leader="dot" w:pos="9350"/>
            </w:tabs>
            <w:spacing w:line="360" w:lineRule="auto"/>
            <w:jc w:val="both"/>
            <w:rPr>
              <w:rFonts w:ascii="Times New Roman" w:hAnsi="Times New Roman" w:cs="Times New Roman"/>
              <w:noProof/>
              <w:sz w:val="24"/>
              <w:szCs w:val="24"/>
            </w:rPr>
          </w:pPr>
          <w:hyperlink w:anchor="_Toc131669668" w:history="1">
            <w:r w:rsidR="009E3D31" w:rsidRPr="009E3D31">
              <w:rPr>
                <w:rStyle w:val="Hyperlink"/>
                <w:rFonts w:ascii="Times New Roman" w:hAnsi="Times New Roman" w:cs="Times New Roman"/>
                <w:noProof/>
                <w:sz w:val="24"/>
                <w:szCs w:val="24"/>
              </w:rPr>
              <w:t>iii) The net present value</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_Toc131669668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7</w:t>
            </w:r>
            <w:r w:rsidR="009E3D31" w:rsidRPr="009E3D31">
              <w:rPr>
                <w:rFonts w:ascii="Times New Roman" w:hAnsi="Times New Roman" w:cs="Times New Roman"/>
                <w:noProof/>
                <w:webHidden/>
                <w:sz w:val="24"/>
                <w:szCs w:val="24"/>
              </w:rPr>
              <w:fldChar w:fldCharType="end"/>
            </w:r>
          </w:hyperlink>
        </w:p>
        <w:p w14:paraId="079AE36D" w14:textId="77777777" w:rsidR="009E3D31" w:rsidRPr="009E3D31" w:rsidRDefault="00B8640B" w:rsidP="009E3D31">
          <w:pPr>
            <w:pStyle w:val="TOC3"/>
            <w:tabs>
              <w:tab w:val="right" w:leader="dot" w:pos="9350"/>
            </w:tabs>
            <w:spacing w:line="360" w:lineRule="auto"/>
            <w:jc w:val="both"/>
            <w:rPr>
              <w:rFonts w:ascii="Times New Roman" w:hAnsi="Times New Roman" w:cs="Times New Roman"/>
              <w:noProof/>
              <w:sz w:val="24"/>
              <w:szCs w:val="24"/>
            </w:rPr>
          </w:pPr>
          <w:hyperlink w:anchor="_Toc131669669" w:history="1">
            <w:r w:rsidR="009E3D31" w:rsidRPr="009E3D31">
              <w:rPr>
                <w:rStyle w:val="Hyperlink"/>
                <w:rFonts w:ascii="Times New Roman" w:hAnsi="Times New Roman" w:cs="Times New Roman"/>
                <w:noProof/>
                <w:sz w:val="24"/>
                <w:szCs w:val="24"/>
              </w:rPr>
              <w:t>iv) The internal rate of return</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_Toc131669669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7</w:t>
            </w:r>
            <w:r w:rsidR="009E3D31" w:rsidRPr="009E3D31">
              <w:rPr>
                <w:rFonts w:ascii="Times New Roman" w:hAnsi="Times New Roman" w:cs="Times New Roman"/>
                <w:noProof/>
                <w:webHidden/>
                <w:sz w:val="24"/>
                <w:szCs w:val="24"/>
              </w:rPr>
              <w:fldChar w:fldCharType="end"/>
            </w:r>
          </w:hyperlink>
        </w:p>
        <w:p w14:paraId="5C137D13" w14:textId="77777777" w:rsidR="009E3D31" w:rsidRPr="009E3D31" w:rsidRDefault="00B8640B" w:rsidP="009E3D31">
          <w:pPr>
            <w:pStyle w:val="TOC2"/>
            <w:tabs>
              <w:tab w:val="right" w:leader="dot" w:pos="9350"/>
            </w:tabs>
            <w:spacing w:line="360" w:lineRule="auto"/>
            <w:jc w:val="both"/>
            <w:rPr>
              <w:rFonts w:ascii="Times New Roman" w:hAnsi="Times New Roman" w:cs="Times New Roman"/>
              <w:noProof/>
              <w:sz w:val="24"/>
              <w:szCs w:val="24"/>
            </w:rPr>
          </w:pPr>
          <w:hyperlink w:anchor="_Toc131669670" w:history="1">
            <w:r w:rsidR="009E3D31" w:rsidRPr="009E3D31">
              <w:rPr>
                <w:rStyle w:val="Hyperlink"/>
                <w:rFonts w:ascii="Times New Roman" w:hAnsi="Times New Roman" w:cs="Times New Roman"/>
                <w:noProof/>
                <w:sz w:val="24"/>
                <w:szCs w:val="24"/>
              </w:rPr>
              <w:t>b)</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_Toc131669670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7</w:t>
            </w:r>
            <w:r w:rsidR="009E3D31" w:rsidRPr="009E3D31">
              <w:rPr>
                <w:rFonts w:ascii="Times New Roman" w:hAnsi="Times New Roman" w:cs="Times New Roman"/>
                <w:noProof/>
                <w:webHidden/>
                <w:sz w:val="24"/>
                <w:szCs w:val="24"/>
              </w:rPr>
              <w:fldChar w:fldCharType="end"/>
            </w:r>
          </w:hyperlink>
        </w:p>
        <w:p w14:paraId="72B22FBF" w14:textId="77777777" w:rsidR="009E3D31" w:rsidRPr="009E3D31" w:rsidRDefault="00B8640B" w:rsidP="009E3D31">
          <w:pPr>
            <w:pStyle w:val="TOC2"/>
            <w:tabs>
              <w:tab w:val="right" w:leader="dot" w:pos="9350"/>
            </w:tabs>
            <w:spacing w:line="360" w:lineRule="auto"/>
            <w:jc w:val="both"/>
            <w:rPr>
              <w:rFonts w:ascii="Times New Roman" w:hAnsi="Times New Roman" w:cs="Times New Roman"/>
              <w:noProof/>
              <w:sz w:val="24"/>
              <w:szCs w:val="24"/>
            </w:rPr>
          </w:pPr>
          <w:hyperlink w:anchor="_Toc131669671" w:history="1">
            <w:r w:rsidR="009E3D31" w:rsidRPr="009E3D31">
              <w:rPr>
                <w:rStyle w:val="Hyperlink"/>
                <w:rFonts w:ascii="Times New Roman" w:hAnsi="Times New Roman" w:cs="Times New Roman"/>
                <w:noProof/>
                <w:sz w:val="24"/>
                <w:szCs w:val="24"/>
              </w:rPr>
              <w:t>c)</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_Toc131669671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8</w:t>
            </w:r>
            <w:r w:rsidR="009E3D31" w:rsidRPr="009E3D31">
              <w:rPr>
                <w:rFonts w:ascii="Times New Roman" w:hAnsi="Times New Roman" w:cs="Times New Roman"/>
                <w:noProof/>
                <w:webHidden/>
                <w:sz w:val="24"/>
                <w:szCs w:val="24"/>
              </w:rPr>
              <w:fldChar w:fldCharType="end"/>
            </w:r>
          </w:hyperlink>
        </w:p>
        <w:p w14:paraId="38DE972B" w14:textId="77777777" w:rsidR="009E3D31" w:rsidRDefault="00B8640B" w:rsidP="009E3D31">
          <w:pPr>
            <w:pStyle w:val="TOC2"/>
            <w:tabs>
              <w:tab w:val="right" w:leader="dot" w:pos="9350"/>
            </w:tabs>
            <w:spacing w:line="360" w:lineRule="auto"/>
            <w:jc w:val="both"/>
            <w:rPr>
              <w:noProof/>
            </w:rPr>
          </w:pPr>
          <w:hyperlink w:anchor="_Toc131669672" w:history="1">
            <w:r w:rsidR="009E3D31" w:rsidRPr="009E3D31">
              <w:rPr>
                <w:rStyle w:val="Hyperlink"/>
                <w:rFonts w:ascii="Times New Roman" w:hAnsi="Times New Roman" w:cs="Times New Roman"/>
                <w:noProof/>
                <w:sz w:val="24"/>
                <w:szCs w:val="24"/>
              </w:rPr>
              <w:t>d)</w:t>
            </w:r>
            <w:r w:rsidR="009E3D31" w:rsidRPr="009E3D31">
              <w:rPr>
                <w:rFonts w:ascii="Times New Roman" w:hAnsi="Times New Roman" w:cs="Times New Roman"/>
                <w:noProof/>
                <w:webHidden/>
                <w:sz w:val="24"/>
                <w:szCs w:val="24"/>
              </w:rPr>
              <w:tab/>
            </w:r>
            <w:r w:rsidR="009E3D31" w:rsidRPr="009E3D31">
              <w:rPr>
                <w:rFonts w:ascii="Times New Roman" w:hAnsi="Times New Roman" w:cs="Times New Roman"/>
                <w:noProof/>
                <w:webHidden/>
                <w:sz w:val="24"/>
                <w:szCs w:val="24"/>
              </w:rPr>
              <w:fldChar w:fldCharType="begin"/>
            </w:r>
            <w:r w:rsidR="009E3D31" w:rsidRPr="009E3D31">
              <w:rPr>
                <w:rFonts w:ascii="Times New Roman" w:hAnsi="Times New Roman" w:cs="Times New Roman"/>
                <w:noProof/>
                <w:webHidden/>
                <w:sz w:val="24"/>
                <w:szCs w:val="24"/>
              </w:rPr>
              <w:instrText xml:space="preserve"> PAGEREF _Toc131669672 \h </w:instrText>
            </w:r>
            <w:r w:rsidR="009E3D31" w:rsidRPr="009E3D31">
              <w:rPr>
                <w:rFonts w:ascii="Times New Roman" w:hAnsi="Times New Roman" w:cs="Times New Roman"/>
                <w:noProof/>
                <w:webHidden/>
                <w:sz w:val="24"/>
                <w:szCs w:val="24"/>
              </w:rPr>
            </w:r>
            <w:r w:rsidR="009E3D31" w:rsidRPr="009E3D31">
              <w:rPr>
                <w:rFonts w:ascii="Times New Roman" w:hAnsi="Times New Roman" w:cs="Times New Roman"/>
                <w:noProof/>
                <w:webHidden/>
                <w:sz w:val="24"/>
                <w:szCs w:val="24"/>
              </w:rPr>
              <w:fldChar w:fldCharType="separate"/>
            </w:r>
            <w:r w:rsidR="00EE27E3">
              <w:rPr>
                <w:rFonts w:ascii="Times New Roman" w:hAnsi="Times New Roman" w:cs="Times New Roman"/>
                <w:noProof/>
                <w:webHidden/>
                <w:sz w:val="24"/>
                <w:szCs w:val="24"/>
              </w:rPr>
              <w:t>9</w:t>
            </w:r>
            <w:r w:rsidR="009E3D31" w:rsidRPr="009E3D31">
              <w:rPr>
                <w:rFonts w:ascii="Times New Roman" w:hAnsi="Times New Roman" w:cs="Times New Roman"/>
                <w:noProof/>
                <w:webHidden/>
                <w:sz w:val="24"/>
                <w:szCs w:val="24"/>
              </w:rPr>
              <w:fldChar w:fldCharType="end"/>
            </w:r>
          </w:hyperlink>
        </w:p>
        <w:p w14:paraId="5AA98793" w14:textId="4E5A0BEF" w:rsidR="009E3D31" w:rsidRDefault="009E3D31">
          <w:r>
            <w:rPr>
              <w:b/>
              <w:bCs/>
              <w:noProof/>
            </w:rPr>
            <w:fldChar w:fldCharType="end"/>
          </w:r>
        </w:p>
      </w:sdtContent>
    </w:sdt>
    <w:p w14:paraId="00000001" w14:textId="231E890A" w:rsidR="0055683F" w:rsidRDefault="00BC031A" w:rsidP="006F1326">
      <w:pPr>
        <w:pStyle w:val="Normal1"/>
        <w:spacing w:line="360" w:lineRule="auto"/>
        <w:jc w:val="center"/>
        <w:rPr>
          <w:rFonts w:ascii="Times New Roman" w:eastAsia="Times New Roman" w:hAnsi="Times New Roman" w:cs="Times New Roman"/>
          <w:b/>
          <w:sz w:val="32"/>
          <w:szCs w:val="32"/>
        </w:rPr>
      </w:pPr>
      <w:r>
        <w:br w:type="page"/>
      </w:r>
    </w:p>
    <w:p w14:paraId="00000002" w14:textId="77777777" w:rsidR="0055683F" w:rsidRDefault="00BC031A" w:rsidP="006F1326">
      <w:pPr>
        <w:pStyle w:val="Heading1"/>
      </w:pPr>
      <w:bookmarkStart w:id="0" w:name="_Toc131669659"/>
      <w:r>
        <w:lastRenderedPageBreak/>
        <w:t>Question 1</w:t>
      </w:r>
      <w:bookmarkEnd w:id="0"/>
    </w:p>
    <w:p w14:paraId="00000003" w14:textId="77777777" w:rsidR="0055683F" w:rsidRDefault="00BC031A" w:rsidP="006F1326">
      <w:pPr>
        <w:pStyle w:val="Heading2"/>
      </w:pPr>
      <w:bookmarkStart w:id="1" w:name="_Toc131669660"/>
      <w:r>
        <w:t>A.</w:t>
      </w:r>
      <w:bookmarkEnd w:id="1"/>
    </w:p>
    <w:p w14:paraId="4B8E4F92" w14:textId="77777777" w:rsidR="0070799E" w:rsidRPr="0070799E" w:rsidRDefault="0070799E" w:rsidP="0070799E">
      <w:pPr>
        <w:spacing w:line="360" w:lineRule="auto"/>
        <w:jc w:val="both"/>
        <w:rPr>
          <w:rFonts w:ascii="Times New Roman" w:eastAsia="Times New Roman" w:hAnsi="Times New Roman" w:cs="Times New Roman"/>
          <w:color w:val="000000" w:themeColor="text1"/>
          <w:sz w:val="24"/>
          <w:szCs w:val="24"/>
          <w:lang w:eastAsia="en-GB"/>
        </w:rPr>
      </w:pPr>
      <w:r w:rsidRPr="0070799E">
        <w:rPr>
          <w:rFonts w:ascii="Times New Roman" w:eastAsia="Times New Roman" w:hAnsi="Times New Roman" w:cs="Times New Roman"/>
          <w:color w:val="000000" w:themeColor="text1"/>
          <w:sz w:val="24"/>
          <w:szCs w:val="24"/>
          <w:lang w:eastAsia="en-GB"/>
        </w:rPr>
        <w:t>Cost of capital and capital structure</w:t>
      </w:r>
    </w:p>
    <w:p w14:paraId="2D8F700D"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Capital structure and WACC</w:t>
      </w:r>
    </w:p>
    <w:p w14:paraId="72CA7EA8"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gramStart"/>
      <w:r w:rsidRPr="0070799E">
        <w:rPr>
          <w:rFonts w:ascii="Times New Roman" w:eastAsia="Times New Roman" w:hAnsi="Times New Roman" w:cs="Times New Roman"/>
          <w:color w:val="000000"/>
          <w:sz w:val="24"/>
          <w:szCs w:val="24"/>
          <w:lang w:eastAsia="en-GB"/>
        </w:rPr>
        <w:t>D0(</w:t>
      </w:r>
      <w:proofErr w:type="gramEnd"/>
      <w:r w:rsidRPr="0070799E">
        <w:rPr>
          <w:rFonts w:ascii="Times New Roman" w:eastAsia="Times New Roman" w:hAnsi="Times New Roman" w:cs="Times New Roman"/>
          <w:color w:val="000000"/>
          <w:sz w:val="24"/>
          <w:szCs w:val="24"/>
          <w:lang w:eastAsia="en-GB"/>
        </w:rPr>
        <w:t>1+g)</w:t>
      </w:r>
      <w:r w:rsidRPr="0070799E">
        <w:rPr>
          <w:rFonts w:ascii="Times New Roman" w:eastAsia="Times New Roman" w:hAnsi="Times New Roman" w:cs="Times New Roman"/>
          <w:color w:val="000000"/>
          <w:sz w:val="24"/>
          <w:szCs w:val="24"/>
          <w:vertAlign w:val="superscript"/>
          <w:lang w:eastAsia="en-GB"/>
        </w:rPr>
        <w:t>n</w:t>
      </w:r>
      <w:r w:rsidRPr="0070799E">
        <w:rPr>
          <w:rFonts w:ascii="Times New Roman" w:eastAsia="Times New Roman" w:hAnsi="Times New Roman" w:cs="Times New Roman"/>
          <w:color w:val="000000"/>
          <w:sz w:val="24"/>
          <w:szCs w:val="24"/>
          <w:lang w:eastAsia="en-GB"/>
        </w:rPr>
        <w:t xml:space="preserve">= </w:t>
      </w:r>
      <w:proofErr w:type="spellStart"/>
      <w:r w:rsidRPr="0070799E">
        <w:rPr>
          <w:rFonts w:ascii="Times New Roman" w:eastAsia="Times New Roman" w:hAnsi="Times New Roman" w:cs="Times New Roman"/>
          <w:color w:val="000000"/>
          <w:sz w:val="24"/>
          <w:szCs w:val="24"/>
          <w:lang w:eastAsia="en-GB"/>
        </w:rPr>
        <w:t>Dn</w:t>
      </w:r>
      <w:proofErr w:type="spellEnd"/>
    </w:p>
    <w:p w14:paraId="5D69EE5D"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spellStart"/>
      <w:r w:rsidRPr="0070799E">
        <w:rPr>
          <w:rFonts w:ascii="Times New Roman" w:eastAsia="Times New Roman" w:hAnsi="Times New Roman" w:cs="Times New Roman"/>
          <w:color w:val="000000"/>
          <w:sz w:val="24"/>
          <w:szCs w:val="24"/>
          <w:lang w:eastAsia="en-GB"/>
        </w:rPr>
        <w:t>Dn</w:t>
      </w:r>
      <w:proofErr w:type="spellEnd"/>
      <w:r w:rsidRPr="0070799E">
        <w:rPr>
          <w:rFonts w:ascii="Times New Roman" w:eastAsia="Times New Roman" w:hAnsi="Times New Roman" w:cs="Times New Roman"/>
          <w:color w:val="000000"/>
          <w:sz w:val="24"/>
          <w:szCs w:val="24"/>
          <w:lang w:eastAsia="en-GB"/>
        </w:rPr>
        <w:t>= final dividend</w:t>
      </w:r>
    </w:p>
    <w:p w14:paraId="43EA3F06"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D0=initial dividend</w:t>
      </w:r>
    </w:p>
    <w:p w14:paraId="0C80AFD6"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G= growth rate</w:t>
      </w:r>
    </w:p>
    <w:p w14:paraId="3FE65260"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N= number of periods (4 laps)</w:t>
      </w:r>
    </w:p>
    <w:p w14:paraId="01F2F81B"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22(1+g</w:t>
      </w:r>
      <w:proofErr w:type="gramStart"/>
      <w:r w:rsidRPr="0070799E">
        <w:rPr>
          <w:rFonts w:ascii="Times New Roman" w:eastAsia="Times New Roman" w:hAnsi="Times New Roman" w:cs="Times New Roman"/>
          <w:color w:val="000000"/>
          <w:sz w:val="24"/>
          <w:szCs w:val="24"/>
          <w:lang w:eastAsia="en-GB"/>
        </w:rPr>
        <w:t>)</w:t>
      </w:r>
      <w:r w:rsidRPr="0070799E">
        <w:rPr>
          <w:rFonts w:ascii="Times New Roman" w:eastAsia="Times New Roman" w:hAnsi="Times New Roman" w:cs="Times New Roman"/>
          <w:color w:val="000000"/>
          <w:sz w:val="24"/>
          <w:szCs w:val="24"/>
          <w:vertAlign w:val="superscript"/>
          <w:lang w:eastAsia="en-GB"/>
        </w:rPr>
        <w:t>n</w:t>
      </w:r>
      <w:proofErr w:type="gramEnd"/>
      <w:r w:rsidRPr="0070799E">
        <w:rPr>
          <w:rFonts w:ascii="Times New Roman" w:eastAsia="Times New Roman" w:hAnsi="Times New Roman" w:cs="Times New Roman"/>
          <w:color w:val="000000"/>
          <w:sz w:val="24"/>
          <w:szCs w:val="24"/>
          <w:lang w:eastAsia="en-GB"/>
        </w:rPr>
        <w:t>= 29</w:t>
      </w:r>
    </w:p>
    <w:p w14:paraId="6124E55F"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1+g= (29/22)</w:t>
      </w:r>
      <w:r w:rsidRPr="0070799E">
        <w:rPr>
          <w:rFonts w:ascii="Times New Roman" w:eastAsia="Times New Roman" w:hAnsi="Times New Roman" w:cs="Times New Roman"/>
          <w:color w:val="000000"/>
          <w:sz w:val="24"/>
          <w:szCs w:val="24"/>
          <w:vertAlign w:val="superscript"/>
          <w:lang w:eastAsia="en-GB"/>
        </w:rPr>
        <w:t>0.25</w:t>
      </w:r>
      <w:r w:rsidRPr="0070799E">
        <w:rPr>
          <w:rFonts w:ascii="Times New Roman" w:eastAsia="Times New Roman" w:hAnsi="Times New Roman" w:cs="Times New Roman"/>
          <w:color w:val="000000"/>
          <w:sz w:val="24"/>
          <w:szCs w:val="24"/>
          <w:lang w:eastAsia="en-GB"/>
        </w:rPr>
        <w:t>= 1.07150</w:t>
      </w:r>
    </w:p>
    <w:p w14:paraId="5F8044E1"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1+g= 1.07150</w:t>
      </w:r>
    </w:p>
    <w:p w14:paraId="56DF54A3"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g= 1.07150-1 = 0.07150*100= 7.15%</w:t>
      </w:r>
    </w:p>
    <w:p w14:paraId="50BED671" w14:textId="77777777" w:rsidR="0070799E" w:rsidRPr="0070799E" w:rsidRDefault="0070799E" w:rsidP="0070799E">
      <w:pPr>
        <w:spacing w:line="360" w:lineRule="auto"/>
        <w:jc w:val="both"/>
        <w:rPr>
          <w:rFonts w:ascii="Times New Roman" w:eastAsia="Times New Roman" w:hAnsi="Times New Roman" w:cs="Times New Roman"/>
          <w:color w:val="000000" w:themeColor="text1"/>
          <w:sz w:val="24"/>
          <w:szCs w:val="24"/>
          <w:lang w:eastAsia="en-GB"/>
        </w:rPr>
      </w:pPr>
    </w:p>
    <w:p w14:paraId="4435961A" w14:textId="77777777" w:rsidR="0070799E" w:rsidRPr="0070799E" w:rsidRDefault="0070799E" w:rsidP="0070799E">
      <w:pPr>
        <w:spacing w:line="360" w:lineRule="auto"/>
        <w:jc w:val="both"/>
        <w:rPr>
          <w:rFonts w:ascii="Times New Roman" w:eastAsia="Times New Roman" w:hAnsi="Times New Roman" w:cs="Times New Roman"/>
          <w:color w:val="000000" w:themeColor="text1"/>
          <w:sz w:val="24"/>
          <w:szCs w:val="24"/>
          <w:lang w:eastAsia="en-GB"/>
        </w:rPr>
      </w:pPr>
      <w:proofErr w:type="gramStart"/>
      <w:r w:rsidRPr="0070799E">
        <w:rPr>
          <w:rFonts w:ascii="Times New Roman" w:eastAsia="Times New Roman" w:hAnsi="Times New Roman" w:cs="Times New Roman"/>
          <w:color w:val="000000" w:themeColor="text1"/>
          <w:sz w:val="24"/>
          <w:szCs w:val="24"/>
          <w:lang w:eastAsia="en-GB"/>
        </w:rPr>
        <w:t>Step 1.</w:t>
      </w:r>
      <w:proofErr w:type="gramEnd"/>
      <w:r w:rsidRPr="0070799E">
        <w:rPr>
          <w:rFonts w:ascii="Times New Roman" w:eastAsia="Times New Roman" w:hAnsi="Times New Roman" w:cs="Times New Roman"/>
          <w:color w:val="000000" w:themeColor="text1"/>
          <w:sz w:val="24"/>
          <w:szCs w:val="24"/>
          <w:lang w:eastAsia="en-GB"/>
        </w:rPr>
        <w:t xml:space="preserve"> Calculate Cost of Equity, </w:t>
      </w:r>
      <w:proofErr w:type="spellStart"/>
      <w:r w:rsidRPr="0070799E">
        <w:rPr>
          <w:rFonts w:ascii="Times New Roman" w:eastAsia="Times New Roman" w:hAnsi="Times New Roman" w:cs="Times New Roman"/>
          <w:color w:val="000000" w:themeColor="text1"/>
          <w:sz w:val="24"/>
          <w:szCs w:val="24"/>
          <w:lang w:eastAsia="en-GB"/>
        </w:rPr>
        <w:t>Ke</w:t>
      </w:r>
      <w:proofErr w:type="spellEnd"/>
      <w:r w:rsidRPr="0070799E">
        <w:rPr>
          <w:rFonts w:ascii="Times New Roman" w:eastAsia="Times New Roman" w:hAnsi="Times New Roman" w:cs="Times New Roman"/>
          <w:color w:val="000000" w:themeColor="text1"/>
          <w:sz w:val="24"/>
          <w:szCs w:val="24"/>
          <w:lang w:eastAsia="en-GB"/>
        </w:rPr>
        <w:t xml:space="preserve"> (using the dividend valuation model)</w:t>
      </w:r>
    </w:p>
    <w:p w14:paraId="56CC303F"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spellStart"/>
      <w:r w:rsidRPr="0070799E">
        <w:rPr>
          <w:rFonts w:ascii="Times New Roman" w:eastAsia="Times New Roman" w:hAnsi="Times New Roman" w:cs="Times New Roman"/>
          <w:color w:val="000000"/>
          <w:sz w:val="24"/>
          <w:szCs w:val="24"/>
          <w:lang w:eastAsia="en-GB"/>
        </w:rPr>
        <w:t>Ke</w:t>
      </w:r>
      <w:proofErr w:type="spellEnd"/>
      <w:r w:rsidRPr="0070799E">
        <w:rPr>
          <w:rFonts w:ascii="Times New Roman" w:eastAsia="Times New Roman" w:hAnsi="Times New Roman" w:cs="Times New Roman"/>
          <w:color w:val="000000"/>
          <w:sz w:val="24"/>
          <w:szCs w:val="24"/>
          <w:lang w:eastAsia="en-GB"/>
        </w:rPr>
        <w:t>= [</w:t>
      </w:r>
      <w:proofErr w:type="gramStart"/>
      <w:r w:rsidRPr="0070799E">
        <w:rPr>
          <w:rFonts w:ascii="Times New Roman" w:eastAsia="Times New Roman" w:hAnsi="Times New Roman" w:cs="Times New Roman"/>
          <w:color w:val="000000"/>
          <w:sz w:val="24"/>
          <w:szCs w:val="24"/>
          <w:lang w:eastAsia="en-GB"/>
        </w:rPr>
        <w:t>d0(</w:t>
      </w:r>
      <w:proofErr w:type="gramEnd"/>
      <w:r w:rsidRPr="0070799E">
        <w:rPr>
          <w:rFonts w:ascii="Times New Roman" w:eastAsia="Times New Roman" w:hAnsi="Times New Roman" w:cs="Times New Roman"/>
          <w:color w:val="000000"/>
          <w:sz w:val="24"/>
          <w:szCs w:val="24"/>
          <w:lang w:eastAsia="en-GB"/>
        </w:rPr>
        <w:t xml:space="preserve">1+g)]/P0 + g or </w:t>
      </w:r>
      <w:proofErr w:type="spellStart"/>
      <w:r w:rsidRPr="0070799E">
        <w:rPr>
          <w:rFonts w:ascii="Times New Roman" w:eastAsia="Times New Roman" w:hAnsi="Times New Roman" w:cs="Times New Roman"/>
          <w:color w:val="000000"/>
          <w:sz w:val="24"/>
          <w:szCs w:val="24"/>
          <w:lang w:eastAsia="en-GB"/>
        </w:rPr>
        <w:t>Ke</w:t>
      </w:r>
      <w:proofErr w:type="spellEnd"/>
      <w:r w:rsidRPr="0070799E">
        <w:rPr>
          <w:rFonts w:ascii="Times New Roman" w:eastAsia="Times New Roman" w:hAnsi="Times New Roman" w:cs="Times New Roman"/>
          <w:color w:val="000000"/>
          <w:sz w:val="24"/>
          <w:szCs w:val="24"/>
          <w:lang w:eastAsia="en-GB"/>
        </w:rPr>
        <w:t>=d1/P0+g</w:t>
      </w:r>
    </w:p>
    <w:p w14:paraId="7263C1B1"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d0= current dividend</w:t>
      </w:r>
    </w:p>
    <w:p w14:paraId="780A9736"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d1= dividend next year</w:t>
      </w:r>
    </w:p>
    <w:p w14:paraId="4957F2D2"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P0= MV (market price)</w:t>
      </w:r>
    </w:p>
    <w:p w14:paraId="4E0B3409"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spellStart"/>
      <w:r w:rsidRPr="0070799E">
        <w:rPr>
          <w:rFonts w:ascii="Times New Roman" w:eastAsia="Times New Roman" w:hAnsi="Times New Roman" w:cs="Times New Roman"/>
          <w:color w:val="000000"/>
          <w:sz w:val="24"/>
          <w:szCs w:val="24"/>
          <w:lang w:eastAsia="en-GB"/>
        </w:rPr>
        <w:t>Ke</w:t>
      </w:r>
      <w:proofErr w:type="spellEnd"/>
      <w:proofErr w:type="gramStart"/>
      <w:r w:rsidRPr="0070799E">
        <w:rPr>
          <w:rFonts w:ascii="Times New Roman" w:eastAsia="Times New Roman" w:hAnsi="Times New Roman" w:cs="Times New Roman"/>
          <w:color w:val="000000"/>
          <w:sz w:val="24"/>
          <w:szCs w:val="24"/>
          <w:lang w:eastAsia="en-GB"/>
        </w:rPr>
        <w:t>=[</w:t>
      </w:r>
      <w:proofErr w:type="gramEnd"/>
      <w:r w:rsidRPr="0070799E">
        <w:rPr>
          <w:rFonts w:ascii="Times New Roman" w:eastAsia="Times New Roman" w:hAnsi="Times New Roman" w:cs="Times New Roman"/>
          <w:color w:val="000000"/>
          <w:sz w:val="24"/>
          <w:szCs w:val="24"/>
          <w:lang w:eastAsia="en-GB"/>
        </w:rPr>
        <w:t>29(1+0.07150)+ 0.07150</w:t>
      </w:r>
    </w:p>
    <w:p w14:paraId="1ED81DA1"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spellStart"/>
      <w:r w:rsidRPr="0070799E">
        <w:rPr>
          <w:rFonts w:ascii="Times New Roman" w:eastAsia="Times New Roman" w:hAnsi="Times New Roman" w:cs="Times New Roman"/>
          <w:color w:val="000000"/>
          <w:sz w:val="24"/>
          <w:szCs w:val="24"/>
          <w:lang w:eastAsia="en-GB"/>
        </w:rPr>
        <w:t>Ke</w:t>
      </w:r>
      <w:proofErr w:type="spellEnd"/>
      <w:r w:rsidRPr="0070799E">
        <w:rPr>
          <w:rFonts w:ascii="Times New Roman" w:eastAsia="Times New Roman" w:hAnsi="Times New Roman" w:cs="Times New Roman"/>
          <w:color w:val="000000"/>
          <w:sz w:val="24"/>
          <w:szCs w:val="24"/>
          <w:lang w:eastAsia="en-GB"/>
        </w:rPr>
        <w:t>= (0.29*1.07150)/2.65+ 0.07150</w:t>
      </w:r>
    </w:p>
    <w:p w14:paraId="63F57397"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spellStart"/>
      <w:r w:rsidRPr="0070799E">
        <w:rPr>
          <w:rFonts w:ascii="Times New Roman" w:eastAsia="Times New Roman" w:hAnsi="Times New Roman" w:cs="Times New Roman"/>
          <w:color w:val="000000"/>
          <w:sz w:val="24"/>
          <w:szCs w:val="24"/>
          <w:lang w:eastAsia="en-GB"/>
        </w:rPr>
        <w:t>Ke</w:t>
      </w:r>
      <w:proofErr w:type="spellEnd"/>
      <w:proofErr w:type="gramStart"/>
      <w:r w:rsidRPr="0070799E">
        <w:rPr>
          <w:rFonts w:ascii="Times New Roman" w:eastAsia="Times New Roman" w:hAnsi="Times New Roman" w:cs="Times New Roman"/>
          <w:color w:val="000000"/>
          <w:sz w:val="24"/>
          <w:szCs w:val="24"/>
          <w:lang w:eastAsia="en-GB"/>
        </w:rPr>
        <w:t>=(</w:t>
      </w:r>
      <w:proofErr w:type="gramEnd"/>
      <w:r w:rsidRPr="0070799E">
        <w:rPr>
          <w:rFonts w:ascii="Times New Roman" w:eastAsia="Times New Roman" w:hAnsi="Times New Roman" w:cs="Times New Roman"/>
          <w:color w:val="000000"/>
          <w:sz w:val="24"/>
          <w:szCs w:val="24"/>
          <w:lang w:eastAsia="en-GB"/>
        </w:rPr>
        <w:t>0.010735/2.65)+0.07150 = 0.11725+0.07150</w:t>
      </w:r>
    </w:p>
    <w:p w14:paraId="1E387818" w14:textId="5A605A58" w:rsidR="0070799E" w:rsidRPr="0070799E" w:rsidRDefault="0070799E" w:rsidP="0070799E">
      <w:pPr>
        <w:pStyle w:val="Normal1"/>
        <w:spacing w:line="360" w:lineRule="auto"/>
        <w:jc w:val="both"/>
        <w:rPr>
          <w:rFonts w:ascii="Times New Roman" w:hAnsi="Times New Roman" w:cs="Times New Roman"/>
          <w:sz w:val="24"/>
          <w:szCs w:val="24"/>
        </w:rPr>
      </w:pPr>
      <w:proofErr w:type="spellStart"/>
      <w:r w:rsidRPr="0070799E">
        <w:rPr>
          <w:rFonts w:ascii="Times New Roman" w:eastAsia="Times New Roman" w:hAnsi="Times New Roman" w:cs="Times New Roman"/>
          <w:color w:val="000000"/>
          <w:sz w:val="24"/>
          <w:szCs w:val="24"/>
          <w:lang w:eastAsia="en-GB"/>
        </w:rPr>
        <w:t>Ke</w:t>
      </w:r>
      <w:proofErr w:type="spellEnd"/>
      <w:r w:rsidRPr="0070799E">
        <w:rPr>
          <w:rFonts w:ascii="Times New Roman" w:eastAsia="Times New Roman" w:hAnsi="Times New Roman" w:cs="Times New Roman"/>
          <w:color w:val="000000"/>
          <w:sz w:val="24"/>
          <w:szCs w:val="24"/>
          <w:lang w:eastAsia="en-GB"/>
        </w:rPr>
        <w:t>= 0.188758*100 = 18.87%</w:t>
      </w:r>
    </w:p>
    <w:p w14:paraId="00000004" w14:textId="46D3E030"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formula is used to calculate a company's cost of equity using the dividend valuation model. The first stage is to compute the growth rate, which is calculated by multiplying the final and starting earnings by the number of periods</w:t>
      </w:r>
      <w:r w:rsidR="009E3D31">
        <w:rPr>
          <w:rFonts w:ascii="Times New Roman" w:eastAsia="Times New Roman" w:hAnsi="Times New Roman" w:cs="Times New Roman"/>
          <w:sz w:val="24"/>
          <w:szCs w:val="24"/>
        </w:rPr>
        <w:t xml:space="preserve"> (</w:t>
      </w:r>
      <w:r w:rsidR="009E3D31" w:rsidRPr="00E94CDE">
        <w:rPr>
          <w:rFonts w:ascii="Times New Roman" w:hAnsi="Times New Roman" w:cs="Times New Roman"/>
          <w:color w:val="222222"/>
          <w:sz w:val="24"/>
          <w:szCs w:val="24"/>
          <w:shd w:val="clear" w:color="auto" w:fill="FFFFFF"/>
        </w:rPr>
        <w:t>Harvey</w:t>
      </w:r>
      <w:r w:rsidR="009E3D31">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xml:space="preserve">. The ultimate dividend in this instance is £0.29, the starting dividend is £0.22, and the number of periods is four. The increase rate is estimated to be 7.15% using this information. The payout pricing formula is then used to determine the cost of equity,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This is accomplished by combining the present dividend, the anticipated dividend for the next period, and the stock's market price. The current payout in this </w:t>
      </w:r>
      <w:r>
        <w:rPr>
          <w:rFonts w:ascii="Times New Roman" w:eastAsia="Times New Roman" w:hAnsi="Times New Roman" w:cs="Times New Roman"/>
          <w:sz w:val="24"/>
          <w:szCs w:val="24"/>
        </w:rPr>
        <w:lastRenderedPageBreak/>
        <w:t xml:space="preserve">instance is £0.29, and the market price is £2.65. The cost of equity is estimated to be 18.87% using this knowledge. </w:t>
      </w:r>
    </w:p>
    <w:p w14:paraId="00000005" w14:textId="77777777" w:rsidR="0055683F" w:rsidRDefault="00BC031A" w:rsidP="006F1326">
      <w:pPr>
        <w:pStyle w:val="Heading2"/>
      </w:pPr>
      <w:bookmarkStart w:id="2" w:name="_Toc131669661"/>
      <w:r>
        <w:t>B.</w:t>
      </w:r>
      <w:bookmarkEnd w:id="2"/>
    </w:p>
    <w:p w14:paraId="58D66106" w14:textId="77777777" w:rsidR="0070799E" w:rsidRPr="0070799E" w:rsidRDefault="0070799E" w:rsidP="0070799E">
      <w:pPr>
        <w:spacing w:line="360" w:lineRule="auto"/>
        <w:jc w:val="both"/>
        <w:rPr>
          <w:rFonts w:ascii="Times New Roman" w:eastAsia="Times New Roman" w:hAnsi="Times New Roman" w:cs="Times New Roman"/>
          <w:color w:val="000000" w:themeColor="text1"/>
          <w:sz w:val="24"/>
          <w:szCs w:val="24"/>
          <w:lang w:eastAsia="en-GB"/>
        </w:rPr>
      </w:pPr>
      <w:r w:rsidRPr="0070799E">
        <w:rPr>
          <w:rFonts w:ascii="Times New Roman" w:eastAsia="Times New Roman" w:hAnsi="Times New Roman" w:cs="Times New Roman"/>
          <w:color w:val="000000" w:themeColor="text1"/>
          <w:sz w:val="24"/>
          <w:szCs w:val="24"/>
          <w:lang w:eastAsia="en-GB"/>
        </w:rPr>
        <w:t>Calculation of Cost of Preference share</w:t>
      </w:r>
    </w:p>
    <w:p w14:paraId="3354FE5E"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spellStart"/>
      <w:r w:rsidRPr="0070799E">
        <w:rPr>
          <w:rFonts w:ascii="Times New Roman" w:eastAsia="Times New Roman" w:hAnsi="Times New Roman" w:cs="Times New Roman"/>
          <w:color w:val="000000"/>
          <w:sz w:val="24"/>
          <w:szCs w:val="24"/>
          <w:lang w:eastAsia="en-GB"/>
        </w:rPr>
        <w:t>Kpref</w:t>
      </w:r>
      <w:proofErr w:type="spellEnd"/>
      <w:r w:rsidRPr="0070799E">
        <w:rPr>
          <w:rFonts w:ascii="Times New Roman" w:eastAsia="Times New Roman" w:hAnsi="Times New Roman" w:cs="Times New Roman"/>
          <w:color w:val="000000"/>
          <w:sz w:val="24"/>
          <w:szCs w:val="24"/>
          <w:lang w:eastAsia="en-GB"/>
        </w:rPr>
        <w:t>= d/P0</w:t>
      </w:r>
    </w:p>
    <w:p w14:paraId="5EAF3829"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P0= current market price of preference share capital after payment of current dividend</w:t>
      </w:r>
    </w:p>
    <w:p w14:paraId="030A58D6"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r w:rsidRPr="0070799E">
        <w:rPr>
          <w:rFonts w:ascii="Times New Roman" w:eastAsia="Times New Roman" w:hAnsi="Times New Roman" w:cs="Times New Roman"/>
          <w:color w:val="000000"/>
          <w:sz w:val="24"/>
          <w:szCs w:val="24"/>
          <w:lang w:eastAsia="en-GB"/>
        </w:rPr>
        <w:t>d= dividend received</w:t>
      </w:r>
    </w:p>
    <w:p w14:paraId="3EFEB859" w14:textId="77777777" w:rsidR="0070799E" w:rsidRPr="0070799E" w:rsidRDefault="0070799E" w:rsidP="0070799E">
      <w:pPr>
        <w:spacing w:line="360" w:lineRule="auto"/>
        <w:jc w:val="both"/>
        <w:rPr>
          <w:rFonts w:ascii="Times New Roman" w:eastAsia="Times New Roman" w:hAnsi="Times New Roman" w:cs="Times New Roman"/>
          <w:color w:val="000000"/>
          <w:sz w:val="24"/>
          <w:szCs w:val="24"/>
          <w:lang w:eastAsia="en-GB"/>
        </w:rPr>
      </w:pPr>
      <w:proofErr w:type="spellStart"/>
      <w:r w:rsidRPr="0070799E">
        <w:rPr>
          <w:rFonts w:ascii="Times New Roman" w:eastAsia="Times New Roman" w:hAnsi="Times New Roman" w:cs="Times New Roman"/>
          <w:color w:val="000000"/>
          <w:sz w:val="24"/>
          <w:szCs w:val="24"/>
          <w:lang w:eastAsia="en-GB"/>
        </w:rPr>
        <w:t>Kpref</w:t>
      </w:r>
      <w:proofErr w:type="spellEnd"/>
      <w:r w:rsidRPr="0070799E">
        <w:rPr>
          <w:rFonts w:ascii="Times New Roman" w:eastAsia="Times New Roman" w:hAnsi="Times New Roman" w:cs="Times New Roman"/>
          <w:color w:val="000000"/>
          <w:sz w:val="24"/>
          <w:szCs w:val="24"/>
          <w:lang w:eastAsia="en-GB"/>
        </w:rPr>
        <w:t>= cost of preference share capital</w:t>
      </w:r>
    </w:p>
    <w:p w14:paraId="7785889A" w14:textId="4CF3076C" w:rsidR="0070799E" w:rsidRPr="0070799E" w:rsidRDefault="0070799E" w:rsidP="0070799E">
      <w:pPr>
        <w:pStyle w:val="Normal1"/>
        <w:spacing w:line="360" w:lineRule="auto"/>
        <w:jc w:val="both"/>
        <w:rPr>
          <w:rFonts w:ascii="Times New Roman" w:hAnsi="Times New Roman" w:cs="Times New Roman"/>
          <w:sz w:val="24"/>
          <w:szCs w:val="24"/>
        </w:rPr>
      </w:pPr>
      <w:r w:rsidRPr="0070799E">
        <w:rPr>
          <w:rFonts w:ascii="Times New Roman" w:eastAsia="Times New Roman" w:hAnsi="Times New Roman" w:cs="Times New Roman"/>
          <w:color w:val="000000"/>
          <w:sz w:val="24"/>
          <w:szCs w:val="24"/>
          <w:lang w:eastAsia="en-GB"/>
        </w:rPr>
        <w:t xml:space="preserve">Preference shares </w:t>
      </w:r>
      <w:proofErr w:type="spellStart"/>
      <w:r w:rsidRPr="0070799E">
        <w:rPr>
          <w:rFonts w:ascii="Times New Roman" w:eastAsia="Times New Roman" w:hAnsi="Times New Roman" w:cs="Times New Roman"/>
          <w:color w:val="000000"/>
          <w:sz w:val="24"/>
          <w:szCs w:val="24"/>
          <w:lang w:eastAsia="en-GB"/>
        </w:rPr>
        <w:t>Kps</w:t>
      </w:r>
      <w:proofErr w:type="spellEnd"/>
      <w:r w:rsidRPr="0070799E">
        <w:rPr>
          <w:rFonts w:ascii="Times New Roman" w:eastAsia="Times New Roman" w:hAnsi="Times New Roman" w:cs="Times New Roman"/>
          <w:color w:val="000000"/>
          <w:sz w:val="24"/>
          <w:szCs w:val="24"/>
          <w:lang w:eastAsia="en-GB"/>
        </w:rPr>
        <w:t>=7/75= 0.0933*100 = 9.33%</w:t>
      </w:r>
    </w:p>
    <w:p w14:paraId="00000006" w14:textId="7C7C7FB9"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preference share capital (</w:t>
      </w:r>
      <w:proofErr w:type="spellStart"/>
      <w:r>
        <w:rPr>
          <w:rFonts w:ascii="Times New Roman" w:eastAsia="Times New Roman" w:hAnsi="Times New Roman" w:cs="Times New Roman"/>
          <w:sz w:val="24"/>
          <w:szCs w:val="24"/>
        </w:rPr>
        <w:t>Kpref</w:t>
      </w:r>
      <w:proofErr w:type="spellEnd"/>
      <w:r>
        <w:rPr>
          <w:rFonts w:ascii="Times New Roman" w:eastAsia="Times New Roman" w:hAnsi="Times New Roman" w:cs="Times New Roman"/>
          <w:sz w:val="24"/>
          <w:szCs w:val="24"/>
        </w:rPr>
        <w:t xml:space="preserve">) is calculated correctly using the formula </w:t>
      </w:r>
      <w:proofErr w:type="spellStart"/>
      <w:r>
        <w:rPr>
          <w:rFonts w:ascii="Times New Roman" w:eastAsia="Times New Roman" w:hAnsi="Times New Roman" w:cs="Times New Roman"/>
          <w:sz w:val="24"/>
          <w:szCs w:val="24"/>
        </w:rPr>
        <w:t>Kpref</w:t>
      </w:r>
      <w:proofErr w:type="spellEnd"/>
      <w:r>
        <w:rPr>
          <w:rFonts w:ascii="Times New Roman" w:eastAsia="Times New Roman" w:hAnsi="Times New Roman" w:cs="Times New Roman"/>
          <w:sz w:val="24"/>
          <w:szCs w:val="24"/>
        </w:rPr>
        <w:t xml:space="preserve"> = d/P0, where d is the payout earned and P0 is the prevailing market price of preference share capital after the current payout is paid. Using the information given in the case study, the finance director computed the </w:t>
      </w:r>
      <w:proofErr w:type="spellStart"/>
      <w:r>
        <w:rPr>
          <w:rFonts w:ascii="Times New Roman" w:eastAsia="Times New Roman" w:hAnsi="Times New Roman" w:cs="Times New Roman"/>
          <w:sz w:val="24"/>
          <w:szCs w:val="24"/>
        </w:rPr>
        <w:t>Kpref</w:t>
      </w:r>
      <w:proofErr w:type="spellEnd"/>
      <w:r>
        <w:rPr>
          <w:rFonts w:ascii="Times New Roman" w:eastAsia="Times New Roman" w:hAnsi="Times New Roman" w:cs="Times New Roman"/>
          <w:sz w:val="24"/>
          <w:szCs w:val="24"/>
        </w:rPr>
        <w:t xml:space="preserve"> for Alpha PLC as 9.33%, where the current market price of preference share capital (P0) is 75p per share and the dividend received (d) is 7p per share. It is essential to note, however, that the price of capital for preference shares is not the same as the cost of debt or stock. Preference shares are a type of funding that combines elements of debt and stock</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Kubenka</w:t>
      </w:r>
      <w:proofErr w:type="spellEnd"/>
      <w:r w:rsidR="009E3D31">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They are similar to debt in that they pay a set income, but they differ from debt in that they have no expiration date and are secondary to debt in the event of insolvency. As a result, when determining a company's total cost of capital, the cost of preference share capital should be handled differently than the cost of debt or equity. The weights of each funding component should be determined by their market worth, and the cost of each component should be adjusted for tax consequences, as interest payments on loans are tax-deductible, but dividend payments on preference shares are not tax-deductible. Furthermore, the finance director's presumption that the price of preference shares will decline to 68p following the planned capital structure changes may be incorrect. Preference shares are priced based on a variety of variables, including the company's financial success, market conditions, and investor sentiment. The market may regard the repurchase of ordinary shares as a favorable move, causing the price of preference shares to rise. While the financial director's estimate of the cost of preference share capital is accurate, when calculating a company's total cost of capital, it is essential to consider the hybrid nature of preference shares</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Yıldırım</w:t>
      </w:r>
      <w:proofErr w:type="spellEnd"/>
      <w:r w:rsidR="009E3D31">
        <w:rPr>
          <w:rFonts w:ascii="Times New Roman" w:hAnsi="Times New Roman" w:cs="Times New Roman"/>
          <w:color w:val="222222"/>
          <w:sz w:val="24"/>
          <w:szCs w:val="24"/>
          <w:shd w:val="clear" w:color="auto" w:fill="FFFFFF"/>
        </w:rPr>
        <w:t>, 2021).</w:t>
      </w:r>
      <w:r>
        <w:rPr>
          <w:rFonts w:ascii="Times New Roman" w:eastAsia="Times New Roman" w:hAnsi="Times New Roman" w:cs="Times New Roman"/>
          <w:sz w:val="24"/>
          <w:szCs w:val="24"/>
        </w:rPr>
        <w:t xml:space="preserve"> Furthermore, the </w:t>
      </w:r>
      <w:r>
        <w:rPr>
          <w:rFonts w:ascii="Times New Roman" w:eastAsia="Times New Roman" w:hAnsi="Times New Roman" w:cs="Times New Roman"/>
          <w:sz w:val="24"/>
          <w:szCs w:val="24"/>
        </w:rPr>
        <w:lastRenderedPageBreak/>
        <w:t>presumption that the price of preference shares will decline following the planned capital structure adjustments should be carefully examined, as it is dependent on several variables that are not certain.</w:t>
      </w:r>
    </w:p>
    <w:p w14:paraId="00000007" w14:textId="77777777" w:rsidR="0055683F" w:rsidRDefault="00BC031A" w:rsidP="006F1326">
      <w:pPr>
        <w:pStyle w:val="Heading2"/>
      </w:pPr>
      <w:bookmarkStart w:id="3" w:name="_Toc131669662"/>
      <w:r>
        <w:t>C.</w:t>
      </w:r>
      <w:bookmarkEnd w:id="3"/>
    </w:p>
    <w:p w14:paraId="00000008" w14:textId="77777777"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finance director's projections for the planned adjustments to Alpha PLC's capital structure are based on many factors that may result in errors. </w:t>
      </w:r>
    </w:p>
    <w:p w14:paraId="00000009" w14:textId="0C068283"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finance director anticipates that the repurchase of ordinary shares will cause the company's share price to climb to £2.78. There is no guarantee, however, that the market will react favorably to the repurchase, and the share price may not rise as anticipated. The share price may be affected by market circumstances, investor sentiment, and the company's financial success. An increase in dividend growth rate: The director anticipates that the future payout growth rate will rise by 20% in relative terms</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Breitschopf</w:t>
      </w:r>
      <w:proofErr w:type="spellEnd"/>
      <w:r w:rsidR="009E3D31">
        <w:rPr>
          <w:rFonts w:ascii="Times New Roman" w:hAnsi="Times New Roman" w:cs="Times New Roman"/>
          <w:color w:val="222222"/>
          <w:sz w:val="24"/>
          <w:szCs w:val="24"/>
          <w:shd w:val="clear" w:color="auto" w:fill="FFFFFF"/>
        </w:rPr>
        <w:t xml:space="preserve"> and </w:t>
      </w:r>
      <w:r w:rsidR="009E3D31" w:rsidRPr="00E94CDE">
        <w:rPr>
          <w:rFonts w:ascii="Times New Roman" w:hAnsi="Times New Roman" w:cs="Times New Roman"/>
          <w:color w:val="222222"/>
          <w:sz w:val="24"/>
          <w:szCs w:val="24"/>
          <w:shd w:val="clear" w:color="auto" w:fill="FFFFFF"/>
        </w:rPr>
        <w:t>Alexander-Haw</w:t>
      </w:r>
      <w:r w:rsidR="009E3D31">
        <w:rPr>
          <w:rFonts w:ascii="Times New Roman" w:hAnsi="Times New Roman" w:cs="Times New Roman"/>
          <w:color w:val="222222"/>
          <w:sz w:val="24"/>
          <w:szCs w:val="24"/>
          <w:shd w:val="clear" w:color="auto" w:fill="FFFFFF"/>
        </w:rPr>
        <w:t>, 2022).</w:t>
      </w:r>
      <w:r>
        <w:rPr>
          <w:rFonts w:ascii="Times New Roman" w:eastAsia="Times New Roman" w:hAnsi="Times New Roman" w:cs="Times New Roman"/>
          <w:sz w:val="24"/>
          <w:szCs w:val="24"/>
        </w:rPr>
        <w:t xml:space="preserve"> While this is conceivable, it is not guaranteed, and the real pace of growth may vary from the estimate. The dividend growth rate may be influenced by the company's financial success, market circumstances, and investor opinion. He predicts that the price of preference shares will decline to 68p following the suggested changes. The price of preference shares, on the other hand, is determined by a variety of variables, including the company's financial success, market conditions, and investor sentiment. The market may regard the repurchase of ordinary shares as a favorable move, causing the price of preference shares to rise. The finance director's forecasts do not account for the planned changes' tax consequences. Debt interest payments are tax-exempt, but income payments on preferred stock are not. As a result, the real cost of debt and preference share capital will vary from the nominal cost, and this should be factored into the total cost of capital calculation</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Barrientos</w:t>
      </w:r>
      <w:proofErr w:type="spellEnd"/>
      <w:r w:rsidR="009E3D31">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xml:space="preserve">. He based his projection on stable market circumstances. Market circumstances, on the other hand, can be volatile and unpredictable, affecting the cost of money and the company's capacity to acquire funds through loans or equity. The finance director's projections do not take into account the redemption of outstanding 10% notes. The bond redemption will result in a revenue loss, which may have an impact on the company's liquidity and financial situation. The finance director's projections for the planned adjustments to Alpha PLC's capital structure are based on some factors that may result in errors. It is critical to consider the doubts and dangers involved with the suggested adjustments, such as market </w:t>
      </w:r>
      <w:r>
        <w:rPr>
          <w:rFonts w:ascii="Times New Roman" w:eastAsia="Times New Roman" w:hAnsi="Times New Roman" w:cs="Times New Roman"/>
          <w:sz w:val="24"/>
          <w:szCs w:val="24"/>
        </w:rPr>
        <w:lastRenderedPageBreak/>
        <w:t>circumstances, tax consequences, and bond redemption. To correctly estimate the influence of the suggested changes on the company's cost of capital and financial success, a comprehensive analysis of the company's financial situation, market conditions, and investor sentiment is required.</w:t>
      </w:r>
    </w:p>
    <w:p w14:paraId="0000000A" w14:textId="77777777" w:rsidR="0055683F" w:rsidRDefault="00BC031A" w:rsidP="006F1326">
      <w:pPr>
        <w:pStyle w:val="Heading2"/>
      </w:pPr>
      <w:bookmarkStart w:id="4" w:name="_Toc131669663"/>
      <w:r>
        <w:t>D.</w:t>
      </w:r>
      <w:bookmarkEnd w:id="4"/>
    </w:p>
    <w:p w14:paraId="0000000B" w14:textId="4C31FDE0"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6F1326">
        <w:rPr>
          <w:rFonts w:ascii="Times New Roman" w:eastAsia="Times New Roman" w:hAnsi="Times New Roman" w:cs="Times New Roman"/>
          <w:sz w:val="24"/>
          <w:szCs w:val="24"/>
        </w:rPr>
        <w:t>e optimal capital structure is subject-matter of interest</w:t>
      </w:r>
      <w:r>
        <w:rPr>
          <w:rFonts w:ascii="Times New Roman" w:eastAsia="Times New Roman" w:hAnsi="Times New Roman" w:cs="Times New Roman"/>
          <w:sz w:val="24"/>
          <w:szCs w:val="24"/>
        </w:rPr>
        <w:t xml:space="preserve"> has long piqued the interest of academics and practitioners. One of the most compelling reasons for including debt in a company's capital structure is that it can help reduce the Firm's WACC</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Rahman</w:t>
      </w:r>
      <w:proofErr w:type="spellEnd"/>
      <w:r w:rsidR="009E3D31">
        <w:rPr>
          <w:rFonts w:ascii="Times New Roman" w:hAnsi="Times New Roman" w:cs="Times New Roman"/>
          <w:color w:val="222222"/>
          <w:sz w:val="24"/>
          <w:szCs w:val="24"/>
          <w:shd w:val="clear" w:color="auto" w:fill="FFFFFF"/>
        </w:rPr>
        <w:t>, 2022)</w:t>
      </w:r>
      <w:r>
        <w:rPr>
          <w:rFonts w:ascii="Times New Roman" w:eastAsia="Times New Roman" w:hAnsi="Times New Roman" w:cs="Times New Roman"/>
          <w:sz w:val="24"/>
          <w:szCs w:val="24"/>
        </w:rPr>
        <w:t>.  Some studies have discovered that businesses with greater levels of debt have smaller WACCs, whereas others have discovered no meaningful relationship between debt and WACC. The reasons for these contradictory findings are complex and rely on several variables. The tax buffer effect is one reason why greater amounts of debt may be linked with reduced WACCs. Debt interest payments are tax deductible, lowering the company's taxable revenue and thus its tax obligation. This tax break decreases the actual cost of debt funding, lowering the WACC. This impact, however, is limited because debt interest is not always completely tax-deductible, and the company's effective tax rate may vary based on its particular circumstances. The risk-return tradeoff is another reason why greater levels of debt may be linked with reduced WACCs. Debt is regarded as riskier than equity because it entails a set duty to pay interest and principal regardless of the company's financial success. This riskiness is mirrored in loan costs, which are typically cheaper than equity costs. However, the nature of a company's operations, sector, and total financial situation all have an impact on its risk profile, which may limit the degree to which debt can be used to reduce the WACC</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AlKhouri</w:t>
      </w:r>
      <w:proofErr w:type="spellEnd"/>
      <w:r w:rsidR="009E3D31">
        <w:rPr>
          <w:rFonts w:ascii="Times New Roman" w:hAnsi="Times New Roman" w:cs="Times New Roman"/>
          <w:color w:val="222222"/>
          <w:sz w:val="24"/>
          <w:szCs w:val="24"/>
          <w:shd w:val="clear" w:color="auto" w:fill="FFFFFF"/>
        </w:rPr>
        <w:t xml:space="preserve"> and </w:t>
      </w:r>
      <w:proofErr w:type="spellStart"/>
      <w:r w:rsidR="009E3D31" w:rsidRPr="00E94CDE">
        <w:rPr>
          <w:rFonts w:ascii="Times New Roman" w:hAnsi="Times New Roman" w:cs="Times New Roman"/>
          <w:color w:val="222222"/>
          <w:sz w:val="24"/>
          <w:szCs w:val="24"/>
          <w:shd w:val="clear" w:color="auto" w:fill="FFFFFF"/>
        </w:rPr>
        <w:t>Suwaidan</w:t>
      </w:r>
      <w:proofErr w:type="spellEnd"/>
      <w:r w:rsidR="009E3D31">
        <w:rPr>
          <w:rFonts w:ascii="Times New Roman" w:hAnsi="Times New Roman" w:cs="Times New Roman"/>
          <w:color w:val="222222"/>
          <w:sz w:val="24"/>
          <w:szCs w:val="24"/>
          <w:shd w:val="clear" w:color="auto" w:fill="FFFFFF"/>
        </w:rPr>
        <w:t>, 2023)</w:t>
      </w:r>
      <w:r>
        <w:rPr>
          <w:rFonts w:ascii="Times New Roman" w:eastAsia="Times New Roman" w:hAnsi="Times New Roman" w:cs="Times New Roman"/>
          <w:sz w:val="24"/>
          <w:szCs w:val="24"/>
        </w:rPr>
        <w:t xml:space="preserve">. Furthermore, while more debt lowers the WACC, it increases the company's financial danger. The use of debt financing raises the company's leverage, requiring a larger percentage of its profits to be used to service debt. This may expose the business to default and collapse, especially in difficult economic times. The expense of debt rises in tandem with the amount of debt, reflecting the increased financial risk linked with a high level of leverage. Overall, the debt-WACC relationship is complicated, and the optimum capital structure will be determined by a variety of variables unique to the business and its market. While incorporating a reasonable amount of gearing into the capital structure of an organization may help to reduce its WACC, it should be </w:t>
      </w:r>
      <w:r>
        <w:rPr>
          <w:rFonts w:ascii="Times New Roman" w:eastAsia="Times New Roman" w:hAnsi="Times New Roman" w:cs="Times New Roman"/>
          <w:sz w:val="24"/>
          <w:szCs w:val="24"/>
        </w:rPr>
        <w:lastRenderedPageBreak/>
        <w:t>done with caution and after careful consideration of the business's risk composition and financial situation. It is also critical to consider the effect of debt on other financial measures and the company's total financial health. While some empirical data suggests that businesses with greater levels of debt have lower WACCs, the relationship between debt and WACC is complex and relies on a variety of variables</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Alkaraan</w:t>
      </w:r>
      <w:proofErr w:type="spellEnd"/>
      <w:r w:rsidR="009E3D31">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Companies must carefully weigh the risks and benefits of using debt funding and ensure that any gearing integrated into their capital structure is reasonable and suitable for their particular circumstances.</w:t>
      </w:r>
    </w:p>
    <w:p w14:paraId="0000000C" w14:textId="77777777" w:rsidR="0055683F" w:rsidRDefault="00BC031A" w:rsidP="006F1326">
      <w:pPr>
        <w:pStyle w:val="Heading1"/>
      </w:pPr>
      <w:bookmarkStart w:id="5" w:name="_Toc131669664"/>
      <w:r>
        <w:t>Question 2</w:t>
      </w:r>
      <w:bookmarkEnd w:id="5"/>
    </w:p>
    <w:p w14:paraId="0000000D" w14:textId="77777777" w:rsidR="0055683F" w:rsidRDefault="00BC031A" w:rsidP="006F1326">
      <w:pPr>
        <w:pStyle w:val="Heading2"/>
      </w:pPr>
      <w:bookmarkStart w:id="6" w:name="_Toc131669665"/>
      <w:r>
        <w:t>a)</w:t>
      </w:r>
      <w:bookmarkEnd w:id="6"/>
    </w:p>
    <w:p w14:paraId="0000000E" w14:textId="63C8D452" w:rsidR="0055683F" w:rsidRDefault="00BC031A" w:rsidP="006F1326">
      <w:pPr>
        <w:pStyle w:val="Heading3"/>
      </w:pPr>
      <w:bookmarkStart w:id="7" w:name="_Toc131669666"/>
      <w:proofErr w:type="spellStart"/>
      <w:r>
        <w:t>i</w:t>
      </w:r>
      <w:proofErr w:type="spellEnd"/>
      <w:r>
        <w:t>)</w:t>
      </w:r>
      <w:r w:rsidR="006F1326">
        <w:t xml:space="preserve"> </w:t>
      </w:r>
      <w:r>
        <w:t>The payback period</w:t>
      </w:r>
      <w:bookmarkEnd w:id="7"/>
    </w:p>
    <w:p w14:paraId="23066E6A" w14:textId="3A1D2699" w:rsidR="006F1326" w:rsidRPr="006F1326" w:rsidRDefault="006F1326" w:rsidP="006F1326">
      <w:pPr>
        <w:spacing w:line="360" w:lineRule="auto"/>
        <w:rPr>
          <w:rFonts w:ascii="Times New Roman" w:hAnsi="Times New Roman" w:cs="Times New Roman"/>
          <w:color w:val="000000" w:themeColor="text1"/>
          <w:sz w:val="24"/>
          <w:szCs w:val="24"/>
        </w:rPr>
      </w:pPr>
      <w:r w:rsidRPr="006F1326">
        <w:rPr>
          <w:rFonts w:ascii="Times New Roman" w:hAnsi="Times New Roman" w:cs="Times New Roman"/>
          <w:color w:val="000000" w:themeColor="text1"/>
          <w:sz w:val="24"/>
          <w:szCs w:val="24"/>
        </w:rPr>
        <w:t>Payback period= A+ B/C = 3+ 15,600/190,900 = 3+0.08 = 3.08 years (36 months)</w:t>
      </w:r>
    </w:p>
    <w:p w14:paraId="48C698B9" w14:textId="77777777" w:rsidR="006F1326" w:rsidRPr="006F1326" w:rsidRDefault="006F1326" w:rsidP="006F1326">
      <w:pPr>
        <w:spacing w:line="360" w:lineRule="auto"/>
        <w:rPr>
          <w:rFonts w:ascii="Times New Roman" w:hAnsi="Times New Roman" w:cs="Times New Roman"/>
          <w:color w:val="000000" w:themeColor="text1"/>
          <w:sz w:val="24"/>
          <w:szCs w:val="24"/>
        </w:rPr>
      </w:pPr>
      <w:r w:rsidRPr="006F1326">
        <w:rPr>
          <w:rFonts w:ascii="Times New Roman" w:hAnsi="Times New Roman" w:cs="Times New Roman"/>
          <w:color w:val="000000" w:themeColor="text1"/>
          <w:sz w:val="24"/>
          <w:szCs w:val="24"/>
        </w:rPr>
        <w:t>A is the last period with a negative cumulative cash flow</w:t>
      </w:r>
    </w:p>
    <w:p w14:paraId="05DDBE3D" w14:textId="77777777" w:rsidR="006F1326" w:rsidRPr="006F1326" w:rsidRDefault="006F1326" w:rsidP="006F1326">
      <w:pPr>
        <w:spacing w:line="360" w:lineRule="auto"/>
        <w:rPr>
          <w:rFonts w:ascii="Times New Roman" w:hAnsi="Times New Roman" w:cs="Times New Roman"/>
          <w:color w:val="000000" w:themeColor="text1"/>
          <w:sz w:val="24"/>
          <w:szCs w:val="24"/>
        </w:rPr>
      </w:pPr>
      <w:r w:rsidRPr="006F1326">
        <w:rPr>
          <w:rFonts w:ascii="Times New Roman" w:hAnsi="Times New Roman" w:cs="Times New Roman"/>
          <w:color w:val="000000" w:themeColor="text1"/>
          <w:sz w:val="24"/>
          <w:szCs w:val="24"/>
        </w:rPr>
        <w:t>B is the absolute value cumulative cash flow at the end of the period A</w:t>
      </w:r>
    </w:p>
    <w:p w14:paraId="38326006" w14:textId="26D7D326" w:rsidR="006F1326" w:rsidRPr="006F1326" w:rsidRDefault="006F1326" w:rsidP="006F1326">
      <w:pPr>
        <w:pStyle w:val="Normal1"/>
        <w:spacing w:line="360" w:lineRule="auto"/>
        <w:rPr>
          <w:rFonts w:ascii="Times New Roman" w:hAnsi="Times New Roman" w:cs="Times New Roman"/>
          <w:b/>
          <w:bCs/>
          <w:sz w:val="24"/>
          <w:szCs w:val="24"/>
        </w:rPr>
      </w:pPr>
      <w:r w:rsidRPr="006F1326">
        <w:rPr>
          <w:rFonts w:ascii="Times New Roman" w:hAnsi="Times New Roman" w:cs="Times New Roman"/>
          <w:color w:val="000000" w:themeColor="text1"/>
          <w:sz w:val="24"/>
          <w:szCs w:val="24"/>
        </w:rPr>
        <w:t>C is the total cash flow during the period after A</w:t>
      </w:r>
    </w:p>
    <w:p w14:paraId="0000000F" w14:textId="1C94826B" w:rsidR="0055683F" w:rsidRDefault="00BC031A" w:rsidP="006F1326">
      <w:pPr>
        <w:pStyle w:val="Heading3"/>
      </w:pPr>
      <w:bookmarkStart w:id="8" w:name="_Toc131669667"/>
      <w:r>
        <w:t>ii)</w:t>
      </w:r>
      <w:r w:rsidR="006F1326">
        <w:t xml:space="preserve"> </w:t>
      </w:r>
      <w:bookmarkEnd w:id="8"/>
      <w:r w:rsidR="00800B6E">
        <w:t>ARR</w:t>
      </w:r>
      <w:bookmarkStart w:id="9" w:name="_GoBack"/>
      <w:bookmarkEnd w:id="9"/>
    </w:p>
    <w:p w14:paraId="3C1490C8" w14:textId="77777777" w:rsidR="006F1326" w:rsidRPr="006F1326" w:rsidRDefault="006F1326" w:rsidP="006F1326">
      <w:pPr>
        <w:spacing w:line="360" w:lineRule="auto"/>
        <w:jc w:val="both"/>
        <w:rPr>
          <w:rFonts w:ascii="Times New Roman" w:hAnsi="Times New Roman" w:cs="Times New Roman"/>
          <w:color w:val="000000" w:themeColor="text1"/>
        </w:rPr>
      </w:pPr>
      <w:proofErr w:type="gramStart"/>
      <w:r w:rsidRPr="006F1326">
        <w:rPr>
          <w:rFonts w:ascii="Times New Roman" w:hAnsi="Times New Roman" w:cs="Times New Roman"/>
          <w:color w:val="000000" w:themeColor="text1"/>
        </w:rPr>
        <w:t>Step 1.</w:t>
      </w:r>
      <w:proofErr w:type="gramEnd"/>
      <w:r w:rsidRPr="006F1326">
        <w:rPr>
          <w:rFonts w:ascii="Times New Roman" w:hAnsi="Times New Roman" w:cs="Times New Roman"/>
          <w:color w:val="000000" w:themeColor="text1"/>
        </w:rPr>
        <w:t xml:space="preserve"> Calculate Average Annual Profit</w:t>
      </w:r>
    </w:p>
    <w:p w14:paraId="7C031CF3"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rPr>
        <w:t>Inflows years 1-6</w:t>
      </w:r>
    </w:p>
    <w:p w14:paraId="1E7A88D8"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223,600*6=</w:t>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t>£1,341,600</w:t>
      </w:r>
    </w:p>
    <w:p w14:paraId="5DE095F7"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Less: Annual expenses</w:t>
      </w:r>
    </w:p>
    <w:p w14:paraId="0BE61A39"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32,700*6=</w:t>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t>£-196,200</w:t>
      </w:r>
    </w:p>
    <w:p w14:paraId="1588A8FE"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Less: Depreciation</w:t>
      </w:r>
    </w:p>
    <w:p w14:paraId="36C7D92A"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588,300-88,245=</w:t>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t>£-500,055</w:t>
      </w:r>
    </w:p>
    <w:p w14:paraId="2BE2DF46"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Total profit:</w:t>
      </w:r>
    </w:p>
    <w:p w14:paraId="399C510E" w14:textId="77777777" w:rsidR="006F1326" w:rsidRPr="006F1326" w:rsidRDefault="006F1326" w:rsidP="006F1326">
      <w:pPr>
        <w:spacing w:line="360" w:lineRule="auto"/>
        <w:jc w:val="both"/>
        <w:rPr>
          <w:rFonts w:ascii="Times New Roman" w:hAnsi="Times New Roman" w:cs="Times New Roman"/>
          <w:color w:val="FF0000"/>
        </w:rPr>
      </w:pPr>
      <w:r w:rsidRPr="006F1326">
        <w:rPr>
          <w:rFonts w:ascii="Times New Roman" w:hAnsi="Times New Roman" w:cs="Times New Roman"/>
        </w:rPr>
        <w:t xml:space="preserve"> £1,341,600-£196,200-500,055= </w:t>
      </w:r>
      <w:r w:rsidRPr="006F1326">
        <w:rPr>
          <w:rFonts w:ascii="Times New Roman" w:hAnsi="Times New Roman" w:cs="Times New Roman"/>
        </w:rPr>
        <w:tab/>
      </w:r>
      <w:r w:rsidRPr="006F1326">
        <w:rPr>
          <w:rFonts w:ascii="Times New Roman" w:hAnsi="Times New Roman" w:cs="Times New Roman"/>
          <w:color w:val="000000" w:themeColor="text1"/>
        </w:rPr>
        <w:t>£645,345</w:t>
      </w:r>
    </w:p>
    <w:p w14:paraId="3CDE4AA5"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Average Annual Profit:</w:t>
      </w:r>
    </w:p>
    <w:p w14:paraId="36E27D80" w14:textId="77777777" w:rsidR="006F1326" w:rsidRPr="006F1326" w:rsidRDefault="006F1326" w:rsidP="006F1326">
      <w:pPr>
        <w:spacing w:line="360" w:lineRule="auto"/>
        <w:jc w:val="both"/>
        <w:rPr>
          <w:rFonts w:ascii="Times New Roman" w:hAnsi="Times New Roman" w:cs="Times New Roman"/>
          <w:color w:val="FF0000"/>
        </w:rPr>
      </w:pPr>
      <w:r w:rsidRPr="006F1326">
        <w:rPr>
          <w:rFonts w:ascii="Times New Roman" w:hAnsi="Times New Roman" w:cs="Times New Roman"/>
          <w:color w:val="000000" w:themeColor="text1"/>
        </w:rPr>
        <w:t>£645,345/6=</w:t>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r>
      <w:r w:rsidRPr="006F1326">
        <w:rPr>
          <w:rFonts w:ascii="Times New Roman" w:hAnsi="Times New Roman" w:cs="Times New Roman"/>
          <w:color w:val="000000" w:themeColor="text1"/>
        </w:rPr>
        <w:tab/>
        <w:t>£107,557.5</w:t>
      </w:r>
    </w:p>
    <w:p w14:paraId="29F55E02" w14:textId="77777777" w:rsidR="006F1326" w:rsidRPr="006F1326" w:rsidRDefault="006F1326" w:rsidP="006F1326">
      <w:pPr>
        <w:spacing w:line="360" w:lineRule="auto"/>
        <w:jc w:val="both"/>
        <w:rPr>
          <w:rFonts w:ascii="Times New Roman" w:hAnsi="Times New Roman" w:cs="Times New Roman"/>
          <w:color w:val="FF0000"/>
        </w:rPr>
      </w:pPr>
    </w:p>
    <w:p w14:paraId="452449A5"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Step2. Calculate Average Investment</w:t>
      </w:r>
    </w:p>
    <w:p w14:paraId="1C2A0D65" w14:textId="77777777" w:rsidR="006F1326" w:rsidRPr="006F1326" w:rsidRDefault="006F1326" w:rsidP="006F1326">
      <w:pPr>
        <w:spacing w:line="360" w:lineRule="auto"/>
        <w:jc w:val="both"/>
        <w:rPr>
          <w:rFonts w:ascii="Times New Roman" w:hAnsi="Times New Roman" w:cs="Times New Roman"/>
        </w:rPr>
      </w:pPr>
      <w:r w:rsidRPr="006F1326">
        <w:rPr>
          <w:rFonts w:ascii="Times New Roman" w:hAnsi="Times New Roman" w:cs="Times New Roman"/>
          <w:color w:val="000000" w:themeColor="text1"/>
        </w:rPr>
        <w:lastRenderedPageBreak/>
        <w:t xml:space="preserve">Average investment= </w:t>
      </w:r>
      <w:r w:rsidRPr="006F1326">
        <w:rPr>
          <w:rFonts w:ascii="Times New Roman" w:hAnsi="Times New Roman" w:cs="Times New Roman"/>
        </w:rPr>
        <w:t>(</w:t>
      </w:r>
      <w:proofErr w:type="spellStart"/>
      <w:r w:rsidRPr="006F1326">
        <w:rPr>
          <w:rFonts w:ascii="Times New Roman" w:hAnsi="Times New Roman" w:cs="Times New Roman"/>
        </w:rPr>
        <w:t>Cost+Scrap</w:t>
      </w:r>
      <w:proofErr w:type="spellEnd"/>
      <w:r w:rsidRPr="006F1326">
        <w:rPr>
          <w:rFonts w:ascii="Times New Roman" w:hAnsi="Times New Roman" w:cs="Times New Roman"/>
        </w:rPr>
        <w:t xml:space="preserve"> value)/2</w:t>
      </w:r>
    </w:p>
    <w:p w14:paraId="145095FD" w14:textId="77777777" w:rsidR="006F1326" w:rsidRPr="006F1326" w:rsidRDefault="006F1326" w:rsidP="006F1326">
      <w:pPr>
        <w:spacing w:line="360" w:lineRule="auto"/>
        <w:jc w:val="both"/>
        <w:rPr>
          <w:rFonts w:ascii="Times New Roman" w:hAnsi="Times New Roman" w:cs="Times New Roman"/>
          <w:color w:val="FF0000"/>
        </w:rPr>
      </w:pPr>
      <w:r w:rsidRPr="006F1326">
        <w:rPr>
          <w:rFonts w:ascii="Times New Roman" w:hAnsi="Times New Roman" w:cs="Times New Roman"/>
        </w:rPr>
        <w:tab/>
      </w:r>
      <w:r w:rsidRPr="006F1326">
        <w:rPr>
          <w:rFonts w:ascii="Times New Roman" w:hAnsi="Times New Roman" w:cs="Times New Roman"/>
        </w:rPr>
        <w:tab/>
      </w:r>
      <w:proofErr w:type="gramStart"/>
      <w:r w:rsidRPr="006F1326">
        <w:rPr>
          <w:rFonts w:ascii="Times New Roman" w:hAnsi="Times New Roman" w:cs="Times New Roman"/>
        </w:rPr>
        <w:t>=(</w:t>
      </w:r>
      <w:proofErr w:type="gramEnd"/>
      <w:r w:rsidRPr="006F1326">
        <w:rPr>
          <w:rFonts w:ascii="Times New Roman" w:hAnsi="Times New Roman" w:cs="Times New Roman"/>
        </w:rPr>
        <w:t xml:space="preserve">588,300+88,245)/2= </w:t>
      </w:r>
      <w:r w:rsidRPr="006F1326">
        <w:rPr>
          <w:rFonts w:ascii="Times New Roman" w:hAnsi="Times New Roman" w:cs="Times New Roman"/>
          <w:color w:val="000000" w:themeColor="text1"/>
        </w:rPr>
        <w:t>338,272.5</w:t>
      </w:r>
    </w:p>
    <w:p w14:paraId="7296CA86"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Step3. Use ARR Formula</w:t>
      </w:r>
    </w:p>
    <w:p w14:paraId="1DE458B0" w14:textId="77777777" w:rsidR="006F1326" w:rsidRPr="006F1326" w:rsidRDefault="006F1326" w:rsidP="006F1326">
      <w:pPr>
        <w:spacing w:line="360" w:lineRule="auto"/>
        <w:jc w:val="both"/>
        <w:rPr>
          <w:rFonts w:ascii="Times New Roman" w:hAnsi="Times New Roman" w:cs="Times New Roman"/>
        </w:rPr>
      </w:pPr>
      <w:r w:rsidRPr="006F1326">
        <w:rPr>
          <w:rFonts w:ascii="Times New Roman" w:hAnsi="Times New Roman" w:cs="Times New Roman"/>
        </w:rPr>
        <w:t>ARR</w:t>
      </w:r>
      <w:proofErr w:type="gramStart"/>
      <w:r w:rsidRPr="006F1326">
        <w:rPr>
          <w:rFonts w:ascii="Times New Roman" w:hAnsi="Times New Roman" w:cs="Times New Roman"/>
        </w:rPr>
        <w:t>=(</w:t>
      </w:r>
      <w:proofErr w:type="gramEnd"/>
      <w:r w:rsidRPr="006F1326">
        <w:rPr>
          <w:rFonts w:ascii="Times New Roman" w:hAnsi="Times New Roman" w:cs="Times New Roman"/>
        </w:rPr>
        <w:t>average annual net profit before taxation/average annual capital employed on the project)*100</w:t>
      </w:r>
    </w:p>
    <w:p w14:paraId="5C2B21E4" w14:textId="77777777" w:rsidR="006F1326" w:rsidRPr="006F1326" w:rsidRDefault="006F1326" w:rsidP="006F1326">
      <w:pPr>
        <w:spacing w:line="360" w:lineRule="auto"/>
        <w:jc w:val="both"/>
        <w:rPr>
          <w:rFonts w:ascii="Times New Roman" w:hAnsi="Times New Roman" w:cs="Times New Roman"/>
          <w:color w:val="000000" w:themeColor="text1"/>
        </w:rPr>
      </w:pPr>
      <w:r w:rsidRPr="006F1326">
        <w:rPr>
          <w:rFonts w:ascii="Times New Roman" w:hAnsi="Times New Roman" w:cs="Times New Roman"/>
          <w:color w:val="000000" w:themeColor="text1"/>
        </w:rPr>
        <w:t>ARR= (£122,265/£338,272.5)*100= 0.3614*100= 36.14%</w:t>
      </w:r>
    </w:p>
    <w:p w14:paraId="066DC6C5" w14:textId="7DC00C61" w:rsidR="006F1326" w:rsidRPr="006F1326" w:rsidRDefault="006F1326" w:rsidP="006F1326">
      <w:pPr>
        <w:pStyle w:val="Normal1"/>
        <w:spacing w:line="360" w:lineRule="auto"/>
        <w:jc w:val="both"/>
        <w:rPr>
          <w:rFonts w:ascii="Times New Roman" w:hAnsi="Times New Roman" w:cs="Times New Roman"/>
          <w:sz w:val="24"/>
          <w:szCs w:val="24"/>
        </w:rPr>
      </w:pPr>
      <w:r w:rsidRPr="006F1326">
        <w:rPr>
          <w:rFonts w:ascii="Times New Roman" w:hAnsi="Times New Roman" w:cs="Times New Roman"/>
        </w:rPr>
        <w:t>Therefore, it means that for every pound invested, the investment will return a profit of 36 pence.</w:t>
      </w:r>
    </w:p>
    <w:p w14:paraId="00000010" w14:textId="2A093A36" w:rsidR="0055683F" w:rsidRDefault="00BC031A" w:rsidP="006F1326">
      <w:pPr>
        <w:pStyle w:val="Heading3"/>
      </w:pPr>
      <w:bookmarkStart w:id="10" w:name="_Toc131669668"/>
      <w:r>
        <w:t>iii)</w:t>
      </w:r>
      <w:r w:rsidR="006F1326">
        <w:t xml:space="preserve"> </w:t>
      </w:r>
      <w:bookmarkEnd w:id="10"/>
      <w:r w:rsidR="00800B6E">
        <w:t>NPV</w:t>
      </w:r>
    </w:p>
    <w:p w14:paraId="4AAA2726" w14:textId="7CACAC13" w:rsidR="006F1326" w:rsidRPr="006F1326" w:rsidRDefault="006F1326" w:rsidP="006F1326">
      <w:pPr>
        <w:pStyle w:val="Normal1"/>
        <w:spacing w:line="360" w:lineRule="auto"/>
        <w:jc w:val="both"/>
        <w:rPr>
          <w:rFonts w:ascii="Times New Roman" w:hAnsi="Times New Roman" w:cs="Times New Roman"/>
          <w:sz w:val="24"/>
          <w:szCs w:val="24"/>
        </w:rPr>
      </w:pPr>
      <w:r w:rsidRPr="006F1326">
        <w:rPr>
          <w:rFonts w:ascii="Times New Roman" w:hAnsi="Times New Roman" w:cs="Times New Roman"/>
          <w:color w:val="000000" w:themeColor="text1"/>
          <w:sz w:val="24"/>
          <w:szCs w:val="24"/>
          <w:lang w:val="es-ES"/>
        </w:rPr>
        <w:t>NPV= (y1+y2+y3+y4+y5+y6)-y0 = 938125.05-588,300= £349825.05</w:t>
      </w:r>
    </w:p>
    <w:p w14:paraId="00000011" w14:textId="4C6B7337" w:rsidR="0055683F" w:rsidRDefault="00BC031A" w:rsidP="006F1326">
      <w:pPr>
        <w:pStyle w:val="Heading3"/>
      </w:pPr>
      <w:bookmarkStart w:id="11" w:name="_Toc131669669"/>
      <w:r>
        <w:t xml:space="preserve">iv) </w:t>
      </w:r>
      <w:bookmarkEnd w:id="11"/>
      <w:r w:rsidR="00800B6E">
        <w:t>IRR</w:t>
      </w:r>
    </w:p>
    <w:p w14:paraId="41409C54" w14:textId="77777777" w:rsidR="00C01924" w:rsidRPr="00C01924" w:rsidRDefault="00C01924" w:rsidP="00C01924">
      <w:pPr>
        <w:spacing w:line="360" w:lineRule="auto"/>
        <w:ind w:left="360"/>
        <w:jc w:val="both"/>
        <w:rPr>
          <w:rFonts w:ascii="Times New Roman" w:hAnsi="Times New Roman" w:cs="Times New Roman"/>
          <w:color w:val="000000" w:themeColor="text1"/>
          <w:sz w:val="24"/>
          <w:szCs w:val="24"/>
          <w:lang w:val="es-ES"/>
        </w:rPr>
      </w:pPr>
      <w:r w:rsidRPr="00C01924">
        <w:rPr>
          <w:rFonts w:ascii="Times New Roman" w:hAnsi="Times New Roman" w:cs="Times New Roman"/>
          <w:color w:val="000000" w:themeColor="text1"/>
          <w:sz w:val="24"/>
          <w:szCs w:val="24"/>
          <w:lang w:val="es-ES"/>
        </w:rPr>
        <w:t>NPV= (y1+y2+y3+y4+y5+y6)-y0 = 563,155 – 588,300 = £-25,145</w:t>
      </w:r>
    </w:p>
    <w:p w14:paraId="66BA2199" w14:textId="77777777" w:rsidR="00C01924" w:rsidRPr="00C01924" w:rsidRDefault="00C01924" w:rsidP="00C01924">
      <w:pPr>
        <w:spacing w:line="360" w:lineRule="auto"/>
        <w:ind w:left="360"/>
        <w:jc w:val="both"/>
        <w:rPr>
          <w:rFonts w:ascii="Times New Roman" w:hAnsi="Times New Roman" w:cs="Times New Roman"/>
          <w:color w:val="000000" w:themeColor="text1"/>
          <w:sz w:val="24"/>
          <w:szCs w:val="24"/>
          <w:lang w:val="es-ES"/>
        </w:rPr>
      </w:pPr>
      <w:r w:rsidRPr="00C01924">
        <w:rPr>
          <w:rFonts w:ascii="Times New Roman" w:hAnsi="Times New Roman" w:cs="Times New Roman"/>
          <w:color w:val="000000" w:themeColor="text1"/>
          <w:sz w:val="24"/>
          <w:szCs w:val="24"/>
          <w:lang w:val="es-ES"/>
        </w:rPr>
        <w:t>IRR = 17%+(£294,230.7*17/632,503.2) = 17% + (£5,001,921.9/632,503.2)</w:t>
      </w:r>
    </w:p>
    <w:p w14:paraId="0DA7D7AE" w14:textId="77777777" w:rsidR="00C01924" w:rsidRPr="00C01924" w:rsidRDefault="00C01924" w:rsidP="00C01924">
      <w:pPr>
        <w:spacing w:line="360" w:lineRule="auto"/>
        <w:ind w:left="360"/>
        <w:jc w:val="both"/>
        <w:rPr>
          <w:rFonts w:ascii="Times New Roman" w:hAnsi="Times New Roman" w:cs="Times New Roman"/>
          <w:color w:val="000000" w:themeColor="text1"/>
          <w:sz w:val="24"/>
          <w:szCs w:val="24"/>
          <w:lang w:val="es-ES"/>
        </w:rPr>
      </w:pPr>
      <w:r w:rsidRPr="00C01924">
        <w:rPr>
          <w:rFonts w:ascii="Times New Roman" w:hAnsi="Times New Roman" w:cs="Times New Roman"/>
          <w:color w:val="000000" w:themeColor="text1"/>
          <w:sz w:val="24"/>
          <w:szCs w:val="24"/>
          <w:lang w:val="es-ES"/>
        </w:rPr>
        <w:t>IRR = 17% + 7.90</w:t>
      </w:r>
    </w:p>
    <w:p w14:paraId="44A773AA" w14:textId="7B09F3AB" w:rsidR="006F1326" w:rsidRPr="00C01924" w:rsidRDefault="00C01924" w:rsidP="00C01924">
      <w:pPr>
        <w:pStyle w:val="Normal1"/>
        <w:spacing w:line="360" w:lineRule="auto"/>
        <w:jc w:val="both"/>
        <w:rPr>
          <w:rFonts w:ascii="Times New Roman" w:hAnsi="Times New Roman" w:cs="Times New Roman"/>
          <w:sz w:val="24"/>
          <w:szCs w:val="24"/>
        </w:rPr>
      </w:pPr>
      <w:r w:rsidRPr="00C01924">
        <w:rPr>
          <w:rFonts w:ascii="Times New Roman" w:hAnsi="Times New Roman" w:cs="Times New Roman"/>
          <w:color w:val="000000" w:themeColor="text1"/>
          <w:sz w:val="24"/>
          <w:szCs w:val="24"/>
          <w:lang w:val="es-ES"/>
        </w:rPr>
        <w:t>IRR=24.9%</w:t>
      </w:r>
    </w:p>
    <w:p w14:paraId="00000012" w14:textId="77777777" w:rsidR="0055683F" w:rsidRDefault="00BC031A" w:rsidP="006F1326">
      <w:pPr>
        <w:pStyle w:val="Heading2"/>
      </w:pPr>
      <w:bookmarkStart w:id="12" w:name="_Toc131669670"/>
      <w:r>
        <w:t>b)</w:t>
      </w:r>
      <w:bookmarkEnd w:id="12"/>
    </w:p>
    <w:p w14:paraId="00000013" w14:textId="0CC80838"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suggestion by (MTS) Limited's finance director to use 40% of the total capital expenditure for the new storage machine investment to buy some of the equity capital and pay cash rewards could have many consequences for the business. On the one hand, share repurchases may improve profits per share (EPS) while decreasing the number of outstanding shares. Shareholders may view this as good because the value of their shares rises as the number of shares decreases. Furthermore, share repurchases may indicate to the market that the business is optimistic about its prospects, which could lead to an increase in stock price. However, share repurchases may harm the business. For starters, share repurchases deplete the company's capital reserves, leaving it vulnerable to financial threats. This may result in a lower credit ranking, making future borrowing more difficult and costly for the business</w:t>
      </w:r>
      <w:r w:rsidR="009E3D31">
        <w:rPr>
          <w:rFonts w:ascii="Times New Roman" w:eastAsia="Times New Roman" w:hAnsi="Times New Roman" w:cs="Times New Roman"/>
          <w:sz w:val="24"/>
          <w:szCs w:val="24"/>
        </w:rPr>
        <w:t xml:space="preserve"> (</w:t>
      </w:r>
      <w:r w:rsidR="009E3D31" w:rsidRPr="00E94CDE">
        <w:rPr>
          <w:rFonts w:ascii="Times New Roman" w:hAnsi="Times New Roman" w:cs="Times New Roman"/>
          <w:color w:val="222222"/>
          <w:sz w:val="24"/>
          <w:szCs w:val="24"/>
          <w:shd w:val="clear" w:color="auto" w:fill="FFFFFF"/>
        </w:rPr>
        <w:t>Metzger</w:t>
      </w:r>
      <w:r w:rsidR="009E3D31">
        <w:rPr>
          <w:rFonts w:ascii="Times New Roman" w:hAnsi="Times New Roman" w:cs="Times New Roman"/>
          <w:color w:val="222222"/>
          <w:sz w:val="24"/>
          <w:szCs w:val="24"/>
          <w:shd w:val="clear" w:color="auto" w:fill="FFFFFF"/>
        </w:rPr>
        <w:t xml:space="preserve"> and </w:t>
      </w:r>
      <w:proofErr w:type="spellStart"/>
      <w:r w:rsidR="009E3D31" w:rsidRPr="00E94CDE">
        <w:rPr>
          <w:rFonts w:ascii="Times New Roman" w:hAnsi="Times New Roman" w:cs="Times New Roman"/>
          <w:color w:val="222222"/>
          <w:sz w:val="24"/>
          <w:szCs w:val="24"/>
          <w:shd w:val="clear" w:color="auto" w:fill="FFFFFF"/>
        </w:rPr>
        <w:t>Schinas</w:t>
      </w:r>
      <w:proofErr w:type="spellEnd"/>
      <w:r w:rsidR="009E3D31">
        <w:rPr>
          <w:rFonts w:ascii="Times New Roman" w:hAnsi="Times New Roman" w:cs="Times New Roman"/>
          <w:color w:val="222222"/>
          <w:sz w:val="24"/>
          <w:szCs w:val="24"/>
          <w:shd w:val="clear" w:color="auto" w:fill="FFFFFF"/>
        </w:rPr>
        <w:t>, 2019)</w:t>
      </w:r>
      <w:r>
        <w:rPr>
          <w:rFonts w:ascii="Times New Roman" w:eastAsia="Times New Roman" w:hAnsi="Times New Roman" w:cs="Times New Roman"/>
          <w:sz w:val="24"/>
          <w:szCs w:val="24"/>
        </w:rPr>
        <w:t xml:space="preserve">. Second, some investors may view share repurchases negatively, preferring the business to use its cash reserves to engage in development prospects or pay larger dividends. Finally, share repurchases may reduce the amount of liquidity in the company, resulting in less selling action and a wider bid-ask spread. The plan to distribute cash dividends may have both good and negative consequences for the business. On the one hand, cash dividends may be regarded as a method of rewarding </w:t>
      </w:r>
      <w:r>
        <w:rPr>
          <w:rFonts w:ascii="Times New Roman" w:eastAsia="Times New Roman" w:hAnsi="Times New Roman" w:cs="Times New Roman"/>
          <w:sz w:val="24"/>
          <w:szCs w:val="24"/>
        </w:rPr>
        <w:lastRenderedPageBreak/>
        <w:t>stockholders and increasing their devotion to the business. This may result in the company's image improving and attracting new partners</w:t>
      </w:r>
      <w:r w:rsidR="00FD31AD">
        <w:rPr>
          <w:rFonts w:ascii="Times New Roman" w:eastAsia="Times New Roman" w:hAnsi="Times New Roman" w:cs="Times New Roman"/>
          <w:sz w:val="24"/>
          <w:szCs w:val="24"/>
        </w:rPr>
        <w:t xml:space="preserve"> (</w:t>
      </w:r>
      <w:proofErr w:type="spellStart"/>
      <w:r w:rsidR="00FD31AD" w:rsidRPr="00E94CDE">
        <w:rPr>
          <w:rFonts w:ascii="Times New Roman" w:hAnsi="Times New Roman" w:cs="Times New Roman"/>
          <w:color w:val="222222"/>
          <w:sz w:val="24"/>
          <w:szCs w:val="24"/>
          <w:shd w:val="clear" w:color="auto" w:fill="FFFFFF"/>
        </w:rPr>
        <w:t>Hashmi</w:t>
      </w:r>
      <w:proofErr w:type="spellEnd"/>
      <w:r w:rsidR="00FD31AD">
        <w:rPr>
          <w:rFonts w:ascii="Times New Roman" w:hAnsi="Times New Roman" w:cs="Times New Roman"/>
          <w:color w:val="222222"/>
          <w:sz w:val="24"/>
          <w:szCs w:val="24"/>
          <w:shd w:val="clear" w:color="auto" w:fill="FFFFFF"/>
        </w:rPr>
        <w:t xml:space="preserve">, </w:t>
      </w:r>
      <w:proofErr w:type="spellStart"/>
      <w:r w:rsidR="00FD31AD" w:rsidRPr="00E94CDE">
        <w:rPr>
          <w:rFonts w:ascii="Times New Roman" w:hAnsi="Times New Roman" w:cs="Times New Roman"/>
          <w:color w:val="222222"/>
          <w:sz w:val="24"/>
          <w:szCs w:val="24"/>
          <w:shd w:val="clear" w:color="auto" w:fill="FFFFFF"/>
        </w:rPr>
        <w:t>Gulzar</w:t>
      </w:r>
      <w:proofErr w:type="spellEnd"/>
      <w:r w:rsidR="00FD31AD">
        <w:rPr>
          <w:rFonts w:ascii="Times New Roman" w:hAnsi="Times New Roman" w:cs="Times New Roman"/>
          <w:color w:val="222222"/>
          <w:sz w:val="24"/>
          <w:szCs w:val="24"/>
          <w:shd w:val="clear" w:color="auto" w:fill="FFFFFF"/>
        </w:rPr>
        <w:t xml:space="preserve">, </w:t>
      </w:r>
      <w:proofErr w:type="spellStart"/>
      <w:r w:rsidR="00FD31AD" w:rsidRPr="00E94CDE">
        <w:rPr>
          <w:rFonts w:ascii="Times New Roman" w:hAnsi="Times New Roman" w:cs="Times New Roman"/>
          <w:color w:val="222222"/>
          <w:sz w:val="24"/>
          <w:szCs w:val="24"/>
          <w:shd w:val="clear" w:color="auto" w:fill="FFFFFF"/>
        </w:rPr>
        <w:t>Ghafoor</w:t>
      </w:r>
      <w:proofErr w:type="spellEnd"/>
      <w:r w:rsidR="00FD31AD">
        <w:rPr>
          <w:rFonts w:ascii="Times New Roman" w:hAnsi="Times New Roman" w:cs="Times New Roman"/>
          <w:color w:val="222222"/>
          <w:sz w:val="24"/>
          <w:szCs w:val="24"/>
          <w:shd w:val="clear" w:color="auto" w:fill="FFFFFF"/>
        </w:rPr>
        <w:t xml:space="preserve"> and </w:t>
      </w:r>
      <w:proofErr w:type="spellStart"/>
      <w:r w:rsidR="00FD31AD" w:rsidRPr="00E94CDE">
        <w:rPr>
          <w:rFonts w:ascii="Times New Roman" w:hAnsi="Times New Roman" w:cs="Times New Roman"/>
          <w:color w:val="222222"/>
          <w:sz w:val="24"/>
          <w:szCs w:val="24"/>
          <w:shd w:val="clear" w:color="auto" w:fill="FFFFFF"/>
        </w:rPr>
        <w:t>Naz</w:t>
      </w:r>
      <w:proofErr w:type="spellEnd"/>
      <w:r w:rsidR="00FD31AD">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Furthermore, cash dividends may help the business keep its dividend policy and indicate to the market that the company is fiscally secure. Paying cash dividends, on the other hand, may have a detrimental impact on the business. To begin with, paying dividends may deplete the company's financial reserves, limiting its ability to engage in development prospects or pay off debt. Second, paying dividends may not be regarded favorably by all stockholders, as some may desire that the business reinvest its earnings for future development. Finally, paying cash dividends may result in a greater tax load for investors, resulting in a decline in total returns. Unlike the finance director's suggestion, MTS management intends to pay a dividend</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Locatelli</w:t>
      </w:r>
      <w:proofErr w:type="spellEnd"/>
      <w:r w:rsidR="009E3D31">
        <w:rPr>
          <w:rFonts w:ascii="Times New Roman" w:hAnsi="Times New Roman" w:cs="Times New Roman"/>
          <w:color w:val="222222"/>
          <w:sz w:val="24"/>
          <w:szCs w:val="24"/>
          <w:shd w:val="clear" w:color="auto" w:fill="FFFFFF"/>
        </w:rPr>
        <w:t xml:space="preserve">, </w:t>
      </w:r>
      <w:r w:rsidR="009E3D31" w:rsidRPr="00E94CDE">
        <w:rPr>
          <w:rFonts w:ascii="Times New Roman" w:hAnsi="Times New Roman" w:cs="Times New Roman"/>
          <w:color w:val="222222"/>
          <w:sz w:val="24"/>
          <w:szCs w:val="24"/>
          <w:shd w:val="clear" w:color="auto" w:fill="FFFFFF"/>
        </w:rPr>
        <w:t>Mancini</w:t>
      </w:r>
      <w:r w:rsidR="009E3D31">
        <w:rPr>
          <w:rFonts w:ascii="Times New Roman" w:hAnsi="Times New Roman" w:cs="Times New Roman"/>
          <w:color w:val="222222"/>
          <w:sz w:val="24"/>
          <w:szCs w:val="24"/>
          <w:shd w:val="clear" w:color="auto" w:fill="FFFFFF"/>
        </w:rPr>
        <w:t xml:space="preserve"> and </w:t>
      </w:r>
      <w:proofErr w:type="spellStart"/>
      <w:r w:rsidR="009E3D31" w:rsidRPr="00E94CDE">
        <w:rPr>
          <w:rFonts w:ascii="Times New Roman" w:hAnsi="Times New Roman" w:cs="Times New Roman"/>
          <w:color w:val="222222"/>
          <w:sz w:val="24"/>
          <w:szCs w:val="24"/>
          <w:shd w:val="clear" w:color="auto" w:fill="FFFFFF"/>
        </w:rPr>
        <w:t>Lotti</w:t>
      </w:r>
      <w:proofErr w:type="spellEnd"/>
      <w:r w:rsidR="009E3D31">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A script dividend is a type of dividend payment in which shareholders can choose between receiving cash or extra shares in the business. Script dividends have the benefit of allowing the business to preserve cash assets while still rewarding stockholders. Furthermore, script dividends may be regarded favorably by some investors because they allow dividends to be reinvested in the business. Both the suggestion by (MTS) Limited's finance director and MTS management's plan to issue a script dividend may have both good and negative consequences for the business. Before reaching a final choice, the business must thoroughly consider these effects and weigh the benefits and cons of each plan</w:t>
      </w:r>
      <w:r w:rsidR="00FD31AD">
        <w:rPr>
          <w:rFonts w:ascii="Times New Roman" w:eastAsia="Times New Roman" w:hAnsi="Times New Roman" w:cs="Times New Roman"/>
          <w:sz w:val="24"/>
          <w:szCs w:val="24"/>
        </w:rPr>
        <w:t xml:space="preserve"> (</w:t>
      </w:r>
      <w:r w:rsidR="00FD31AD" w:rsidRPr="00E94CDE">
        <w:rPr>
          <w:rFonts w:ascii="Times New Roman" w:hAnsi="Times New Roman" w:cs="Times New Roman"/>
          <w:color w:val="222222"/>
          <w:sz w:val="24"/>
          <w:szCs w:val="24"/>
          <w:shd w:val="clear" w:color="auto" w:fill="FFFFFF"/>
        </w:rPr>
        <w:t>Valier</w:t>
      </w:r>
      <w:r w:rsidR="00FD31AD">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Furthermore, to prevent negative consequences, the business should ensure that its choice is communicated explicitly to shareholders and other stakeholders.</w:t>
      </w:r>
    </w:p>
    <w:p w14:paraId="00000014" w14:textId="77777777" w:rsidR="0055683F" w:rsidRDefault="00BC031A" w:rsidP="006F1326">
      <w:pPr>
        <w:pStyle w:val="Heading2"/>
      </w:pPr>
      <w:bookmarkStart w:id="13" w:name="_Toc131669671"/>
      <w:r>
        <w:t>c)</w:t>
      </w:r>
      <w:bookmarkEnd w:id="13"/>
    </w:p>
    <w:p w14:paraId="00000015" w14:textId="77777777"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MTS Limited has several financing options accessible to help fund the endeavor. Here are three suggested sources of finance, along with a comparison of the variables connected with each source versus a publicly traded company:</w:t>
      </w:r>
    </w:p>
    <w:p w14:paraId="00000016" w14:textId="77777777" w:rsidR="0055683F" w:rsidRDefault="00BC031A" w:rsidP="006F1326">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Equity financing:</w:t>
      </w:r>
    </w:p>
    <w:p w14:paraId="00000017" w14:textId="70C8E804"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Equity funding entails generating funds by selling ownership shares in a business to investors. It is a common way of financing businesses, including publicly traded companies. Unlike debt funding, the business does not have to reimburse the owners when it issues shares. However, stock funding dilutes current shareholders' ownership</w:t>
      </w:r>
      <w:r w:rsidR="009E3D31">
        <w:rPr>
          <w:rFonts w:ascii="Times New Roman" w:eastAsia="Times New Roman" w:hAnsi="Times New Roman" w:cs="Times New Roman"/>
          <w:sz w:val="24"/>
          <w:szCs w:val="24"/>
        </w:rPr>
        <w:t xml:space="preserve"> (</w:t>
      </w:r>
      <w:r w:rsidR="009E3D31" w:rsidRPr="00E94CDE">
        <w:rPr>
          <w:rFonts w:ascii="Times New Roman" w:hAnsi="Times New Roman" w:cs="Times New Roman"/>
          <w:color w:val="222222"/>
          <w:sz w:val="24"/>
          <w:szCs w:val="24"/>
          <w:shd w:val="clear" w:color="auto" w:fill="FFFFFF"/>
        </w:rPr>
        <w:t>Crosby</w:t>
      </w:r>
      <w:r w:rsidR="009E3D31">
        <w:rPr>
          <w:rFonts w:ascii="Times New Roman" w:hAnsi="Times New Roman" w:cs="Times New Roman"/>
          <w:color w:val="222222"/>
          <w:sz w:val="24"/>
          <w:szCs w:val="24"/>
          <w:shd w:val="clear" w:color="auto" w:fill="FFFFFF"/>
        </w:rPr>
        <w:t xml:space="preserve">, </w:t>
      </w:r>
      <w:proofErr w:type="spellStart"/>
      <w:r w:rsidR="009E3D31" w:rsidRPr="00E94CDE">
        <w:rPr>
          <w:rFonts w:ascii="Times New Roman" w:hAnsi="Times New Roman" w:cs="Times New Roman"/>
          <w:color w:val="222222"/>
          <w:sz w:val="24"/>
          <w:szCs w:val="24"/>
          <w:shd w:val="clear" w:color="auto" w:fill="FFFFFF"/>
        </w:rPr>
        <w:t>Devaney</w:t>
      </w:r>
      <w:proofErr w:type="spellEnd"/>
      <w:r w:rsidR="009E3D31">
        <w:rPr>
          <w:rFonts w:ascii="Times New Roman" w:hAnsi="Times New Roman" w:cs="Times New Roman"/>
          <w:color w:val="222222"/>
          <w:sz w:val="24"/>
          <w:szCs w:val="24"/>
          <w:shd w:val="clear" w:color="auto" w:fill="FFFFFF"/>
        </w:rPr>
        <w:t xml:space="preserve"> and </w:t>
      </w:r>
      <w:r w:rsidR="009E3D31" w:rsidRPr="00E94CDE">
        <w:rPr>
          <w:rFonts w:ascii="Times New Roman" w:hAnsi="Times New Roman" w:cs="Times New Roman"/>
          <w:color w:val="222222"/>
          <w:sz w:val="24"/>
          <w:szCs w:val="24"/>
          <w:shd w:val="clear" w:color="auto" w:fill="FFFFFF"/>
        </w:rPr>
        <w:t>Wyatt</w:t>
      </w:r>
      <w:r w:rsidR="009E3D31">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xml:space="preserve">. The current shareholders' proportion of ownership will decrease as more shares are distributed. </w:t>
      </w:r>
      <w:r>
        <w:rPr>
          <w:rFonts w:ascii="Times New Roman" w:eastAsia="Times New Roman" w:hAnsi="Times New Roman" w:cs="Times New Roman"/>
          <w:sz w:val="24"/>
          <w:szCs w:val="24"/>
        </w:rPr>
        <w:lastRenderedPageBreak/>
        <w:t>Dividends paid to shareholders as part of equity financing are an extra expense to the business. As a privately held business, MTS Limited may find it challenging to draw equity investors when compared to a publicly traded firm.</w:t>
      </w:r>
    </w:p>
    <w:p w14:paraId="00000018" w14:textId="77777777" w:rsidR="0055683F" w:rsidRDefault="00BC031A" w:rsidP="006F1326">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Debt financing:</w:t>
      </w:r>
    </w:p>
    <w:p w14:paraId="00000019" w14:textId="6A2FD5F3"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Obtaining funds from lenders or financial organizations is what debt funding entails. It is a common financing choice for businesses, including publicly traded firms. Unlike equity financing, debt financing enables the business to maintain ownership and control. It does, however, require the business to pay interest on the loaned amount, which can be substantial</w:t>
      </w:r>
      <w:r w:rsidR="009E3D31">
        <w:rPr>
          <w:rFonts w:ascii="Times New Roman" w:eastAsia="Times New Roman" w:hAnsi="Times New Roman" w:cs="Times New Roman"/>
          <w:sz w:val="24"/>
          <w:szCs w:val="24"/>
        </w:rPr>
        <w:t xml:space="preserve"> (</w:t>
      </w:r>
      <w:proofErr w:type="spellStart"/>
      <w:r w:rsidR="009E3D31" w:rsidRPr="00E94CDE">
        <w:rPr>
          <w:rFonts w:ascii="Times New Roman" w:hAnsi="Times New Roman" w:cs="Times New Roman"/>
          <w:color w:val="222222"/>
          <w:sz w:val="24"/>
          <w:szCs w:val="24"/>
          <w:shd w:val="clear" w:color="auto" w:fill="FFFFFF"/>
        </w:rPr>
        <w:t>Oyewo</w:t>
      </w:r>
      <w:proofErr w:type="spellEnd"/>
      <w:r w:rsidR="00FD31AD">
        <w:rPr>
          <w:rFonts w:ascii="Times New Roman" w:hAnsi="Times New Roman" w:cs="Times New Roman"/>
          <w:color w:val="222222"/>
          <w:sz w:val="24"/>
          <w:szCs w:val="24"/>
          <w:shd w:val="clear" w:color="auto" w:fill="FFFFFF"/>
        </w:rPr>
        <w:t>, 2021)</w:t>
      </w:r>
      <w:r>
        <w:rPr>
          <w:rFonts w:ascii="Times New Roman" w:eastAsia="Times New Roman" w:hAnsi="Times New Roman" w:cs="Times New Roman"/>
          <w:sz w:val="24"/>
          <w:szCs w:val="24"/>
        </w:rPr>
        <w:t>. The return of the loaned sum is also a contractual duty, and failing to refund can lead to the company's bankruptcy. MTS Limited may find it more difficult to obtain loan funding than a listed company because lenders may consider the company to be a higher risk than a listed company.</w:t>
      </w:r>
    </w:p>
    <w:p w14:paraId="0000001A" w14:textId="5A017602" w:rsidR="0055683F" w:rsidRDefault="006F1326"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Crowd funding</w:t>
      </w:r>
      <w:r w:rsidR="00BC031A">
        <w:rPr>
          <w:rFonts w:ascii="Times New Roman" w:eastAsia="Times New Roman" w:hAnsi="Times New Roman" w:cs="Times New Roman"/>
          <w:sz w:val="24"/>
          <w:szCs w:val="24"/>
        </w:rPr>
        <w:t>:</w:t>
      </w:r>
    </w:p>
    <w:p w14:paraId="0000001B" w14:textId="21943246" w:rsidR="0055683F" w:rsidRDefault="006F1326"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Crowd funding</w:t>
      </w:r>
      <w:r w:rsidR="00BC031A">
        <w:rPr>
          <w:rFonts w:ascii="Times New Roman" w:eastAsia="Times New Roman" w:hAnsi="Times New Roman" w:cs="Times New Roman"/>
          <w:sz w:val="24"/>
          <w:szCs w:val="24"/>
        </w:rPr>
        <w:t xml:space="preserve"> is a comparatively new type of fundraising in which funds are raised from a large number of people via online networks. </w:t>
      </w:r>
      <w:r>
        <w:rPr>
          <w:rFonts w:ascii="Times New Roman" w:eastAsia="Times New Roman" w:hAnsi="Times New Roman" w:cs="Times New Roman"/>
          <w:sz w:val="24"/>
          <w:szCs w:val="24"/>
        </w:rPr>
        <w:t>Crowd funding</w:t>
      </w:r>
      <w:r w:rsidR="00BC031A">
        <w:rPr>
          <w:rFonts w:ascii="Times New Roman" w:eastAsia="Times New Roman" w:hAnsi="Times New Roman" w:cs="Times New Roman"/>
          <w:sz w:val="24"/>
          <w:szCs w:val="24"/>
        </w:rPr>
        <w:t xml:space="preserve"> can be an attractive choice for tiny businesses, including private firms such as MTS Limited. </w:t>
      </w:r>
      <w:r>
        <w:rPr>
          <w:rFonts w:ascii="Times New Roman" w:eastAsia="Times New Roman" w:hAnsi="Times New Roman" w:cs="Times New Roman"/>
          <w:sz w:val="24"/>
          <w:szCs w:val="24"/>
        </w:rPr>
        <w:t>Crowd funding</w:t>
      </w:r>
      <w:r w:rsidR="00BC031A">
        <w:rPr>
          <w:rFonts w:ascii="Times New Roman" w:eastAsia="Times New Roman" w:hAnsi="Times New Roman" w:cs="Times New Roman"/>
          <w:sz w:val="24"/>
          <w:szCs w:val="24"/>
        </w:rPr>
        <w:t xml:space="preserve"> gives you access to a large group of prospective donors, which can help diversify your investor pool</w:t>
      </w:r>
      <w:r w:rsidR="00FD31AD">
        <w:rPr>
          <w:rFonts w:ascii="Times New Roman" w:eastAsia="Times New Roman" w:hAnsi="Times New Roman" w:cs="Times New Roman"/>
          <w:sz w:val="24"/>
          <w:szCs w:val="24"/>
        </w:rPr>
        <w:t xml:space="preserve"> (</w:t>
      </w:r>
      <w:proofErr w:type="spellStart"/>
      <w:r w:rsidR="00FD31AD" w:rsidRPr="00E94CDE">
        <w:rPr>
          <w:rFonts w:ascii="Times New Roman" w:hAnsi="Times New Roman" w:cs="Times New Roman"/>
          <w:color w:val="222222"/>
          <w:sz w:val="24"/>
          <w:szCs w:val="24"/>
          <w:shd w:val="clear" w:color="auto" w:fill="FFFFFF"/>
        </w:rPr>
        <w:t>Ekwueme</w:t>
      </w:r>
      <w:proofErr w:type="spellEnd"/>
      <w:r w:rsidR="00FD31AD">
        <w:rPr>
          <w:rFonts w:ascii="Times New Roman" w:hAnsi="Times New Roman" w:cs="Times New Roman"/>
          <w:color w:val="222222"/>
          <w:sz w:val="24"/>
          <w:szCs w:val="24"/>
          <w:shd w:val="clear" w:color="auto" w:fill="FFFFFF"/>
        </w:rPr>
        <w:t xml:space="preserve">, </w:t>
      </w:r>
      <w:proofErr w:type="spellStart"/>
      <w:r w:rsidR="00FD31AD" w:rsidRPr="00E94CDE">
        <w:rPr>
          <w:rFonts w:ascii="Times New Roman" w:hAnsi="Times New Roman" w:cs="Times New Roman"/>
          <w:color w:val="222222"/>
          <w:sz w:val="24"/>
          <w:szCs w:val="24"/>
          <w:shd w:val="clear" w:color="auto" w:fill="FFFFFF"/>
        </w:rPr>
        <w:t>Zoaka</w:t>
      </w:r>
      <w:proofErr w:type="spellEnd"/>
      <w:r w:rsidR="00FD31AD">
        <w:rPr>
          <w:rFonts w:ascii="Times New Roman" w:hAnsi="Times New Roman" w:cs="Times New Roman"/>
          <w:color w:val="222222"/>
          <w:sz w:val="24"/>
          <w:szCs w:val="24"/>
          <w:shd w:val="clear" w:color="auto" w:fill="FFFFFF"/>
        </w:rPr>
        <w:t xml:space="preserve"> and </w:t>
      </w:r>
      <w:proofErr w:type="spellStart"/>
      <w:r w:rsidR="00FD31AD" w:rsidRPr="00E94CDE">
        <w:rPr>
          <w:rFonts w:ascii="Times New Roman" w:hAnsi="Times New Roman" w:cs="Times New Roman"/>
          <w:color w:val="222222"/>
          <w:sz w:val="24"/>
          <w:szCs w:val="24"/>
          <w:shd w:val="clear" w:color="auto" w:fill="FFFFFF"/>
        </w:rPr>
        <w:t>Alola</w:t>
      </w:r>
      <w:proofErr w:type="spellEnd"/>
      <w:r w:rsidR="00FD31AD">
        <w:rPr>
          <w:rFonts w:ascii="Times New Roman" w:hAnsi="Times New Roman" w:cs="Times New Roman"/>
          <w:color w:val="222222"/>
          <w:sz w:val="24"/>
          <w:szCs w:val="24"/>
          <w:shd w:val="clear" w:color="auto" w:fill="FFFFFF"/>
        </w:rPr>
        <w:t>, 2021)</w:t>
      </w:r>
      <w:r w:rsidR="00BC031A">
        <w:rPr>
          <w:rFonts w:ascii="Times New Roman" w:eastAsia="Times New Roman" w:hAnsi="Times New Roman" w:cs="Times New Roman"/>
          <w:sz w:val="24"/>
          <w:szCs w:val="24"/>
        </w:rPr>
        <w:t>. However, it can be time-consuming and necessitates the creation of an appealing pitch to draw investors. Furthermore, crowdsourcing sites may charge a price for listing the campaign, and donors may anticipate rewards or equity in return for their investment.</w:t>
      </w:r>
    </w:p>
    <w:p w14:paraId="0000001C" w14:textId="77777777"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suitable funding choice for MTS Limited will be determined by several variables, including the cost of capital, investor risk capacity, the legal climate, and the company's development possibilities. While each financing choice has benefits and disadvantages, before making a definitive decision, MTS Limited should consider the long-term effect on the company's financial health.</w:t>
      </w:r>
    </w:p>
    <w:p w14:paraId="0000001D" w14:textId="77777777" w:rsidR="0055683F" w:rsidRDefault="00BC031A" w:rsidP="006F1326">
      <w:pPr>
        <w:pStyle w:val="Heading2"/>
      </w:pPr>
      <w:bookmarkStart w:id="14" w:name="_Toc131669672"/>
      <w:r>
        <w:t>d)</w:t>
      </w:r>
      <w:bookmarkEnd w:id="14"/>
    </w:p>
    <w:p w14:paraId="1BD49F25" w14:textId="77777777" w:rsidR="00EE27E3"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 appraisal methods are used to evaluate a suggested project's prospective profitability. They are used to assist businesses in identifying viable initiatives and making choices about which projects to pursue</w:t>
      </w:r>
      <w:r w:rsidR="00FD31AD">
        <w:rPr>
          <w:rFonts w:ascii="Times New Roman" w:eastAsia="Times New Roman" w:hAnsi="Times New Roman" w:cs="Times New Roman"/>
          <w:sz w:val="24"/>
          <w:szCs w:val="24"/>
        </w:rPr>
        <w:t xml:space="preserve"> (</w:t>
      </w:r>
      <w:proofErr w:type="spellStart"/>
      <w:r w:rsidR="00FD31AD" w:rsidRPr="00E94CDE">
        <w:rPr>
          <w:rFonts w:ascii="Times New Roman" w:hAnsi="Times New Roman" w:cs="Times New Roman"/>
          <w:color w:val="222222"/>
          <w:sz w:val="24"/>
          <w:szCs w:val="24"/>
          <w:shd w:val="clear" w:color="auto" w:fill="FFFFFF"/>
        </w:rPr>
        <w:t>Jagun</w:t>
      </w:r>
      <w:proofErr w:type="spellEnd"/>
      <w:r w:rsidR="00FD31AD">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There are se</w:t>
      </w:r>
      <w:r w:rsidR="00EE27E3">
        <w:rPr>
          <w:rFonts w:ascii="Times New Roman" w:eastAsia="Times New Roman" w:hAnsi="Times New Roman" w:cs="Times New Roman"/>
          <w:sz w:val="24"/>
          <w:szCs w:val="24"/>
        </w:rPr>
        <w:t>veral business appraisal techniques</w:t>
      </w:r>
      <w:r>
        <w:rPr>
          <w:rFonts w:ascii="Times New Roman" w:eastAsia="Times New Roman" w:hAnsi="Times New Roman" w:cs="Times New Roman"/>
          <w:sz w:val="24"/>
          <w:szCs w:val="24"/>
        </w:rPr>
        <w:t xml:space="preserve">, each </w:t>
      </w:r>
      <w:r>
        <w:rPr>
          <w:rFonts w:ascii="Times New Roman" w:eastAsia="Times New Roman" w:hAnsi="Times New Roman" w:cs="Times New Roman"/>
          <w:sz w:val="24"/>
          <w:szCs w:val="24"/>
        </w:rPr>
        <w:lastRenderedPageBreak/>
        <w:t xml:space="preserve">with </w:t>
      </w:r>
      <w:proofErr w:type="gramStart"/>
      <w:r>
        <w:rPr>
          <w:rFonts w:ascii="Times New Roman" w:eastAsia="Times New Roman" w:hAnsi="Times New Roman" w:cs="Times New Roman"/>
          <w:sz w:val="24"/>
          <w:szCs w:val="24"/>
        </w:rPr>
        <w:t>its own</w:t>
      </w:r>
      <w:proofErr w:type="gramEnd"/>
      <w:r>
        <w:rPr>
          <w:rFonts w:ascii="Times New Roman" w:eastAsia="Times New Roman" w:hAnsi="Times New Roman" w:cs="Times New Roman"/>
          <w:sz w:val="24"/>
          <w:szCs w:val="24"/>
        </w:rPr>
        <w:t xml:space="preserve"> set of advantages and disadvantages. This part will assess the advantages and disadvantages of four common business appraisal methods.</w:t>
      </w:r>
    </w:p>
    <w:p w14:paraId="0000001F" w14:textId="46EA1DDE" w:rsidR="0055683F" w:rsidRPr="00EE27E3"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Payback Period</w:t>
      </w:r>
    </w:p>
    <w:p w14:paraId="00000020" w14:textId="53DA4979" w:rsidR="0055683F" w:rsidRDefault="00EE27E3" w:rsidP="006F1326">
      <w:pPr>
        <w:pStyle w:val="Normal1"/>
        <w:spacing w:line="360" w:lineRule="auto"/>
        <w:jc w:val="both"/>
        <w:rPr>
          <w:rFonts w:ascii="Times New Roman" w:eastAsia="Times New Roman" w:hAnsi="Times New Roman" w:cs="Times New Roman"/>
          <w:sz w:val="24"/>
          <w:szCs w:val="24"/>
        </w:rPr>
      </w:pPr>
      <w:r w:rsidRPr="00EE27E3">
        <w:rPr>
          <w:rFonts w:ascii="Times New Roman" w:eastAsia="Times New Roman" w:hAnsi="Times New Roman" w:cs="Times New Roman"/>
          <w:sz w:val="24"/>
          <w:szCs w:val="24"/>
        </w:rPr>
        <w:t xml:space="preserve"> Payback period is the length of time it takes for a business to return its initial investment. The payback period is calculated by </w:t>
      </w:r>
      <w:r>
        <w:rPr>
          <w:rFonts w:ascii="Times New Roman" w:eastAsia="Times New Roman" w:hAnsi="Times New Roman" w:cs="Times New Roman"/>
          <w:sz w:val="24"/>
          <w:szCs w:val="24"/>
        </w:rPr>
        <w:t>making a division</w:t>
      </w:r>
      <w:r w:rsidRPr="00EE27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Pr="00EE27E3">
        <w:rPr>
          <w:rFonts w:ascii="Times New Roman" w:eastAsia="Times New Roman" w:hAnsi="Times New Roman" w:cs="Times New Roman"/>
          <w:sz w:val="24"/>
          <w:szCs w:val="24"/>
        </w:rPr>
        <w:t>the original cost of the investment by the annual inflows</w:t>
      </w:r>
      <w:r>
        <w:rPr>
          <w:rFonts w:ascii="Times New Roman" w:eastAsia="Times New Roman" w:hAnsi="Times New Roman" w:cs="Times New Roman"/>
          <w:sz w:val="24"/>
          <w:szCs w:val="24"/>
        </w:rPr>
        <w:t xml:space="preserve"> of the income</w:t>
      </w:r>
      <w:r w:rsidRPr="00EE27E3">
        <w:rPr>
          <w:rFonts w:ascii="Times New Roman" w:eastAsia="Times New Roman" w:hAnsi="Times New Roman" w:cs="Times New Roman"/>
          <w:sz w:val="24"/>
          <w:szCs w:val="24"/>
        </w:rPr>
        <w:t>. The payback period is a simple and uncomplicated way of company evaluation. It provides a fast assessment of the potential prof</w:t>
      </w:r>
      <w:r>
        <w:rPr>
          <w:rFonts w:ascii="Times New Roman" w:eastAsia="Times New Roman" w:hAnsi="Times New Roman" w:cs="Times New Roman"/>
          <w:sz w:val="24"/>
          <w:szCs w:val="24"/>
        </w:rPr>
        <w:t>itability of an investment. P</w:t>
      </w:r>
      <w:r w:rsidRPr="00EE27E3">
        <w:rPr>
          <w:rFonts w:ascii="Times New Roman" w:eastAsia="Times New Roman" w:hAnsi="Times New Roman" w:cs="Times New Roman"/>
          <w:sz w:val="24"/>
          <w:szCs w:val="24"/>
        </w:rPr>
        <w:t>ayback period, on the other hand, does not take into consideration the value of money over time or the overall success of the endeavor over the course of its life. Furthermore, it does not account for the cash inflows that occur beyond the repayment period.</w:t>
      </w:r>
    </w:p>
    <w:p w14:paraId="00000021" w14:textId="77777777" w:rsidR="0055683F" w:rsidRDefault="00BC031A" w:rsidP="006F1326">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ARR</w:t>
      </w:r>
    </w:p>
    <w:p w14:paraId="00000022" w14:textId="37EDB65E"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 is calculated as the ratio of average yearly earnings to original expenditure. Divide the average yearly profit by the original expenditure to determine the accounting rate of return</w:t>
      </w:r>
      <w:r w:rsidR="00FD31AD">
        <w:rPr>
          <w:rFonts w:ascii="Times New Roman" w:eastAsia="Times New Roman" w:hAnsi="Times New Roman" w:cs="Times New Roman"/>
          <w:sz w:val="24"/>
          <w:szCs w:val="24"/>
        </w:rPr>
        <w:t xml:space="preserve"> (</w:t>
      </w:r>
      <w:proofErr w:type="spellStart"/>
      <w:r w:rsidR="00FD31AD" w:rsidRPr="00E94CDE">
        <w:rPr>
          <w:rFonts w:ascii="Times New Roman" w:hAnsi="Times New Roman" w:cs="Times New Roman"/>
          <w:color w:val="222222"/>
          <w:sz w:val="24"/>
          <w:szCs w:val="24"/>
          <w:shd w:val="clear" w:color="auto" w:fill="FFFFFF"/>
        </w:rPr>
        <w:t>Glumac</w:t>
      </w:r>
      <w:proofErr w:type="spellEnd"/>
      <w:r w:rsidR="00FD31AD">
        <w:rPr>
          <w:rFonts w:ascii="Times New Roman" w:hAnsi="Times New Roman" w:cs="Times New Roman"/>
          <w:color w:val="222222"/>
          <w:sz w:val="24"/>
          <w:szCs w:val="24"/>
          <w:shd w:val="clear" w:color="auto" w:fill="FFFFFF"/>
        </w:rPr>
        <w:t xml:space="preserve"> and </w:t>
      </w:r>
      <w:r w:rsidR="00FD31AD" w:rsidRPr="00E94CDE">
        <w:rPr>
          <w:rFonts w:ascii="Times New Roman" w:hAnsi="Times New Roman" w:cs="Times New Roman"/>
          <w:color w:val="222222"/>
          <w:sz w:val="24"/>
          <w:szCs w:val="24"/>
          <w:shd w:val="clear" w:color="auto" w:fill="FFFFFF"/>
        </w:rPr>
        <w:t xml:space="preserve">Des </w:t>
      </w:r>
      <w:proofErr w:type="spellStart"/>
      <w:r w:rsidR="00FD31AD" w:rsidRPr="00E94CDE">
        <w:rPr>
          <w:rFonts w:ascii="Times New Roman" w:hAnsi="Times New Roman" w:cs="Times New Roman"/>
          <w:color w:val="222222"/>
          <w:sz w:val="24"/>
          <w:szCs w:val="24"/>
          <w:shd w:val="clear" w:color="auto" w:fill="FFFFFF"/>
        </w:rPr>
        <w:t>Rosiers</w:t>
      </w:r>
      <w:proofErr w:type="spellEnd"/>
      <w:r w:rsidR="00FD31AD">
        <w:rPr>
          <w:rFonts w:ascii="Times New Roman" w:hAnsi="Times New Roman" w:cs="Times New Roman"/>
          <w:color w:val="222222"/>
          <w:sz w:val="24"/>
          <w:szCs w:val="24"/>
          <w:shd w:val="clear" w:color="auto" w:fill="FFFFFF"/>
        </w:rPr>
        <w:t>, 2021)</w:t>
      </w:r>
      <w:r w:rsidR="00EE27E3">
        <w:rPr>
          <w:rFonts w:ascii="Times New Roman" w:eastAsia="Times New Roman" w:hAnsi="Times New Roman" w:cs="Times New Roman"/>
          <w:sz w:val="24"/>
          <w:szCs w:val="24"/>
        </w:rPr>
        <w:t xml:space="preserve">. ARR </w:t>
      </w:r>
      <w:r>
        <w:rPr>
          <w:rFonts w:ascii="Times New Roman" w:eastAsia="Times New Roman" w:hAnsi="Times New Roman" w:cs="Times New Roman"/>
          <w:sz w:val="24"/>
          <w:szCs w:val="24"/>
        </w:rPr>
        <w:t>provides a measure of the profitability of an investment over its entire life. It is easy to calculate and can be compared to other investments to determine which is more profitable. However, it does not take into account the time value of money or the total profitability of the investment over its entire life.</w:t>
      </w:r>
    </w:p>
    <w:p w14:paraId="00000023" w14:textId="77777777" w:rsidR="0055683F" w:rsidRDefault="00BC031A" w:rsidP="006F1326">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NPV</w:t>
      </w:r>
    </w:p>
    <w:p w14:paraId="00000024" w14:textId="47CE1C7F" w:rsidR="0055683F" w:rsidRDefault="00BC031A" w:rsidP="006F132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disparity between the present </w:t>
      </w:r>
      <w:r w:rsidR="00EE27E3">
        <w:rPr>
          <w:rFonts w:ascii="Times New Roman" w:eastAsia="Times New Roman" w:hAnsi="Times New Roman" w:cs="Times New Roman"/>
          <w:sz w:val="24"/>
          <w:szCs w:val="24"/>
        </w:rPr>
        <w:t>worth</w:t>
      </w:r>
      <w:r>
        <w:rPr>
          <w:rFonts w:ascii="Times New Roman" w:eastAsia="Times New Roman" w:hAnsi="Times New Roman" w:cs="Times New Roman"/>
          <w:sz w:val="24"/>
          <w:szCs w:val="24"/>
        </w:rPr>
        <w:t xml:space="preserve"> of anticipated inflows</w:t>
      </w:r>
      <w:r w:rsidR="00EE27E3">
        <w:rPr>
          <w:rFonts w:ascii="Times New Roman" w:eastAsia="Times New Roman" w:hAnsi="Times New Roman" w:cs="Times New Roman"/>
          <w:sz w:val="24"/>
          <w:szCs w:val="24"/>
        </w:rPr>
        <w:t xml:space="preserve"> of cash </w:t>
      </w:r>
      <w:r>
        <w:rPr>
          <w:rFonts w:ascii="Times New Roman" w:eastAsia="Times New Roman" w:hAnsi="Times New Roman" w:cs="Times New Roman"/>
          <w:sz w:val="24"/>
          <w:szCs w:val="24"/>
        </w:rPr>
        <w:t xml:space="preserve">and the present </w:t>
      </w:r>
      <w:r w:rsidR="00EE27E3">
        <w:rPr>
          <w:rFonts w:ascii="Times New Roman" w:eastAsia="Times New Roman" w:hAnsi="Times New Roman" w:cs="Times New Roman"/>
          <w:sz w:val="24"/>
          <w:szCs w:val="24"/>
        </w:rPr>
        <w:t>worth</w:t>
      </w:r>
      <w:r>
        <w:rPr>
          <w:rFonts w:ascii="Times New Roman" w:eastAsia="Times New Roman" w:hAnsi="Times New Roman" w:cs="Times New Roman"/>
          <w:sz w:val="24"/>
          <w:szCs w:val="24"/>
        </w:rPr>
        <w:t xml:space="preserve"> of expected cash outflows is the net prese</w:t>
      </w:r>
      <w:r w:rsidR="00EE27E3">
        <w:rPr>
          <w:rFonts w:ascii="Times New Roman" w:eastAsia="Times New Roman" w:hAnsi="Times New Roman" w:cs="Times New Roman"/>
          <w:sz w:val="24"/>
          <w:szCs w:val="24"/>
        </w:rPr>
        <w:t xml:space="preserve">nt value. NPV </w:t>
      </w:r>
      <w:r>
        <w:rPr>
          <w:rFonts w:ascii="Times New Roman" w:eastAsia="Times New Roman" w:hAnsi="Times New Roman" w:cs="Times New Roman"/>
          <w:sz w:val="24"/>
          <w:szCs w:val="24"/>
        </w:rPr>
        <w:t xml:space="preserve">considers the time worth of money and gives a gauge of an investment's overall success over its entire existence. </w:t>
      </w:r>
      <w:r w:rsidR="00EE27E3">
        <w:rPr>
          <w:rFonts w:ascii="Times New Roman" w:eastAsia="Times New Roman" w:hAnsi="Times New Roman" w:cs="Times New Roman"/>
          <w:sz w:val="24"/>
          <w:szCs w:val="24"/>
        </w:rPr>
        <w:t>NPV</w:t>
      </w:r>
      <w:r>
        <w:rPr>
          <w:rFonts w:ascii="Times New Roman" w:eastAsia="Times New Roman" w:hAnsi="Times New Roman" w:cs="Times New Roman"/>
          <w:sz w:val="24"/>
          <w:szCs w:val="24"/>
        </w:rPr>
        <w:t xml:space="preserve"> can be compared to the net present value of other assets to determine which is more lucrative. The net current value, on the other hand, necessitates the application of a discount rate, which can be difficult to calculate.</w:t>
      </w:r>
    </w:p>
    <w:p w14:paraId="00000025" w14:textId="77777777" w:rsidR="0055683F" w:rsidRDefault="00BC031A" w:rsidP="006F1326">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IRR</w:t>
      </w:r>
    </w:p>
    <w:p w14:paraId="00000026" w14:textId="1E8977F2" w:rsidR="0055683F" w:rsidRDefault="00EE27E3" w:rsidP="006F1326">
      <w:pPr>
        <w:pStyle w:val="Normal1"/>
        <w:spacing w:line="360" w:lineRule="auto"/>
        <w:jc w:val="both"/>
        <w:rPr>
          <w:rFonts w:ascii="Times New Roman" w:eastAsia="Times New Roman" w:hAnsi="Times New Roman" w:cs="Times New Roman"/>
          <w:sz w:val="24"/>
          <w:szCs w:val="24"/>
        </w:rPr>
      </w:pPr>
      <w:r w:rsidRPr="00EE27E3">
        <w:rPr>
          <w:rFonts w:ascii="Times New Roman" w:eastAsia="Times New Roman" w:hAnsi="Times New Roman" w:cs="Times New Roman"/>
          <w:sz w:val="24"/>
          <w:szCs w:val="24"/>
        </w:rPr>
        <w:t>The IRR is the rate of discounting at which the net present value of an investment equals zero. IRR assesses the performance of an investment over its entire life cycle. It takes into account the time value of money and assesses the overall earnings of the inves</w:t>
      </w:r>
      <w:r>
        <w:rPr>
          <w:rFonts w:ascii="Times New Roman" w:eastAsia="Times New Roman" w:hAnsi="Times New Roman" w:cs="Times New Roman"/>
          <w:sz w:val="24"/>
          <w:szCs w:val="24"/>
        </w:rPr>
        <w:t>tment throughout its whole life</w:t>
      </w:r>
      <w:r w:rsidR="00FD31AD">
        <w:rPr>
          <w:rFonts w:ascii="Times New Roman" w:eastAsia="Times New Roman" w:hAnsi="Times New Roman" w:cs="Times New Roman"/>
          <w:sz w:val="24"/>
          <w:szCs w:val="24"/>
        </w:rPr>
        <w:t xml:space="preserve"> (</w:t>
      </w:r>
      <w:proofErr w:type="spellStart"/>
      <w:r w:rsidR="00FD31AD" w:rsidRPr="00E94CDE">
        <w:rPr>
          <w:rFonts w:ascii="Times New Roman" w:hAnsi="Times New Roman" w:cs="Times New Roman"/>
          <w:color w:val="222222"/>
          <w:sz w:val="24"/>
          <w:szCs w:val="24"/>
          <w:shd w:val="clear" w:color="auto" w:fill="FFFFFF"/>
        </w:rPr>
        <w:t>Aftab</w:t>
      </w:r>
      <w:proofErr w:type="spellEnd"/>
      <w:r w:rsidR="00FD31AD">
        <w:rPr>
          <w:rFonts w:ascii="Times New Roman" w:hAnsi="Times New Roman" w:cs="Times New Roman"/>
          <w:color w:val="222222"/>
          <w:sz w:val="24"/>
          <w:szCs w:val="24"/>
          <w:shd w:val="clear" w:color="auto" w:fill="FFFFFF"/>
        </w:rPr>
        <w:t xml:space="preserve"> and </w:t>
      </w:r>
      <w:proofErr w:type="spellStart"/>
      <w:r w:rsidR="00FD31AD" w:rsidRPr="00E94CDE">
        <w:rPr>
          <w:rFonts w:ascii="Times New Roman" w:hAnsi="Times New Roman" w:cs="Times New Roman"/>
          <w:color w:val="222222"/>
          <w:sz w:val="24"/>
          <w:szCs w:val="24"/>
          <w:shd w:val="clear" w:color="auto" w:fill="FFFFFF"/>
        </w:rPr>
        <w:t>Naveed</w:t>
      </w:r>
      <w:proofErr w:type="spellEnd"/>
      <w:r w:rsidR="00FD31AD">
        <w:rPr>
          <w:rFonts w:ascii="Times New Roman" w:hAnsi="Times New Roman" w:cs="Times New Roman"/>
          <w:color w:val="222222"/>
          <w:sz w:val="24"/>
          <w:szCs w:val="24"/>
          <w:shd w:val="clear" w:color="auto" w:fill="FFFFFF"/>
        </w:rPr>
        <w:t>, 2021)</w:t>
      </w:r>
      <w:r w:rsidR="00BC031A">
        <w:rPr>
          <w:rFonts w:ascii="Times New Roman" w:eastAsia="Times New Roman" w:hAnsi="Times New Roman" w:cs="Times New Roman"/>
          <w:sz w:val="24"/>
          <w:szCs w:val="24"/>
        </w:rPr>
        <w:t>. To identify which investment is more profitable, the internal rate of return can be compared to other assets. However, calcula</w:t>
      </w:r>
      <w:r>
        <w:rPr>
          <w:rFonts w:ascii="Times New Roman" w:eastAsia="Times New Roman" w:hAnsi="Times New Roman" w:cs="Times New Roman"/>
          <w:sz w:val="24"/>
          <w:szCs w:val="24"/>
        </w:rPr>
        <w:t>ting the IRR</w:t>
      </w:r>
      <w:r w:rsidR="00BC031A">
        <w:rPr>
          <w:rFonts w:ascii="Times New Roman" w:eastAsia="Times New Roman" w:hAnsi="Times New Roman" w:cs="Times New Roman"/>
          <w:sz w:val="24"/>
          <w:szCs w:val="24"/>
        </w:rPr>
        <w:t xml:space="preserve"> can be challenging, and it may not provide a unique answer.</w:t>
      </w:r>
    </w:p>
    <w:p w14:paraId="4633401B" w14:textId="372F25F3" w:rsidR="00FD31AD" w:rsidRDefault="00FD31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26CFA276" w14:textId="1C85E8A8" w:rsidR="00FD31AD" w:rsidRDefault="00FD31AD" w:rsidP="00FD31AD">
      <w:pPr>
        <w:pStyle w:val="Heading1"/>
      </w:pPr>
      <w:r>
        <w:lastRenderedPageBreak/>
        <w:t>References</w:t>
      </w:r>
    </w:p>
    <w:p w14:paraId="1FFFB612" w14:textId="77777777" w:rsidR="00FD31AD" w:rsidRPr="00E94CDE" w:rsidRDefault="00FD31AD" w:rsidP="00FD31AD">
      <w:pPr>
        <w:spacing w:line="360" w:lineRule="auto"/>
        <w:jc w:val="both"/>
        <w:rPr>
          <w:rFonts w:ascii="Times New Roman" w:hAnsi="Times New Roman" w:cs="Times New Roman"/>
          <w:sz w:val="24"/>
          <w:szCs w:val="24"/>
        </w:rPr>
      </w:pPr>
      <w:proofErr w:type="spellStart"/>
      <w:proofErr w:type="gramStart"/>
      <w:r w:rsidRPr="00E94CDE">
        <w:rPr>
          <w:rFonts w:ascii="Times New Roman" w:hAnsi="Times New Roman" w:cs="Times New Roman"/>
          <w:color w:val="222222"/>
          <w:sz w:val="24"/>
          <w:szCs w:val="24"/>
          <w:shd w:val="clear" w:color="auto" w:fill="FFFFFF"/>
        </w:rPr>
        <w:t>Aftab</w:t>
      </w:r>
      <w:proofErr w:type="spellEnd"/>
      <w:r w:rsidRPr="00E94CDE">
        <w:rPr>
          <w:rFonts w:ascii="Times New Roman" w:hAnsi="Times New Roman" w:cs="Times New Roman"/>
          <w:color w:val="222222"/>
          <w:sz w:val="24"/>
          <w:szCs w:val="24"/>
          <w:shd w:val="clear" w:color="auto" w:fill="FFFFFF"/>
        </w:rPr>
        <w:t xml:space="preserve">, R. and </w:t>
      </w:r>
      <w:proofErr w:type="spellStart"/>
      <w:r w:rsidRPr="00E94CDE">
        <w:rPr>
          <w:rFonts w:ascii="Times New Roman" w:hAnsi="Times New Roman" w:cs="Times New Roman"/>
          <w:color w:val="222222"/>
          <w:sz w:val="24"/>
          <w:szCs w:val="24"/>
          <w:shd w:val="clear" w:color="auto" w:fill="FFFFFF"/>
        </w:rPr>
        <w:t>Naveed</w:t>
      </w:r>
      <w:proofErr w:type="spellEnd"/>
      <w:r w:rsidRPr="00E94CDE">
        <w:rPr>
          <w:rFonts w:ascii="Times New Roman" w:hAnsi="Times New Roman" w:cs="Times New Roman"/>
          <w:color w:val="222222"/>
          <w:sz w:val="24"/>
          <w:szCs w:val="24"/>
          <w:shd w:val="clear" w:color="auto" w:fill="FFFFFF"/>
        </w:rPr>
        <w:t>, M., 2021.</w:t>
      </w:r>
      <w:proofErr w:type="gramEnd"/>
      <w:r w:rsidRPr="00E94CDE">
        <w:rPr>
          <w:rFonts w:ascii="Times New Roman" w:hAnsi="Times New Roman" w:cs="Times New Roman"/>
          <w:color w:val="222222"/>
          <w:sz w:val="24"/>
          <w:szCs w:val="24"/>
          <w:shd w:val="clear" w:color="auto" w:fill="FFFFFF"/>
        </w:rPr>
        <w:t xml:space="preserve"> Investment review in sports leagues: financial evidence from Pakistan Super League. </w:t>
      </w:r>
      <w:proofErr w:type="gramStart"/>
      <w:r w:rsidRPr="00E94CDE">
        <w:rPr>
          <w:rFonts w:ascii="Times New Roman" w:hAnsi="Times New Roman" w:cs="Times New Roman"/>
          <w:i/>
          <w:iCs/>
          <w:color w:val="222222"/>
          <w:sz w:val="24"/>
          <w:szCs w:val="24"/>
          <w:shd w:val="clear" w:color="auto" w:fill="FFFFFF"/>
        </w:rPr>
        <w:t>Managerial Finance</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47</w:t>
      </w:r>
      <w:r w:rsidRPr="00E94CDE">
        <w:rPr>
          <w:rFonts w:ascii="Times New Roman" w:hAnsi="Times New Roman" w:cs="Times New Roman"/>
          <w:color w:val="222222"/>
          <w:sz w:val="24"/>
          <w:szCs w:val="24"/>
          <w:shd w:val="clear" w:color="auto" w:fill="FFFFFF"/>
        </w:rPr>
        <w:t>(6), pp.856-867.</w:t>
      </w:r>
      <w:proofErr w:type="gramEnd"/>
    </w:p>
    <w:p w14:paraId="2FF89DB7"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t>Alkaraan</w:t>
      </w:r>
      <w:proofErr w:type="spellEnd"/>
      <w:r w:rsidRPr="00E94CDE">
        <w:rPr>
          <w:rFonts w:ascii="Times New Roman" w:hAnsi="Times New Roman" w:cs="Times New Roman"/>
          <w:color w:val="222222"/>
          <w:sz w:val="24"/>
          <w:szCs w:val="24"/>
          <w:shd w:val="clear" w:color="auto" w:fill="FFFFFF"/>
        </w:rPr>
        <w:t>, F., 2020.</w:t>
      </w:r>
      <w:proofErr w:type="gramEnd"/>
      <w:r w:rsidRPr="00E94CDE">
        <w:rPr>
          <w:rFonts w:ascii="Times New Roman" w:hAnsi="Times New Roman" w:cs="Times New Roman"/>
          <w:color w:val="222222"/>
          <w:sz w:val="24"/>
          <w:szCs w:val="24"/>
          <w:shd w:val="clear" w:color="auto" w:fill="FFFFFF"/>
        </w:rPr>
        <w:t xml:space="preserve"> Strategic investment decision-making practices in large manufacturing companies: a role for emergent analysis techniques</w:t>
      </w:r>
      <w:proofErr w:type="gramStart"/>
      <w:r w:rsidRPr="00E94CDE">
        <w:rPr>
          <w:rFonts w:ascii="Times New Roman" w:hAnsi="Times New Roman" w:cs="Times New Roman"/>
          <w:color w:val="222222"/>
          <w:sz w:val="24"/>
          <w:szCs w:val="24"/>
          <w:shd w:val="clear" w:color="auto" w:fill="FFFFFF"/>
        </w:rPr>
        <w:t>?.</w:t>
      </w:r>
      <w:proofErr w:type="gramEnd"/>
      <w:r w:rsidRPr="00E94CDE">
        <w:rPr>
          <w:rFonts w:ascii="Times New Roman" w:hAnsi="Times New Roman" w:cs="Times New Roman"/>
          <w:color w:val="222222"/>
          <w:sz w:val="24"/>
          <w:szCs w:val="24"/>
          <w:shd w:val="clear" w:color="auto" w:fill="FFFFFF"/>
        </w:rPr>
        <w:t> </w:t>
      </w:r>
      <w:proofErr w:type="spellStart"/>
      <w:proofErr w:type="gramStart"/>
      <w:r w:rsidRPr="00E94CDE">
        <w:rPr>
          <w:rFonts w:ascii="Times New Roman" w:hAnsi="Times New Roman" w:cs="Times New Roman"/>
          <w:i/>
          <w:iCs/>
          <w:color w:val="222222"/>
          <w:sz w:val="24"/>
          <w:szCs w:val="24"/>
          <w:shd w:val="clear" w:color="auto" w:fill="FFFFFF"/>
        </w:rPr>
        <w:t>Meditari</w:t>
      </w:r>
      <w:proofErr w:type="spellEnd"/>
      <w:r w:rsidRPr="00E94CDE">
        <w:rPr>
          <w:rFonts w:ascii="Times New Roman" w:hAnsi="Times New Roman" w:cs="Times New Roman"/>
          <w:i/>
          <w:iCs/>
          <w:color w:val="222222"/>
          <w:sz w:val="24"/>
          <w:szCs w:val="24"/>
          <w:shd w:val="clear" w:color="auto" w:fill="FFFFFF"/>
        </w:rPr>
        <w:t xml:space="preserve"> accountancy research</w:t>
      </w:r>
      <w:r w:rsidRPr="00E94CDE">
        <w:rPr>
          <w:rFonts w:ascii="Times New Roman" w:hAnsi="Times New Roman" w:cs="Times New Roman"/>
          <w:color w:val="222222"/>
          <w:sz w:val="24"/>
          <w:szCs w:val="24"/>
          <w:shd w:val="clear" w:color="auto" w:fill="FFFFFF"/>
        </w:rPr>
        <w:t>.</w:t>
      </w:r>
      <w:proofErr w:type="gramEnd"/>
    </w:p>
    <w:p w14:paraId="6FC752C3"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r w:rsidRPr="00E94CDE">
        <w:rPr>
          <w:rFonts w:ascii="Times New Roman" w:hAnsi="Times New Roman" w:cs="Times New Roman"/>
          <w:color w:val="222222"/>
          <w:sz w:val="24"/>
          <w:szCs w:val="24"/>
          <w:shd w:val="clear" w:color="auto" w:fill="FFFFFF"/>
        </w:rPr>
        <w:t>AlKhouri</w:t>
      </w:r>
      <w:proofErr w:type="spellEnd"/>
      <w:r w:rsidRPr="00E94CDE">
        <w:rPr>
          <w:rFonts w:ascii="Times New Roman" w:hAnsi="Times New Roman" w:cs="Times New Roman"/>
          <w:color w:val="222222"/>
          <w:sz w:val="24"/>
          <w:szCs w:val="24"/>
          <w:shd w:val="clear" w:color="auto" w:fill="FFFFFF"/>
        </w:rPr>
        <w:t xml:space="preserve">, R. and </w:t>
      </w:r>
      <w:proofErr w:type="spellStart"/>
      <w:r w:rsidRPr="00E94CDE">
        <w:rPr>
          <w:rFonts w:ascii="Times New Roman" w:hAnsi="Times New Roman" w:cs="Times New Roman"/>
          <w:color w:val="222222"/>
          <w:sz w:val="24"/>
          <w:szCs w:val="24"/>
          <w:shd w:val="clear" w:color="auto" w:fill="FFFFFF"/>
        </w:rPr>
        <w:t>Suwaidan</w:t>
      </w:r>
      <w:proofErr w:type="spellEnd"/>
      <w:r w:rsidRPr="00E94CDE">
        <w:rPr>
          <w:rFonts w:ascii="Times New Roman" w:hAnsi="Times New Roman" w:cs="Times New Roman"/>
          <w:color w:val="222222"/>
          <w:sz w:val="24"/>
          <w:szCs w:val="24"/>
          <w:shd w:val="clear" w:color="auto" w:fill="FFFFFF"/>
        </w:rPr>
        <w:t xml:space="preserve">, M.S., 2023. </w:t>
      </w:r>
      <w:proofErr w:type="gramStart"/>
      <w:r w:rsidRPr="00E94CDE">
        <w:rPr>
          <w:rFonts w:ascii="Times New Roman" w:hAnsi="Times New Roman" w:cs="Times New Roman"/>
          <w:color w:val="222222"/>
          <w:sz w:val="24"/>
          <w:szCs w:val="24"/>
          <w:shd w:val="clear" w:color="auto" w:fill="FFFFFF"/>
        </w:rPr>
        <w:t>The impact of CSR on the financing cost of Jordanian firms.</w:t>
      </w:r>
      <w:proofErr w:type="gramEnd"/>
      <w:r w:rsidRPr="00E94CDE">
        <w:rPr>
          <w:rFonts w:ascii="Times New Roman" w:hAnsi="Times New Roman" w:cs="Times New Roman"/>
          <w:color w:val="222222"/>
          <w:sz w:val="24"/>
          <w:szCs w:val="24"/>
          <w:shd w:val="clear" w:color="auto" w:fill="FFFFFF"/>
        </w:rPr>
        <w:t> </w:t>
      </w:r>
      <w:proofErr w:type="gramStart"/>
      <w:r w:rsidRPr="00E94CDE">
        <w:rPr>
          <w:rFonts w:ascii="Times New Roman" w:hAnsi="Times New Roman" w:cs="Times New Roman"/>
          <w:i/>
          <w:iCs/>
          <w:color w:val="222222"/>
          <w:sz w:val="24"/>
          <w:szCs w:val="24"/>
          <w:shd w:val="clear" w:color="auto" w:fill="FFFFFF"/>
        </w:rPr>
        <w:t>Social Responsibility Journal</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19</w:t>
      </w:r>
      <w:r w:rsidRPr="00E94CDE">
        <w:rPr>
          <w:rFonts w:ascii="Times New Roman" w:hAnsi="Times New Roman" w:cs="Times New Roman"/>
          <w:color w:val="222222"/>
          <w:sz w:val="24"/>
          <w:szCs w:val="24"/>
          <w:shd w:val="clear" w:color="auto" w:fill="FFFFFF"/>
        </w:rPr>
        <w:t>(3), pp.460-473.</w:t>
      </w:r>
      <w:proofErr w:type="gramEnd"/>
    </w:p>
    <w:p w14:paraId="4CBF0883"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r w:rsidRPr="00E94CDE">
        <w:rPr>
          <w:rFonts w:ascii="Times New Roman" w:hAnsi="Times New Roman" w:cs="Times New Roman"/>
          <w:color w:val="222222"/>
          <w:sz w:val="24"/>
          <w:szCs w:val="24"/>
          <w:shd w:val="clear" w:color="auto" w:fill="FFFFFF"/>
        </w:rPr>
        <w:t>Barrientos</w:t>
      </w:r>
      <w:proofErr w:type="spellEnd"/>
      <w:r w:rsidRPr="00E94CDE">
        <w:rPr>
          <w:rFonts w:ascii="Times New Roman" w:hAnsi="Times New Roman" w:cs="Times New Roman"/>
          <w:color w:val="222222"/>
          <w:sz w:val="24"/>
          <w:szCs w:val="24"/>
          <w:shd w:val="clear" w:color="auto" w:fill="FFFFFF"/>
        </w:rPr>
        <w:t xml:space="preserve">, J.H., 2020. </w:t>
      </w:r>
      <w:proofErr w:type="gramStart"/>
      <w:r w:rsidRPr="00E94CDE">
        <w:rPr>
          <w:rFonts w:ascii="Times New Roman" w:hAnsi="Times New Roman" w:cs="Times New Roman"/>
          <w:color w:val="222222"/>
          <w:sz w:val="24"/>
          <w:szCs w:val="24"/>
          <w:shd w:val="clear" w:color="auto" w:fill="FFFFFF"/>
        </w:rPr>
        <w:t>Regionalized discount rate to evaluate renewable energy projects in Colombia.</w:t>
      </w:r>
      <w:proofErr w:type="gramEnd"/>
      <w:r w:rsidRPr="00E94CDE">
        <w:rPr>
          <w:rFonts w:ascii="Times New Roman" w:hAnsi="Times New Roman" w:cs="Times New Roman"/>
          <w:color w:val="222222"/>
          <w:sz w:val="24"/>
          <w:szCs w:val="24"/>
          <w:shd w:val="clear" w:color="auto" w:fill="FFFFFF"/>
        </w:rPr>
        <w:t> </w:t>
      </w:r>
      <w:proofErr w:type="gramStart"/>
      <w:r w:rsidRPr="00E94CDE">
        <w:rPr>
          <w:rFonts w:ascii="Times New Roman" w:hAnsi="Times New Roman" w:cs="Times New Roman"/>
          <w:i/>
          <w:iCs/>
          <w:color w:val="222222"/>
          <w:sz w:val="24"/>
          <w:szCs w:val="24"/>
          <w:shd w:val="clear" w:color="auto" w:fill="FFFFFF"/>
        </w:rPr>
        <w:t>International Journal of Energy Economics and Policy</w:t>
      </w:r>
      <w:r w:rsidRPr="00E94CDE">
        <w:rPr>
          <w:rFonts w:ascii="Times New Roman" w:hAnsi="Times New Roman" w:cs="Times New Roman"/>
          <w:color w:val="222222"/>
          <w:sz w:val="24"/>
          <w:szCs w:val="24"/>
          <w:shd w:val="clear" w:color="auto" w:fill="FFFFFF"/>
        </w:rPr>
        <w:t>.</w:t>
      </w:r>
      <w:proofErr w:type="gramEnd"/>
    </w:p>
    <w:p w14:paraId="57B6653A"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t>Breitschopf</w:t>
      </w:r>
      <w:proofErr w:type="spellEnd"/>
      <w:r w:rsidRPr="00E94CDE">
        <w:rPr>
          <w:rFonts w:ascii="Times New Roman" w:hAnsi="Times New Roman" w:cs="Times New Roman"/>
          <w:color w:val="222222"/>
          <w:sz w:val="24"/>
          <w:szCs w:val="24"/>
          <w:shd w:val="clear" w:color="auto" w:fill="FFFFFF"/>
        </w:rPr>
        <w:t>, B. and Alexander-Haw, A., 2022.</w:t>
      </w:r>
      <w:proofErr w:type="gramEnd"/>
      <w:r w:rsidRPr="00E94CDE">
        <w:rPr>
          <w:rFonts w:ascii="Times New Roman" w:hAnsi="Times New Roman" w:cs="Times New Roman"/>
          <w:color w:val="222222"/>
          <w:sz w:val="24"/>
          <w:szCs w:val="24"/>
          <w:shd w:val="clear" w:color="auto" w:fill="FFFFFF"/>
        </w:rPr>
        <w:t xml:space="preserve"> </w:t>
      </w:r>
      <w:proofErr w:type="gramStart"/>
      <w:r w:rsidRPr="00E94CDE">
        <w:rPr>
          <w:rFonts w:ascii="Times New Roman" w:hAnsi="Times New Roman" w:cs="Times New Roman"/>
          <w:color w:val="222222"/>
          <w:sz w:val="24"/>
          <w:szCs w:val="24"/>
          <w:shd w:val="clear" w:color="auto" w:fill="FFFFFF"/>
        </w:rPr>
        <w:t>Auctions, risk and the WACC.</w:t>
      </w:r>
      <w:proofErr w:type="gramEnd"/>
      <w:r w:rsidRPr="00E94CDE">
        <w:rPr>
          <w:rFonts w:ascii="Times New Roman" w:hAnsi="Times New Roman" w:cs="Times New Roman"/>
          <w:color w:val="222222"/>
          <w:sz w:val="24"/>
          <w:szCs w:val="24"/>
          <w:shd w:val="clear" w:color="auto" w:fill="FFFFFF"/>
        </w:rPr>
        <w:t xml:space="preserve"> How auctions and other risk factors impact renewable electricity financing costs. </w:t>
      </w:r>
      <w:r w:rsidRPr="00E94CDE">
        <w:rPr>
          <w:rFonts w:ascii="Times New Roman" w:hAnsi="Times New Roman" w:cs="Times New Roman"/>
          <w:i/>
          <w:iCs/>
          <w:color w:val="222222"/>
          <w:sz w:val="24"/>
          <w:szCs w:val="24"/>
          <w:shd w:val="clear" w:color="auto" w:fill="FFFFFF"/>
        </w:rPr>
        <w:t>Energy Strategy Reviews</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44</w:t>
      </w:r>
      <w:r w:rsidRPr="00E94CDE">
        <w:rPr>
          <w:rFonts w:ascii="Times New Roman" w:hAnsi="Times New Roman" w:cs="Times New Roman"/>
          <w:color w:val="222222"/>
          <w:sz w:val="24"/>
          <w:szCs w:val="24"/>
          <w:shd w:val="clear" w:color="auto" w:fill="FFFFFF"/>
        </w:rPr>
        <w:t>, p.100983.</w:t>
      </w:r>
    </w:p>
    <w:p w14:paraId="0B564188"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gramStart"/>
      <w:r w:rsidRPr="00E94CDE">
        <w:rPr>
          <w:rFonts w:ascii="Times New Roman" w:hAnsi="Times New Roman" w:cs="Times New Roman"/>
          <w:color w:val="222222"/>
          <w:sz w:val="24"/>
          <w:szCs w:val="24"/>
          <w:shd w:val="clear" w:color="auto" w:fill="FFFFFF"/>
        </w:rPr>
        <w:t xml:space="preserve">Crosby, N., </w:t>
      </w:r>
      <w:proofErr w:type="spellStart"/>
      <w:r w:rsidRPr="00E94CDE">
        <w:rPr>
          <w:rFonts w:ascii="Times New Roman" w:hAnsi="Times New Roman" w:cs="Times New Roman"/>
          <w:color w:val="222222"/>
          <w:sz w:val="24"/>
          <w:szCs w:val="24"/>
          <w:shd w:val="clear" w:color="auto" w:fill="FFFFFF"/>
        </w:rPr>
        <w:t>Devaney</w:t>
      </w:r>
      <w:proofErr w:type="spellEnd"/>
      <w:r w:rsidRPr="00E94CDE">
        <w:rPr>
          <w:rFonts w:ascii="Times New Roman" w:hAnsi="Times New Roman" w:cs="Times New Roman"/>
          <w:color w:val="222222"/>
          <w:sz w:val="24"/>
          <w:szCs w:val="24"/>
          <w:shd w:val="clear" w:color="auto" w:fill="FFFFFF"/>
        </w:rPr>
        <w:t>, S. and Wyatt, P., 2020.</w:t>
      </w:r>
      <w:proofErr w:type="gramEnd"/>
      <w:r w:rsidRPr="00E94CDE">
        <w:rPr>
          <w:rFonts w:ascii="Times New Roman" w:hAnsi="Times New Roman" w:cs="Times New Roman"/>
          <w:color w:val="222222"/>
          <w:sz w:val="24"/>
          <w:szCs w:val="24"/>
          <w:shd w:val="clear" w:color="auto" w:fill="FFFFFF"/>
        </w:rPr>
        <w:t xml:space="preserve"> </w:t>
      </w:r>
      <w:proofErr w:type="gramStart"/>
      <w:r w:rsidRPr="00E94CDE">
        <w:rPr>
          <w:rFonts w:ascii="Times New Roman" w:hAnsi="Times New Roman" w:cs="Times New Roman"/>
          <w:color w:val="222222"/>
          <w:sz w:val="24"/>
          <w:szCs w:val="24"/>
          <w:shd w:val="clear" w:color="auto" w:fill="FFFFFF"/>
        </w:rPr>
        <w:t>Performance metrics and required returns for UK real estate development schemes.</w:t>
      </w:r>
      <w:proofErr w:type="gramEnd"/>
      <w:r w:rsidRPr="00E94CDE">
        <w:rPr>
          <w:rFonts w:ascii="Times New Roman" w:hAnsi="Times New Roman" w:cs="Times New Roman"/>
          <w:color w:val="222222"/>
          <w:sz w:val="24"/>
          <w:szCs w:val="24"/>
          <w:shd w:val="clear" w:color="auto" w:fill="FFFFFF"/>
        </w:rPr>
        <w:t> </w:t>
      </w:r>
      <w:proofErr w:type="gramStart"/>
      <w:r w:rsidRPr="00E94CDE">
        <w:rPr>
          <w:rFonts w:ascii="Times New Roman" w:hAnsi="Times New Roman" w:cs="Times New Roman"/>
          <w:i/>
          <w:iCs/>
          <w:color w:val="222222"/>
          <w:sz w:val="24"/>
          <w:szCs w:val="24"/>
          <w:shd w:val="clear" w:color="auto" w:fill="FFFFFF"/>
        </w:rPr>
        <w:t>Journal of Property Research</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37</w:t>
      </w:r>
      <w:r w:rsidRPr="00E94CDE">
        <w:rPr>
          <w:rFonts w:ascii="Times New Roman" w:hAnsi="Times New Roman" w:cs="Times New Roman"/>
          <w:color w:val="222222"/>
          <w:sz w:val="24"/>
          <w:szCs w:val="24"/>
          <w:shd w:val="clear" w:color="auto" w:fill="FFFFFF"/>
        </w:rPr>
        <w:t>(2), pp.171-193.</w:t>
      </w:r>
      <w:proofErr w:type="gramEnd"/>
    </w:p>
    <w:p w14:paraId="071CC19F"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t>Ekwueme</w:t>
      </w:r>
      <w:proofErr w:type="spellEnd"/>
      <w:r w:rsidRPr="00E94CDE">
        <w:rPr>
          <w:rFonts w:ascii="Times New Roman" w:hAnsi="Times New Roman" w:cs="Times New Roman"/>
          <w:color w:val="222222"/>
          <w:sz w:val="24"/>
          <w:szCs w:val="24"/>
          <w:shd w:val="clear" w:color="auto" w:fill="FFFFFF"/>
        </w:rPr>
        <w:t xml:space="preserve">, D.C., </w:t>
      </w:r>
      <w:proofErr w:type="spellStart"/>
      <w:r w:rsidRPr="00E94CDE">
        <w:rPr>
          <w:rFonts w:ascii="Times New Roman" w:hAnsi="Times New Roman" w:cs="Times New Roman"/>
          <w:color w:val="222222"/>
          <w:sz w:val="24"/>
          <w:szCs w:val="24"/>
          <w:shd w:val="clear" w:color="auto" w:fill="FFFFFF"/>
        </w:rPr>
        <w:t>Zoaka</w:t>
      </w:r>
      <w:proofErr w:type="spellEnd"/>
      <w:r w:rsidRPr="00E94CDE">
        <w:rPr>
          <w:rFonts w:ascii="Times New Roman" w:hAnsi="Times New Roman" w:cs="Times New Roman"/>
          <w:color w:val="222222"/>
          <w:sz w:val="24"/>
          <w:szCs w:val="24"/>
          <w:shd w:val="clear" w:color="auto" w:fill="FFFFFF"/>
        </w:rPr>
        <w:t xml:space="preserve">, J.D. and </w:t>
      </w:r>
      <w:proofErr w:type="spellStart"/>
      <w:r w:rsidRPr="00E94CDE">
        <w:rPr>
          <w:rFonts w:ascii="Times New Roman" w:hAnsi="Times New Roman" w:cs="Times New Roman"/>
          <w:color w:val="222222"/>
          <w:sz w:val="24"/>
          <w:szCs w:val="24"/>
          <w:shd w:val="clear" w:color="auto" w:fill="FFFFFF"/>
        </w:rPr>
        <w:t>Alola</w:t>
      </w:r>
      <w:proofErr w:type="spellEnd"/>
      <w:r w:rsidRPr="00E94CDE">
        <w:rPr>
          <w:rFonts w:ascii="Times New Roman" w:hAnsi="Times New Roman" w:cs="Times New Roman"/>
          <w:color w:val="222222"/>
          <w:sz w:val="24"/>
          <w:szCs w:val="24"/>
          <w:shd w:val="clear" w:color="auto" w:fill="FFFFFF"/>
        </w:rPr>
        <w:t>, A.A., 2021.</w:t>
      </w:r>
      <w:proofErr w:type="gramEnd"/>
      <w:r w:rsidRPr="00E94CDE">
        <w:rPr>
          <w:rFonts w:ascii="Times New Roman" w:hAnsi="Times New Roman" w:cs="Times New Roman"/>
          <w:color w:val="222222"/>
          <w:sz w:val="24"/>
          <w:szCs w:val="24"/>
          <w:shd w:val="clear" w:color="auto" w:fill="FFFFFF"/>
        </w:rPr>
        <w:t xml:space="preserve"> </w:t>
      </w:r>
      <w:proofErr w:type="gramStart"/>
      <w:r w:rsidRPr="00E94CDE">
        <w:rPr>
          <w:rFonts w:ascii="Times New Roman" w:hAnsi="Times New Roman" w:cs="Times New Roman"/>
          <w:color w:val="222222"/>
          <w:sz w:val="24"/>
          <w:szCs w:val="24"/>
          <w:shd w:val="clear" w:color="auto" w:fill="FFFFFF"/>
        </w:rPr>
        <w:t>Carbon emission effect of renewable energy utilization, fiscal development, and foreign direct investment in South Africa.</w:t>
      </w:r>
      <w:proofErr w:type="gramEnd"/>
      <w:r w:rsidRPr="00E94CDE">
        <w:rPr>
          <w:rFonts w:ascii="Times New Roman" w:hAnsi="Times New Roman" w:cs="Times New Roman"/>
          <w:color w:val="222222"/>
          <w:sz w:val="24"/>
          <w:szCs w:val="24"/>
          <w:shd w:val="clear" w:color="auto" w:fill="FFFFFF"/>
        </w:rPr>
        <w:t> </w:t>
      </w:r>
      <w:proofErr w:type="gramStart"/>
      <w:r w:rsidRPr="00E94CDE">
        <w:rPr>
          <w:rFonts w:ascii="Times New Roman" w:hAnsi="Times New Roman" w:cs="Times New Roman"/>
          <w:i/>
          <w:iCs/>
          <w:color w:val="222222"/>
          <w:sz w:val="24"/>
          <w:szCs w:val="24"/>
          <w:shd w:val="clear" w:color="auto" w:fill="FFFFFF"/>
        </w:rPr>
        <w:t>Environmental Science and Pollution Research</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28</w:t>
      </w:r>
      <w:r w:rsidRPr="00E94CDE">
        <w:rPr>
          <w:rFonts w:ascii="Times New Roman" w:hAnsi="Times New Roman" w:cs="Times New Roman"/>
          <w:color w:val="222222"/>
          <w:sz w:val="24"/>
          <w:szCs w:val="24"/>
          <w:shd w:val="clear" w:color="auto" w:fill="FFFFFF"/>
        </w:rPr>
        <w:t>(31), pp.41821-41833.</w:t>
      </w:r>
      <w:proofErr w:type="gramEnd"/>
    </w:p>
    <w:p w14:paraId="753CA19D"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t>Glumac</w:t>
      </w:r>
      <w:proofErr w:type="spellEnd"/>
      <w:r w:rsidRPr="00E94CDE">
        <w:rPr>
          <w:rFonts w:ascii="Times New Roman" w:hAnsi="Times New Roman" w:cs="Times New Roman"/>
          <w:color w:val="222222"/>
          <w:sz w:val="24"/>
          <w:szCs w:val="24"/>
          <w:shd w:val="clear" w:color="auto" w:fill="FFFFFF"/>
        </w:rPr>
        <w:t xml:space="preserve">, B. and Des </w:t>
      </w:r>
      <w:proofErr w:type="spellStart"/>
      <w:r w:rsidRPr="00E94CDE">
        <w:rPr>
          <w:rFonts w:ascii="Times New Roman" w:hAnsi="Times New Roman" w:cs="Times New Roman"/>
          <w:color w:val="222222"/>
          <w:sz w:val="24"/>
          <w:szCs w:val="24"/>
          <w:shd w:val="clear" w:color="auto" w:fill="FFFFFF"/>
        </w:rPr>
        <w:t>Rosiers</w:t>
      </w:r>
      <w:proofErr w:type="spellEnd"/>
      <w:r w:rsidRPr="00E94CDE">
        <w:rPr>
          <w:rFonts w:ascii="Times New Roman" w:hAnsi="Times New Roman" w:cs="Times New Roman"/>
          <w:color w:val="222222"/>
          <w:sz w:val="24"/>
          <w:szCs w:val="24"/>
          <w:shd w:val="clear" w:color="auto" w:fill="FFFFFF"/>
        </w:rPr>
        <w:t>, F., 2021.</w:t>
      </w:r>
      <w:proofErr w:type="gramEnd"/>
      <w:r w:rsidRPr="00E94CDE">
        <w:rPr>
          <w:rFonts w:ascii="Times New Roman" w:hAnsi="Times New Roman" w:cs="Times New Roman"/>
          <w:color w:val="222222"/>
          <w:sz w:val="24"/>
          <w:szCs w:val="24"/>
          <w:shd w:val="clear" w:color="auto" w:fill="FFFFFF"/>
        </w:rPr>
        <w:t xml:space="preserve"> Practice briefing–Automated valuation models (AVMs): their role, their advantages and their limitations. </w:t>
      </w:r>
      <w:proofErr w:type="gramStart"/>
      <w:r w:rsidRPr="00E94CDE">
        <w:rPr>
          <w:rFonts w:ascii="Times New Roman" w:hAnsi="Times New Roman" w:cs="Times New Roman"/>
          <w:i/>
          <w:iCs/>
          <w:color w:val="222222"/>
          <w:sz w:val="24"/>
          <w:szCs w:val="24"/>
          <w:shd w:val="clear" w:color="auto" w:fill="FFFFFF"/>
        </w:rPr>
        <w:t>Journal of Property Investment &amp; Finance</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39</w:t>
      </w:r>
      <w:r w:rsidRPr="00E94CDE">
        <w:rPr>
          <w:rFonts w:ascii="Times New Roman" w:hAnsi="Times New Roman" w:cs="Times New Roman"/>
          <w:color w:val="222222"/>
          <w:sz w:val="24"/>
          <w:szCs w:val="24"/>
          <w:shd w:val="clear" w:color="auto" w:fill="FFFFFF"/>
        </w:rPr>
        <w:t>(5), pp.481-491.</w:t>
      </w:r>
      <w:proofErr w:type="gramEnd"/>
    </w:p>
    <w:p w14:paraId="3210EE5C"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r w:rsidRPr="00E94CDE">
        <w:rPr>
          <w:rFonts w:ascii="Times New Roman" w:hAnsi="Times New Roman" w:cs="Times New Roman"/>
          <w:color w:val="222222"/>
          <w:sz w:val="24"/>
          <w:szCs w:val="24"/>
          <w:shd w:val="clear" w:color="auto" w:fill="FFFFFF"/>
        </w:rPr>
        <w:t xml:space="preserve">Harvey, L.D., 2020. Clarifications of and improvements to the equations used to calculate the </w:t>
      </w:r>
      <w:proofErr w:type="spellStart"/>
      <w:r w:rsidRPr="00E94CDE">
        <w:rPr>
          <w:rFonts w:ascii="Times New Roman" w:hAnsi="Times New Roman" w:cs="Times New Roman"/>
          <w:color w:val="222222"/>
          <w:sz w:val="24"/>
          <w:szCs w:val="24"/>
          <w:shd w:val="clear" w:color="auto" w:fill="FFFFFF"/>
        </w:rPr>
        <w:t>levelized</w:t>
      </w:r>
      <w:proofErr w:type="spellEnd"/>
      <w:r w:rsidRPr="00E94CDE">
        <w:rPr>
          <w:rFonts w:ascii="Times New Roman" w:hAnsi="Times New Roman" w:cs="Times New Roman"/>
          <w:color w:val="222222"/>
          <w:sz w:val="24"/>
          <w:szCs w:val="24"/>
          <w:shd w:val="clear" w:color="auto" w:fill="FFFFFF"/>
        </w:rPr>
        <w:t xml:space="preserve"> cost of electricity (LCOE), and comments on the weighted average cost of capital (WACC). </w:t>
      </w:r>
      <w:proofErr w:type="gramStart"/>
      <w:r w:rsidRPr="00E94CDE">
        <w:rPr>
          <w:rFonts w:ascii="Times New Roman" w:hAnsi="Times New Roman" w:cs="Times New Roman"/>
          <w:i/>
          <w:iCs/>
          <w:color w:val="222222"/>
          <w:sz w:val="24"/>
          <w:szCs w:val="24"/>
          <w:shd w:val="clear" w:color="auto" w:fill="FFFFFF"/>
        </w:rPr>
        <w:t>Energy</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207</w:t>
      </w:r>
      <w:r w:rsidRPr="00E94CDE">
        <w:rPr>
          <w:rFonts w:ascii="Times New Roman" w:hAnsi="Times New Roman" w:cs="Times New Roman"/>
          <w:color w:val="222222"/>
          <w:sz w:val="24"/>
          <w:szCs w:val="24"/>
          <w:shd w:val="clear" w:color="auto" w:fill="FFFFFF"/>
        </w:rPr>
        <w:t>, p.118340.</w:t>
      </w:r>
      <w:proofErr w:type="gramEnd"/>
    </w:p>
    <w:p w14:paraId="4E950FAB"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t>Hashmi</w:t>
      </w:r>
      <w:proofErr w:type="spellEnd"/>
      <w:r w:rsidRPr="00E94CDE">
        <w:rPr>
          <w:rFonts w:ascii="Times New Roman" w:hAnsi="Times New Roman" w:cs="Times New Roman"/>
          <w:color w:val="222222"/>
          <w:sz w:val="24"/>
          <w:szCs w:val="24"/>
          <w:shd w:val="clear" w:color="auto" w:fill="FFFFFF"/>
        </w:rPr>
        <w:t xml:space="preserve">, S.D., </w:t>
      </w:r>
      <w:proofErr w:type="spellStart"/>
      <w:r w:rsidRPr="00E94CDE">
        <w:rPr>
          <w:rFonts w:ascii="Times New Roman" w:hAnsi="Times New Roman" w:cs="Times New Roman"/>
          <w:color w:val="222222"/>
          <w:sz w:val="24"/>
          <w:szCs w:val="24"/>
          <w:shd w:val="clear" w:color="auto" w:fill="FFFFFF"/>
        </w:rPr>
        <w:t>Gulzar</w:t>
      </w:r>
      <w:proofErr w:type="spellEnd"/>
      <w:r w:rsidRPr="00E94CDE">
        <w:rPr>
          <w:rFonts w:ascii="Times New Roman" w:hAnsi="Times New Roman" w:cs="Times New Roman"/>
          <w:color w:val="222222"/>
          <w:sz w:val="24"/>
          <w:szCs w:val="24"/>
          <w:shd w:val="clear" w:color="auto" w:fill="FFFFFF"/>
        </w:rPr>
        <w:t xml:space="preserve">, S., </w:t>
      </w:r>
      <w:proofErr w:type="spellStart"/>
      <w:r w:rsidRPr="00E94CDE">
        <w:rPr>
          <w:rFonts w:ascii="Times New Roman" w:hAnsi="Times New Roman" w:cs="Times New Roman"/>
          <w:color w:val="222222"/>
          <w:sz w:val="24"/>
          <w:szCs w:val="24"/>
          <w:shd w:val="clear" w:color="auto" w:fill="FFFFFF"/>
        </w:rPr>
        <w:t>Ghafoor</w:t>
      </w:r>
      <w:proofErr w:type="spellEnd"/>
      <w:r w:rsidRPr="00E94CDE">
        <w:rPr>
          <w:rFonts w:ascii="Times New Roman" w:hAnsi="Times New Roman" w:cs="Times New Roman"/>
          <w:color w:val="222222"/>
          <w:sz w:val="24"/>
          <w:szCs w:val="24"/>
          <w:shd w:val="clear" w:color="auto" w:fill="FFFFFF"/>
        </w:rPr>
        <w:t xml:space="preserve">, Z. and </w:t>
      </w:r>
      <w:proofErr w:type="spellStart"/>
      <w:r w:rsidRPr="00E94CDE">
        <w:rPr>
          <w:rFonts w:ascii="Times New Roman" w:hAnsi="Times New Roman" w:cs="Times New Roman"/>
          <w:color w:val="222222"/>
          <w:sz w:val="24"/>
          <w:szCs w:val="24"/>
          <w:shd w:val="clear" w:color="auto" w:fill="FFFFFF"/>
        </w:rPr>
        <w:t>Naz</w:t>
      </w:r>
      <w:proofErr w:type="spellEnd"/>
      <w:r w:rsidRPr="00E94CDE">
        <w:rPr>
          <w:rFonts w:ascii="Times New Roman" w:hAnsi="Times New Roman" w:cs="Times New Roman"/>
          <w:color w:val="222222"/>
          <w:sz w:val="24"/>
          <w:szCs w:val="24"/>
          <w:shd w:val="clear" w:color="auto" w:fill="FFFFFF"/>
        </w:rPr>
        <w:t>, I., 2020.</w:t>
      </w:r>
      <w:proofErr w:type="gramEnd"/>
      <w:r w:rsidRPr="00E94CDE">
        <w:rPr>
          <w:rFonts w:ascii="Times New Roman" w:hAnsi="Times New Roman" w:cs="Times New Roman"/>
          <w:color w:val="222222"/>
          <w:sz w:val="24"/>
          <w:szCs w:val="24"/>
          <w:shd w:val="clear" w:color="auto" w:fill="FFFFFF"/>
        </w:rPr>
        <w:t xml:space="preserve"> Sensitivity of firm size measures to practices of corporate finance: evidence from BRICS. </w:t>
      </w:r>
      <w:proofErr w:type="gramStart"/>
      <w:r w:rsidRPr="00E94CDE">
        <w:rPr>
          <w:rFonts w:ascii="Times New Roman" w:hAnsi="Times New Roman" w:cs="Times New Roman"/>
          <w:i/>
          <w:iCs/>
          <w:color w:val="222222"/>
          <w:sz w:val="24"/>
          <w:szCs w:val="24"/>
          <w:shd w:val="clear" w:color="auto" w:fill="FFFFFF"/>
        </w:rPr>
        <w:t>Future Business Journal</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6</w:t>
      </w:r>
      <w:r w:rsidRPr="00E94CDE">
        <w:rPr>
          <w:rFonts w:ascii="Times New Roman" w:hAnsi="Times New Roman" w:cs="Times New Roman"/>
          <w:color w:val="222222"/>
          <w:sz w:val="24"/>
          <w:szCs w:val="24"/>
          <w:shd w:val="clear" w:color="auto" w:fill="FFFFFF"/>
        </w:rPr>
        <w:t>, pp.1-19.</w:t>
      </w:r>
      <w:proofErr w:type="gramEnd"/>
    </w:p>
    <w:p w14:paraId="47870191"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r w:rsidRPr="00E94CDE">
        <w:rPr>
          <w:rFonts w:ascii="Times New Roman" w:hAnsi="Times New Roman" w:cs="Times New Roman"/>
          <w:color w:val="222222"/>
          <w:sz w:val="24"/>
          <w:szCs w:val="24"/>
          <w:shd w:val="clear" w:color="auto" w:fill="FFFFFF"/>
        </w:rPr>
        <w:t>Jagun</w:t>
      </w:r>
      <w:proofErr w:type="spellEnd"/>
      <w:r w:rsidRPr="00E94CDE">
        <w:rPr>
          <w:rFonts w:ascii="Times New Roman" w:hAnsi="Times New Roman" w:cs="Times New Roman"/>
          <w:color w:val="222222"/>
          <w:sz w:val="24"/>
          <w:szCs w:val="24"/>
          <w:shd w:val="clear" w:color="auto" w:fill="FFFFFF"/>
        </w:rPr>
        <w:t>, Z.T., 2020. Risks in feasibility and viability appraisal process for property development and the investment market in Nigeria. </w:t>
      </w:r>
      <w:proofErr w:type="gramStart"/>
      <w:r w:rsidRPr="00E94CDE">
        <w:rPr>
          <w:rFonts w:ascii="Times New Roman" w:hAnsi="Times New Roman" w:cs="Times New Roman"/>
          <w:i/>
          <w:iCs/>
          <w:color w:val="222222"/>
          <w:sz w:val="24"/>
          <w:szCs w:val="24"/>
          <w:shd w:val="clear" w:color="auto" w:fill="FFFFFF"/>
        </w:rPr>
        <w:t>Journal of Property Investment &amp; Finance</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38</w:t>
      </w:r>
      <w:r w:rsidRPr="00E94CDE">
        <w:rPr>
          <w:rFonts w:ascii="Times New Roman" w:hAnsi="Times New Roman" w:cs="Times New Roman"/>
          <w:color w:val="222222"/>
          <w:sz w:val="24"/>
          <w:szCs w:val="24"/>
          <w:shd w:val="clear" w:color="auto" w:fill="FFFFFF"/>
        </w:rPr>
        <w:t>(3), pp.227-243.</w:t>
      </w:r>
      <w:proofErr w:type="gramEnd"/>
    </w:p>
    <w:p w14:paraId="2153E77A"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t>Kubenka</w:t>
      </w:r>
      <w:proofErr w:type="spellEnd"/>
      <w:r w:rsidRPr="00E94CDE">
        <w:rPr>
          <w:rFonts w:ascii="Times New Roman" w:hAnsi="Times New Roman" w:cs="Times New Roman"/>
          <w:color w:val="222222"/>
          <w:sz w:val="24"/>
          <w:szCs w:val="24"/>
          <w:shd w:val="clear" w:color="auto" w:fill="FFFFFF"/>
        </w:rPr>
        <w:t>, M., 2020.</w:t>
      </w:r>
      <w:proofErr w:type="gramEnd"/>
      <w:r w:rsidRPr="00E94CDE">
        <w:rPr>
          <w:rFonts w:ascii="Times New Roman" w:hAnsi="Times New Roman" w:cs="Times New Roman"/>
          <w:color w:val="222222"/>
          <w:sz w:val="24"/>
          <w:szCs w:val="24"/>
          <w:shd w:val="clear" w:color="auto" w:fill="FFFFFF"/>
        </w:rPr>
        <w:t xml:space="preserve"> THE EVALUATION OF METHODOLOGY INFLUENCE ON THE WACC VALUE: THE CASE OF THE CZECH REPUBLIC. </w:t>
      </w:r>
      <w:proofErr w:type="gramStart"/>
      <w:r w:rsidRPr="00E94CDE">
        <w:rPr>
          <w:rFonts w:ascii="Times New Roman" w:hAnsi="Times New Roman" w:cs="Times New Roman"/>
          <w:i/>
          <w:iCs/>
          <w:color w:val="222222"/>
          <w:sz w:val="24"/>
          <w:szCs w:val="24"/>
          <w:shd w:val="clear" w:color="auto" w:fill="FFFFFF"/>
        </w:rPr>
        <w:t>Transformations in business &amp; economics</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19</w:t>
      </w:r>
      <w:r w:rsidRPr="00E94CDE">
        <w:rPr>
          <w:rFonts w:ascii="Times New Roman" w:hAnsi="Times New Roman" w:cs="Times New Roman"/>
          <w:color w:val="222222"/>
          <w:sz w:val="24"/>
          <w:szCs w:val="24"/>
          <w:shd w:val="clear" w:color="auto" w:fill="FFFFFF"/>
        </w:rPr>
        <w:t>(3).</w:t>
      </w:r>
      <w:proofErr w:type="gramEnd"/>
    </w:p>
    <w:p w14:paraId="2AE3F7F5"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lastRenderedPageBreak/>
        <w:t>Locatelli</w:t>
      </w:r>
      <w:proofErr w:type="spellEnd"/>
      <w:r w:rsidRPr="00E94CDE">
        <w:rPr>
          <w:rFonts w:ascii="Times New Roman" w:hAnsi="Times New Roman" w:cs="Times New Roman"/>
          <w:color w:val="222222"/>
          <w:sz w:val="24"/>
          <w:szCs w:val="24"/>
          <w:shd w:val="clear" w:color="auto" w:fill="FFFFFF"/>
        </w:rPr>
        <w:t xml:space="preserve">, G., Mancini, M. and </w:t>
      </w:r>
      <w:proofErr w:type="spellStart"/>
      <w:r w:rsidRPr="00E94CDE">
        <w:rPr>
          <w:rFonts w:ascii="Times New Roman" w:hAnsi="Times New Roman" w:cs="Times New Roman"/>
          <w:color w:val="222222"/>
          <w:sz w:val="24"/>
          <w:szCs w:val="24"/>
          <w:shd w:val="clear" w:color="auto" w:fill="FFFFFF"/>
        </w:rPr>
        <w:t>Lotti</w:t>
      </w:r>
      <w:proofErr w:type="spellEnd"/>
      <w:r w:rsidRPr="00E94CDE">
        <w:rPr>
          <w:rFonts w:ascii="Times New Roman" w:hAnsi="Times New Roman" w:cs="Times New Roman"/>
          <w:color w:val="222222"/>
          <w:sz w:val="24"/>
          <w:szCs w:val="24"/>
          <w:shd w:val="clear" w:color="auto" w:fill="FFFFFF"/>
        </w:rPr>
        <w:t>, G., 2020.</w:t>
      </w:r>
      <w:proofErr w:type="gramEnd"/>
      <w:r w:rsidRPr="00E94CDE">
        <w:rPr>
          <w:rFonts w:ascii="Times New Roman" w:hAnsi="Times New Roman" w:cs="Times New Roman"/>
          <w:color w:val="222222"/>
          <w:sz w:val="24"/>
          <w:szCs w:val="24"/>
          <w:shd w:val="clear" w:color="auto" w:fill="FFFFFF"/>
        </w:rPr>
        <w:t xml:space="preserve"> </w:t>
      </w:r>
      <w:proofErr w:type="gramStart"/>
      <w:r w:rsidRPr="00E94CDE">
        <w:rPr>
          <w:rFonts w:ascii="Times New Roman" w:hAnsi="Times New Roman" w:cs="Times New Roman"/>
          <w:color w:val="222222"/>
          <w:sz w:val="24"/>
          <w:szCs w:val="24"/>
          <w:shd w:val="clear" w:color="auto" w:fill="FFFFFF"/>
        </w:rPr>
        <w:t>A simple-to-implement real options method for the energy sector.</w:t>
      </w:r>
      <w:proofErr w:type="gramEnd"/>
      <w:r w:rsidRPr="00E94CDE">
        <w:rPr>
          <w:rFonts w:ascii="Times New Roman" w:hAnsi="Times New Roman" w:cs="Times New Roman"/>
          <w:color w:val="222222"/>
          <w:sz w:val="24"/>
          <w:szCs w:val="24"/>
          <w:shd w:val="clear" w:color="auto" w:fill="FFFFFF"/>
        </w:rPr>
        <w:t> </w:t>
      </w:r>
      <w:proofErr w:type="gramStart"/>
      <w:r w:rsidRPr="00E94CDE">
        <w:rPr>
          <w:rFonts w:ascii="Times New Roman" w:hAnsi="Times New Roman" w:cs="Times New Roman"/>
          <w:i/>
          <w:iCs/>
          <w:color w:val="222222"/>
          <w:sz w:val="24"/>
          <w:szCs w:val="24"/>
          <w:shd w:val="clear" w:color="auto" w:fill="FFFFFF"/>
        </w:rPr>
        <w:t>Energy</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197</w:t>
      </w:r>
      <w:r w:rsidRPr="00E94CDE">
        <w:rPr>
          <w:rFonts w:ascii="Times New Roman" w:hAnsi="Times New Roman" w:cs="Times New Roman"/>
          <w:color w:val="222222"/>
          <w:sz w:val="24"/>
          <w:szCs w:val="24"/>
          <w:shd w:val="clear" w:color="auto" w:fill="FFFFFF"/>
        </w:rPr>
        <w:t>, p.117226.</w:t>
      </w:r>
      <w:proofErr w:type="gramEnd"/>
    </w:p>
    <w:p w14:paraId="06AC342B"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r w:rsidRPr="00E94CDE">
        <w:rPr>
          <w:rFonts w:ascii="Times New Roman" w:hAnsi="Times New Roman" w:cs="Times New Roman"/>
          <w:color w:val="222222"/>
          <w:sz w:val="24"/>
          <w:szCs w:val="24"/>
          <w:shd w:val="clear" w:color="auto" w:fill="FFFFFF"/>
        </w:rPr>
        <w:t xml:space="preserve">Metzger, D. and </w:t>
      </w:r>
      <w:proofErr w:type="spellStart"/>
      <w:r w:rsidRPr="00E94CDE">
        <w:rPr>
          <w:rFonts w:ascii="Times New Roman" w:hAnsi="Times New Roman" w:cs="Times New Roman"/>
          <w:color w:val="222222"/>
          <w:sz w:val="24"/>
          <w:szCs w:val="24"/>
          <w:shd w:val="clear" w:color="auto" w:fill="FFFFFF"/>
        </w:rPr>
        <w:t>Schinas</w:t>
      </w:r>
      <w:proofErr w:type="spellEnd"/>
      <w:r w:rsidRPr="00E94CDE">
        <w:rPr>
          <w:rFonts w:ascii="Times New Roman" w:hAnsi="Times New Roman" w:cs="Times New Roman"/>
          <w:color w:val="222222"/>
          <w:sz w:val="24"/>
          <w:szCs w:val="24"/>
          <w:shd w:val="clear" w:color="auto" w:fill="FFFFFF"/>
        </w:rPr>
        <w:t>, O., 2019. Fuzzy real options and shared savings: Investment appraisal for green shipping technologies. </w:t>
      </w:r>
      <w:r w:rsidRPr="00E94CDE">
        <w:rPr>
          <w:rFonts w:ascii="Times New Roman" w:hAnsi="Times New Roman" w:cs="Times New Roman"/>
          <w:i/>
          <w:iCs/>
          <w:color w:val="222222"/>
          <w:sz w:val="24"/>
          <w:szCs w:val="24"/>
          <w:shd w:val="clear" w:color="auto" w:fill="FFFFFF"/>
        </w:rPr>
        <w:t>Transportation Research Part D: Transport and Environment</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77</w:t>
      </w:r>
      <w:r w:rsidRPr="00E94CDE">
        <w:rPr>
          <w:rFonts w:ascii="Times New Roman" w:hAnsi="Times New Roman" w:cs="Times New Roman"/>
          <w:color w:val="222222"/>
          <w:sz w:val="24"/>
          <w:szCs w:val="24"/>
          <w:shd w:val="clear" w:color="auto" w:fill="FFFFFF"/>
        </w:rPr>
        <w:t>, pp.1-10.</w:t>
      </w:r>
    </w:p>
    <w:p w14:paraId="175A1803"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r w:rsidRPr="00E94CDE">
        <w:rPr>
          <w:rFonts w:ascii="Times New Roman" w:hAnsi="Times New Roman" w:cs="Times New Roman"/>
          <w:color w:val="222222"/>
          <w:sz w:val="24"/>
          <w:szCs w:val="24"/>
          <w:shd w:val="clear" w:color="auto" w:fill="FFFFFF"/>
        </w:rPr>
        <w:t>Oyewo</w:t>
      </w:r>
      <w:proofErr w:type="spellEnd"/>
      <w:r w:rsidRPr="00E94CDE">
        <w:rPr>
          <w:rFonts w:ascii="Times New Roman" w:hAnsi="Times New Roman" w:cs="Times New Roman"/>
          <w:color w:val="222222"/>
          <w:sz w:val="24"/>
          <w:szCs w:val="24"/>
          <w:shd w:val="clear" w:color="auto" w:fill="FFFFFF"/>
        </w:rPr>
        <w:t>, B.M., 2021. Outcomes of interaction between organizational characteristics and management accounting practice on corporate sustainability: the global management accounting principles (GMAP) approach. </w:t>
      </w:r>
      <w:proofErr w:type="gramStart"/>
      <w:r w:rsidRPr="00E94CDE">
        <w:rPr>
          <w:rFonts w:ascii="Times New Roman" w:hAnsi="Times New Roman" w:cs="Times New Roman"/>
          <w:i/>
          <w:iCs/>
          <w:color w:val="222222"/>
          <w:sz w:val="24"/>
          <w:szCs w:val="24"/>
          <w:shd w:val="clear" w:color="auto" w:fill="FFFFFF"/>
        </w:rPr>
        <w:t>Journal of Sustainable Finance &amp; Investment</w:t>
      </w:r>
      <w:r w:rsidRPr="00E94CDE">
        <w:rPr>
          <w:rFonts w:ascii="Times New Roman" w:hAnsi="Times New Roman" w:cs="Times New Roman"/>
          <w:color w:val="222222"/>
          <w:sz w:val="24"/>
          <w:szCs w:val="24"/>
          <w:shd w:val="clear" w:color="auto" w:fill="FFFFFF"/>
        </w:rPr>
        <w:t>, </w:t>
      </w:r>
      <w:r w:rsidRPr="00E94CDE">
        <w:rPr>
          <w:rFonts w:ascii="Times New Roman" w:hAnsi="Times New Roman" w:cs="Times New Roman"/>
          <w:i/>
          <w:iCs/>
          <w:color w:val="222222"/>
          <w:sz w:val="24"/>
          <w:szCs w:val="24"/>
          <w:shd w:val="clear" w:color="auto" w:fill="FFFFFF"/>
        </w:rPr>
        <w:t>11</w:t>
      </w:r>
      <w:r w:rsidRPr="00E94CDE">
        <w:rPr>
          <w:rFonts w:ascii="Times New Roman" w:hAnsi="Times New Roman" w:cs="Times New Roman"/>
          <w:color w:val="222222"/>
          <w:sz w:val="24"/>
          <w:szCs w:val="24"/>
          <w:shd w:val="clear" w:color="auto" w:fill="FFFFFF"/>
        </w:rPr>
        <w:t>(4), pp.351-385.</w:t>
      </w:r>
      <w:proofErr w:type="gramEnd"/>
    </w:p>
    <w:p w14:paraId="7657DC04"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E94CDE">
        <w:rPr>
          <w:rFonts w:ascii="Times New Roman" w:hAnsi="Times New Roman" w:cs="Times New Roman"/>
          <w:color w:val="222222"/>
          <w:sz w:val="24"/>
          <w:szCs w:val="24"/>
          <w:shd w:val="clear" w:color="auto" w:fill="FFFFFF"/>
        </w:rPr>
        <w:t>Rahman</w:t>
      </w:r>
      <w:proofErr w:type="spellEnd"/>
      <w:r w:rsidRPr="00E94CDE">
        <w:rPr>
          <w:rFonts w:ascii="Times New Roman" w:hAnsi="Times New Roman" w:cs="Times New Roman"/>
          <w:color w:val="222222"/>
          <w:sz w:val="24"/>
          <w:szCs w:val="24"/>
          <w:shd w:val="clear" w:color="auto" w:fill="FFFFFF"/>
        </w:rPr>
        <w:t>, F., 2022.</w:t>
      </w:r>
      <w:proofErr w:type="gramEnd"/>
      <w:r w:rsidRPr="00E94CDE">
        <w:rPr>
          <w:rFonts w:ascii="Times New Roman" w:hAnsi="Times New Roman" w:cs="Times New Roman"/>
          <w:color w:val="222222"/>
          <w:sz w:val="24"/>
          <w:szCs w:val="24"/>
          <w:shd w:val="clear" w:color="auto" w:fill="FFFFFF"/>
        </w:rPr>
        <w:t xml:space="preserve"> Impact of WACC on Firm Profitability: Evidence from Food and Allied Industry of Bangladesh. </w:t>
      </w:r>
      <w:proofErr w:type="spellStart"/>
      <w:proofErr w:type="gramStart"/>
      <w:r w:rsidRPr="00E94CDE">
        <w:rPr>
          <w:rFonts w:ascii="Times New Roman" w:hAnsi="Times New Roman" w:cs="Times New Roman"/>
          <w:i/>
          <w:iCs/>
          <w:color w:val="222222"/>
          <w:sz w:val="24"/>
          <w:szCs w:val="24"/>
          <w:shd w:val="clear" w:color="auto" w:fill="FFFFFF"/>
        </w:rPr>
        <w:t>arXiv</w:t>
      </w:r>
      <w:proofErr w:type="spellEnd"/>
      <w:proofErr w:type="gramEnd"/>
      <w:r w:rsidRPr="00E94CDE">
        <w:rPr>
          <w:rFonts w:ascii="Times New Roman" w:hAnsi="Times New Roman" w:cs="Times New Roman"/>
          <w:i/>
          <w:iCs/>
          <w:color w:val="222222"/>
          <w:sz w:val="24"/>
          <w:szCs w:val="24"/>
          <w:shd w:val="clear" w:color="auto" w:fill="FFFFFF"/>
        </w:rPr>
        <w:t xml:space="preserve"> preprint arXiv:2210.07955</w:t>
      </w:r>
      <w:r w:rsidRPr="00E94CDE">
        <w:rPr>
          <w:rFonts w:ascii="Times New Roman" w:hAnsi="Times New Roman" w:cs="Times New Roman"/>
          <w:color w:val="222222"/>
          <w:sz w:val="24"/>
          <w:szCs w:val="24"/>
          <w:shd w:val="clear" w:color="auto" w:fill="FFFFFF"/>
        </w:rPr>
        <w:t>.</w:t>
      </w:r>
    </w:p>
    <w:p w14:paraId="23A076BF"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roofErr w:type="gramStart"/>
      <w:r w:rsidRPr="00E94CDE">
        <w:rPr>
          <w:rFonts w:ascii="Times New Roman" w:hAnsi="Times New Roman" w:cs="Times New Roman"/>
          <w:color w:val="222222"/>
          <w:sz w:val="24"/>
          <w:szCs w:val="24"/>
          <w:shd w:val="clear" w:color="auto" w:fill="FFFFFF"/>
        </w:rPr>
        <w:t>Valier, A., 2020.</w:t>
      </w:r>
      <w:proofErr w:type="gramEnd"/>
      <w:r w:rsidRPr="00E94CDE">
        <w:rPr>
          <w:rFonts w:ascii="Times New Roman" w:hAnsi="Times New Roman" w:cs="Times New Roman"/>
          <w:color w:val="222222"/>
          <w:sz w:val="24"/>
          <w:szCs w:val="24"/>
          <w:shd w:val="clear" w:color="auto" w:fill="FFFFFF"/>
        </w:rPr>
        <w:t xml:space="preserve"> Who performs better? </w:t>
      </w:r>
      <w:proofErr w:type="gramStart"/>
      <w:r w:rsidRPr="00E94CDE">
        <w:rPr>
          <w:rFonts w:ascii="Times New Roman" w:hAnsi="Times New Roman" w:cs="Times New Roman"/>
          <w:color w:val="222222"/>
          <w:sz w:val="24"/>
          <w:szCs w:val="24"/>
          <w:shd w:val="clear" w:color="auto" w:fill="FFFFFF"/>
        </w:rPr>
        <w:t xml:space="preserve">AVMs </w:t>
      </w:r>
      <w:proofErr w:type="spellStart"/>
      <w:r w:rsidRPr="00E94CDE">
        <w:rPr>
          <w:rFonts w:ascii="Times New Roman" w:hAnsi="Times New Roman" w:cs="Times New Roman"/>
          <w:color w:val="222222"/>
          <w:sz w:val="24"/>
          <w:szCs w:val="24"/>
          <w:shd w:val="clear" w:color="auto" w:fill="FFFFFF"/>
        </w:rPr>
        <w:t>vs</w:t>
      </w:r>
      <w:proofErr w:type="spellEnd"/>
      <w:r w:rsidRPr="00E94CDE">
        <w:rPr>
          <w:rFonts w:ascii="Times New Roman" w:hAnsi="Times New Roman" w:cs="Times New Roman"/>
          <w:color w:val="222222"/>
          <w:sz w:val="24"/>
          <w:szCs w:val="24"/>
          <w:shd w:val="clear" w:color="auto" w:fill="FFFFFF"/>
        </w:rPr>
        <w:t xml:space="preserve"> hedonic models.</w:t>
      </w:r>
      <w:proofErr w:type="gramEnd"/>
      <w:r w:rsidRPr="00E94CDE">
        <w:rPr>
          <w:rFonts w:ascii="Times New Roman" w:hAnsi="Times New Roman" w:cs="Times New Roman"/>
          <w:color w:val="222222"/>
          <w:sz w:val="24"/>
          <w:szCs w:val="24"/>
          <w:shd w:val="clear" w:color="auto" w:fill="FFFFFF"/>
        </w:rPr>
        <w:t> </w:t>
      </w:r>
      <w:proofErr w:type="gramStart"/>
      <w:r w:rsidRPr="00E94CDE">
        <w:rPr>
          <w:rFonts w:ascii="Times New Roman" w:hAnsi="Times New Roman" w:cs="Times New Roman"/>
          <w:i/>
          <w:iCs/>
          <w:color w:val="222222"/>
          <w:sz w:val="24"/>
          <w:szCs w:val="24"/>
          <w:shd w:val="clear" w:color="auto" w:fill="FFFFFF"/>
        </w:rPr>
        <w:t>Journal of property investment &amp; finance</w:t>
      </w:r>
      <w:r w:rsidRPr="00E94CDE">
        <w:rPr>
          <w:rFonts w:ascii="Times New Roman" w:hAnsi="Times New Roman" w:cs="Times New Roman"/>
          <w:color w:val="222222"/>
          <w:sz w:val="24"/>
          <w:szCs w:val="24"/>
          <w:shd w:val="clear" w:color="auto" w:fill="FFFFFF"/>
        </w:rPr>
        <w:t>.</w:t>
      </w:r>
      <w:proofErr w:type="gramEnd"/>
    </w:p>
    <w:p w14:paraId="5DF84970" w14:textId="4AAF11DA" w:rsidR="00FD31AD" w:rsidRDefault="00FD31AD" w:rsidP="00FD31AD">
      <w:pPr>
        <w:spacing w:line="360" w:lineRule="auto"/>
        <w:jc w:val="both"/>
        <w:rPr>
          <w:rFonts w:ascii="Times New Roman" w:hAnsi="Times New Roman" w:cs="Times New Roman"/>
          <w:color w:val="222222"/>
          <w:sz w:val="24"/>
          <w:szCs w:val="24"/>
          <w:shd w:val="clear" w:color="auto" w:fill="FFFFFF"/>
        </w:rPr>
      </w:pPr>
      <w:proofErr w:type="spellStart"/>
      <w:r w:rsidRPr="00E94CDE">
        <w:rPr>
          <w:rFonts w:ascii="Times New Roman" w:hAnsi="Times New Roman" w:cs="Times New Roman"/>
          <w:color w:val="222222"/>
          <w:sz w:val="24"/>
          <w:szCs w:val="24"/>
          <w:shd w:val="clear" w:color="auto" w:fill="FFFFFF"/>
        </w:rPr>
        <w:t>Yıldırım</w:t>
      </w:r>
      <w:proofErr w:type="spellEnd"/>
      <w:r w:rsidRPr="00E94CDE">
        <w:rPr>
          <w:rFonts w:ascii="Times New Roman" w:hAnsi="Times New Roman" w:cs="Times New Roman"/>
          <w:color w:val="222222"/>
          <w:sz w:val="24"/>
          <w:szCs w:val="24"/>
          <w:shd w:val="clear" w:color="auto" w:fill="FFFFFF"/>
        </w:rPr>
        <w:t xml:space="preserve">, M.A., 2021. </w:t>
      </w:r>
      <w:proofErr w:type="gramStart"/>
      <w:r w:rsidRPr="00E94CDE">
        <w:rPr>
          <w:rFonts w:ascii="Times New Roman" w:hAnsi="Times New Roman" w:cs="Times New Roman"/>
          <w:color w:val="222222"/>
          <w:sz w:val="24"/>
          <w:szCs w:val="24"/>
          <w:shd w:val="clear" w:color="auto" w:fill="FFFFFF"/>
        </w:rPr>
        <w:t>Steepening versus flattening yield curves: Implications for WACC calculation and company valuation.</w:t>
      </w:r>
      <w:proofErr w:type="gramEnd"/>
    </w:p>
    <w:p w14:paraId="394CB226" w14:textId="77777777" w:rsidR="00FD31AD" w:rsidRDefault="00FD31A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01D7B107" w14:textId="1D0EA224" w:rsidR="00FD31AD" w:rsidRDefault="00FD31AD" w:rsidP="00FD31AD">
      <w:pPr>
        <w:pStyle w:val="Heading1"/>
        <w:rPr>
          <w:shd w:val="clear" w:color="auto" w:fill="FFFFFF"/>
        </w:rPr>
      </w:pPr>
      <w:r>
        <w:rPr>
          <w:shd w:val="clear" w:color="auto" w:fill="FFFFFF"/>
        </w:rPr>
        <w:lastRenderedPageBreak/>
        <w:t>Appendices</w:t>
      </w:r>
    </w:p>
    <w:p w14:paraId="4E5B3BB6" w14:textId="7403939B" w:rsidR="00FD31AD" w:rsidRDefault="00FD31AD" w:rsidP="00FD31AD">
      <w:pPr>
        <w:pStyle w:val="Heading2"/>
        <w:rPr>
          <w:shd w:val="clear" w:color="auto" w:fill="FFFFFF"/>
        </w:rPr>
      </w:pPr>
      <w:r>
        <w:rPr>
          <w:shd w:val="clear" w:color="auto" w:fill="FFFFFF"/>
        </w:rPr>
        <w:t>Appendix 1: The Payback Period</w:t>
      </w:r>
    </w:p>
    <w:p w14:paraId="016C6ED2" w14:textId="54A45CE9" w:rsidR="00FD31AD" w:rsidRDefault="00FD31AD" w:rsidP="00FD31AD">
      <w:pPr>
        <w:spacing w:line="360" w:lineRule="auto"/>
        <w:jc w:val="center"/>
        <w:rPr>
          <w:rFonts w:ascii="Times New Roman" w:hAnsi="Times New Roman" w:cs="Times New Roman"/>
          <w:color w:val="222222"/>
          <w:sz w:val="24"/>
          <w:szCs w:val="24"/>
          <w:shd w:val="clear" w:color="auto" w:fill="FFFFFF"/>
        </w:rPr>
      </w:pPr>
      <w:r>
        <w:rPr>
          <w:noProof/>
          <w:lang w:val="en-IN" w:eastAsia="en-IN" w:bidi="hi-IN"/>
        </w:rPr>
        <w:drawing>
          <wp:inline distT="0" distB="0" distL="0" distR="0" wp14:anchorId="408D3056" wp14:editId="02591959">
            <wp:extent cx="5943600" cy="1576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76070"/>
                    </a:xfrm>
                    <a:prstGeom prst="rect">
                      <a:avLst/>
                    </a:prstGeom>
                  </pic:spPr>
                </pic:pic>
              </a:graphicData>
            </a:graphic>
          </wp:inline>
        </w:drawing>
      </w:r>
    </w:p>
    <w:p w14:paraId="195BCDB0" w14:textId="67C70D97" w:rsidR="00FD31AD" w:rsidRDefault="00FD31AD" w:rsidP="00FD31AD">
      <w:pPr>
        <w:spacing w:line="360" w:lineRule="auto"/>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Figure 1: The payback period</w:t>
      </w:r>
    </w:p>
    <w:p w14:paraId="71EE8DE9" w14:textId="7DDA8F14" w:rsidR="00FD31AD" w:rsidRPr="00FD31AD" w:rsidRDefault="00FD31AD" w:rsidP="00FD31AD">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(Source: MS Word)</w:t>
      </w:r>
    </w:p>
    <w:p w14:paraId="1B0B3E25" w14:textId="77777777" w:rsidR="00FD31AD" w:rsidRDefault="00FD31AD" w:rsidP="00FD31AD">
      <w:pPr>
        <w:spacing w:line="360" w:lineRule="auto"/>
        <w:jc w:val="both"/>
        <w:rPr>
          <w:rFonts w:ascii="Times New Roman" w:hAnsi="Times New Roman" w:cs="Times New Roman"/>
          <w:color w:val="222222"/>
          <w:sz w:val="24"/>
          <w:szCs w:val="24"/>
          <w:shd w:val="clear" w:color="auto" w:fill="FFFFFF"/>
        </w:rPr>
      </w:pPr>
    </w:p>
    <w:p w14:paraId="17D0D7D5" w14:textId="77777777" w:rsidR="00FD31AD" w:rsidRDefault="00FD31AD">
      <w:pPr>
        <w:rPr>
          <w:rFonts w:ascii="Times New Roman" w:hAnsi="Times New Roman"/>
          <w:b/>
          <w:sz w:val="24"/>
          <w:szCs w:val="32"/>
          <w:shd w:val="clear" w:color="auto" w:fill="FFFFFF"/>
        </w:rPr>
      </w:pPr>
      <w:r>
        <w:rPr>
          <w:shd w:val="clear" w:color="auto" w:fill="FFFFFF"/>
        </w:rPr>
        <w:br w:type="page"/>
      </w:r>
    </w:p>
    <w:p w14:paraId="556EFD91" w14:textId="2F2E21BB" w:rsidR="00FD31AD" w:rsidRDefault="00FD31AD" w:rsidP="00FD31AD">
      <w:pPr>
        <w:pStyle w:val="Heading2"/>
        <w:rPr>
          <w:shd w:val="clear" w:color="auto" w:fill="FFFFFF"/>
        </w:rPr>
      </w:pPr>
      <w:r>
        <w:rPr>
          <w:shd w:val="clear" w:color="auto" w:fill="FFFFFF"/>
        </w:rPr>
        <w:lastRenderedPageBreak/>
        <w:t>Appendix 2: The net present Value</w:t>
      </w:r>
    </w:p>
    <w:p w14:paraId="484289D5" w14:textId="677D0679" w:rsidR="00FD31AD" w:rsidRDefault="00FD31AD" w:rsidP="00FD31AD">
      <w:pPr>
        <w:spacing w:line="360" w:lineRule="auto"/>
        <w:jc w:val="center"/>
        <w:rPr>
          <w:rFonts w:ascii="Times New Roman" w:hAnsi="Times New Roman" w:cs="Times New Roman"/>
          <w:color w:val="222222"/>
          <w:sz w:val="24"/>
          <w:szCs w:val="24"/>
          <w:shd w:val="clear" w:color="auto" w:fill="FFFFFF"/>
        </w:rPr>
      </w:pPr>
      <w:r>
        <w:rPr>
          <w:noProof/>
          <w:lang w:val="en-IN" w:eastAsia="en-IN" w:bidi="hi-IN"/>
        </w:rPr>
        <w:drawing>
          <wp:inline distT="0" distB="0" distL="0" distR="0" wp14:anchorId="426E4E83" wp14:editId="1E71BD0E">
            <wp:extent cx="5943600" cy="1622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22425"/>
                    </a:xfrm>
                    <a:prstGeom prst="rect">
                      <a:avLst/>
                    </a:prstGeom>
                  </pic:spPr>
                </pic:pic>
              </a:graphicData>
            </a:graphic>
          </wp:inline>
        </w:drawing>
      </w:r>
    </w:p>
    <w:p w14:paraId="1DB28A85" w14:textId="68F2C6C4" w:rsidR="00FD31AD" w:rsidRDefault="00FD31AD" w:rsidP="00FD31AD">
      <w:pPr>
        <w:spacing w:line="360" w:lineRule="auto"/>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Figure 2: The net present value</w:t>
      </w:r>
    </w:p>
    <w:p w14:paraId="6578DE3D" w14:textId="44C029AA" w:rsidR="00FD31AD" w:rsidRPr="00FD31AD" w:rsidRDefault="00FD31AD" w:rsidP="00FD31AD">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(Source: MS Word)</w:t>
      </w:r>
    </w:p>
    <w:p w14:paraId="66D53DD9" w14:textId="77777777" w:rsidR="00FD31AD" w:rsidRDefault="00FD31AD">
      <w:pPr>
        <w:rPr>
          <w:rFonts w:ascii="Times New Roman" w:hAnsi="Times New Roman"/>
          <w:b/>
          <w:sz w:val="24"/>
          <w:szCs w:val="32"/>
          <w:shd w:val="clear" w:color="auto" w:fill="FFFFFF"/>
        </w:rPr>
      </w:pPr>
      <w:r>
        <w:rPr>
          <w:shd w:val="clear" w:color="auto" w:fill="FFFFFF"/>
        </w:rPr>
        <w:br w:type="page"/>
      </w:r>
    </w:p>
    <w:p w14:paraId="6364A24B" w14:textId="41F4C924" w:rsidR="00FD31AD" w:rsidRDefault="00FD31AD" w:rsidP="00FD31AD">
      <w:pPr>
        <w:pStyle w:val="Heading2"/>
        <w:rPr>
          <w:shd w:val="clear" w:color="auto" w:fill="FFFFFF"/>
        </w:rPr>
      </w:pPr>
      <w:r>
        <w:rPr>
          <w:shd w:val="clear" w:color="auto" w:fill="FFFFFF"/>
        </w:rPr>
        <w:lastRenderedPageBreak/>
        <w:t>Appendix 3: Internal Rate of Return</w:t>
      </w:r>
    </w:p>
    <w:p w14:paraId="073EA8DB" w14:textId="290B9F39" w:rsidR="00FD31AD" w:rsidRDefault="00FD31AD" w:rsidP="00FD31AD">
      <w:pPr>
        <w:spacing w:line="360" w:lineRule="auto"/>
        <w:jc w:val="both"/>
        <w:rPr>
          <w:rFonts w:ascii="Times New Roman" w:hAnsi="Times New Roman" w:cs="Times New Roman"/>
          <w:color w:val="222222"/>
          <w:sz w:val="24"/>
          <w:szCs w:val="24"/>
          <w:shd w:val="clear" w:color="auto" w:fill="FFFFFF"/>
        </w:rPr>
      </w:pPr>
      <w:r>
        <w:rPr>
          <w:noProof/>
          <w:lang w:val="en-IN" w:eastAsia="en-IN" w:bidi="hi-IN"/>
        </w:rPr>
        <w:drawing>
          <wp:inline distT="0" distB="0" distL="0" distR="0" wp14:anchorId="3DE8144A" wp14:editId="42CDB62A">
            <wp:extent cx="5943600" cy="70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03580"/>
                    </a:xfrm>
                    <a:prstGeom prst="rect">
                      <a:avLst/>
                    </a:prstGeom>
                  </pic:spPr>
                </pic:pic>
              </a:graphicData>
            </a:graphic>
          </wp:inline>
        </w:drawing>
      </w:r>
    </w:p>
    <w:p w14:paraId="3A9B21DF" w14:textId="77777777" w:rsidR="00FD31AD" w:rsidRPr="00E94CDE" w:rsidRDefault="00FD31AD" w:rsidP="00FD31AD">
      <w:pPr>
        <w:spacing w:line="360" w:lineRule="auto"/>
        <w:jc w:val="both"/>
        <w:rPr>
          <w:rFonts w:ascii="Times New Roman" w:hAnsi="Times New Roman" w:cs="Times New Roman"/>
          <w:color w:val="222222"/>
          <w:sz w:val="24"/>
          <w:szCs w:val="24"/>
          <w:shd w:val="clear" w:color="auto" w:fill="FFFFFF"/>
        </w:rPr>
      </w:pPr>
    </w:p>
    <w:p w14:paraId="069851C7" w14:textId="77777777" w:rsidR="00FD31AD" w:rsidRDefault="00FD31AD" w:rsidP="006F1326">
      <w:pPr>
        <w:pStyle w:val="Normal1"/>
        <w:spacing w:line="360" w:lineRule="auto"/>
        <w:jc w:val="both"/>
        <w:rPr>
          <w:rFonts w:ascii="Times New Roman" w:eastAsia="Times New Roman" w:hAnsi="Times New Roman" w:cs="Times New Roman"/>
          <w:sz w:val="24"/>
          <w:szCs w:val="24"/>
        </w:rPr>
      </w:pPr>
    </w:p>
    <w:sectPr w:rsidR="00FD31AD" w:rsidSect="009E3D31">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1E2F0" w14:textId="77777777" w:rsidR="00B8640B" w:rsidRDefault="00B8640B">
      <w:pPr>
        <w:spacing w:line="240" w:lineRule="auto"/>
      </w:pPr>
      <w:r>
        <w:separator/>
      </w:r>
    </w:p>
  </w:endnote>
  <w:endnote w:type="continuationSeparator" w:id="0">
    <w:p w14:paraId="096A0BC4" w14:textId="77777777" w:rsidR="00B8640B" w:rsidRDefault="00B86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562841"/>
      <w:docPartObj>
        <w:docPartGallery w:val="Page Numbers (Bottom of Page)"/>
        <w:docPartUnique/>
      </w:docPartObj>
    </w:sdtPr>
    <w:sdtEndPr>
      <w:rPr>
        <w:noProof/>
      </w:rPr>
    </w:sdtEndPr>
    <w:sdtContent>
      <w:p w14:paraId="2AD38076" w14:textId="400DBB4F" w:rsidR="009E3D31" w:rsidRDefault="009E3D31">
        <w:pPr>
          <w:pStyle w:val="Footer"/>
          <w:jc w:val="right"/>
        </w:pPr>
        <w:r w:rsidRPr="009E3D31">
          <w:rPr>
            <w:rFonts w:ascii="Times New Roman" w:hAnsi="Times New Roman" w:cs="Times New Roman"/>
          </w:rPr>
          <w:fldChar w:fldCharType="begin"/>
        </w:r>
        <w:r w:rsidRPr="009E3D31">
          <w:rPr>
            <w:rFonts w:ascii="Times New Roman" w:hAnsi="Times New Roman" w:cs="Times New Roman"/>
          </w:rPr>
          <w:instrText xml:space="preserve"> PAGE   \* MERGEFORMAT </w:instrText>
        </w:r>
        <w:r w:rsidRPr="009E3D31">
          <w:rPr>
            <w:rFonts w:ascii="Times New Roman" w:hAnsi="Times New Roman" w:cs="Times New Roman"/>
          </w:rPr>
          <w:fldChar w:fldCharType="separate"/>
        </w:r>
        <w:r w:rsidR="00800B6E">
          <w:rPr>
            <w:rFonts w:ascii="Times New Roman" w:hAnsi="Times New Roman" w:cs="Times New Roman"/>
            <w:noProof/>
          </w:rPr>
          <w:t>7</w:t>
        </w:r>
        <w:r w:rsidRPr="009E3D31">
          <w:rPr>
            <w:rFonts w:ascii="Times New Roman" w:hAnsi="Times New Roman" w:cs="Times New Roman"/>
            <w:noProof/>
          </w:rPr>
          <w:fldChar w:fldCharType="end"/>
        </w:r>
      </w:p>
    </w:sdtContent>
  </w:sdt>
  <w:p w14:paraId="48686021" w14:textId="77777777" w:rsidR="009E3D31" w:rsidRDefault="009E3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4F613" w14:textId="77777777" w:rsidR="00B8640B" w:rsidRDefault="00B8640B">
      <w:pPr>
        <w:spacing w:line="240" w:lineRule="auto"/>
      </w:pPr>
      <w:r>
        <w:separator/>
      </w:r>
    </w:p>
  </w:footnote>
  <w:footnote w:type="continuationSeparator" w:id="0">
    <w:p w14:paraId="073CC297" w14:textId="77777777" w:rsidR="00B8640B" w:rsidRDefault="00B864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3F"/>
    <w:rsid w:val="001C6D9B"/>
    <w:rsid w:val="0055683F"/>
    <w:rsid w:val="006F1326"/>
    <w:rsid w:val="0070799E"/>
    <w:rsid w:val="00800B6E"/>
    <w:rsid w:val="009E3D31"/>
    <w:rsid w:val="00B8640B"/>
    <w:rsid w:val="00BC031A"/>
    <w:rsid w:val="00C01924"/>
    <w:rsid w:val="00EE27E3"/>
    <w:rsid w:val="00FD31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6F1326"/>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6F1326"/>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1"/>
    <w:next w:val="Normal1"/>
    <w:rsid w:val="006F1326"/>
    <w:pPr>
      <w:keepNext/>
      <w:keepLines/>
      <w:spacing w:before="320" w:after="80" w:line="360" w:lineRule="auto"/>
      <w:jc w:val="both"/>
      <w:outlineLvl w:val="2"/>
    </w:pPr>
    <w:rPr>
      <w:rFonts w:ascii="Times New Roman" w:hAnsi="Times New Roman"/>
      <w:b/>
      <w:color w:val="434343"/>
      <w:sz w:val="24"/>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styleId="TableGrid">
    <w:name w:val="Table Grid"/>
    <w:basedOn w:val="TableNormal"/>
    <w:uiPriority w:val="39"/>
    <w:rsid w:val="006F1326"/>
    <w:pPr>
      <w:spacing w:line="240" w:lineRule="auto"/>
    </w:pPr>
    <w:rPr>
      <w:rFonts w:asciiTheme="minorHAnsi" w:eastAsiaTheme="minorHAnsi" w:hAnsiTheme="minorHAnsi" w:cstheme="minorBid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326"/>
    <w:pPr>
      <w:spacing w:after="160" w:line="259" w:lineRule="auto"/>
      <w:ind w:left="720"/>
      <w:contextualSpacing/>
    </w:pPr>
    <w:rPr>
      <w:rFonts w:asciiTheme="minorHAnsi" w:eastAsiaTheme="minorHAnsi" w:hAnsiTheme="minorHAnsi" w:cstheme="minorBidi"/>
      <w:lang w:val="en-GB"/>
    </w:rPr>
  </w:style>
  <w:style w:type="paragraph" w:styleId="TOCHeading">
    <w:name w:val="TOC Heading"/>
    <w:basedOn w:val="Heading1"/>
    <w:next w:val="Normal"/>
    <w:uiPriority w:val="39"/>
    <w:semiHidden/>
    <w:unhideWhenUsed/>
    <w:qFormat/>
    <w:rsid w:val="009E3D31"/>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9E3D31"/>
    <w:pPr>
      <w:spacing w:after="100"/>
    </w:pPr>
  </w:style>
  <w:style w:type="paragraph" w:styleId="TOC2">
    <w:name w:val="toc 2"/>
    <w:basedOn w:val="Normal"/>
    <w:next w:val="Normal"/>
    <w:autoRedefine/>
    <w:uiPriority w:val="39"/>
    <w:unhideWhenUsed/>
    <w:rsid w:val="009E3D31"/>
    <w:pPr>
      <w:spacing w:after="100"/>
      <w:ind w:left="220"/>
    </w:pPr>
  </w:style>
  <w:style w:type="paragraph" w:styleId="TOC3">
    <w:name w:val="toc 3"/>
    <w:basedOn w:val="Normal"/>
    <w:next w:val="Normal"/>
    <w:autoRedefine/>
    <w:uiPriority w:val="39"/>
    <w:unhideWhenUsed/>
    <w:rsid w:val="009E3D31"/>
    <w:pPr>
      <w:spacing w:after="100"/>
      <w:ind w:left="440"/>
    </w:pPr>
  </w:style>
  <w:style w:type="character" w:styleId="Hyperlink">
    <w:name w:val="Hyperlink"/>
    <w:basedOn w:val="DefaultParagraphFont"/>
    <w:uiPriority w:val="99"/>
    <w:unhideWhenUsed/>
    <w:rsid w:val="009E3D31"/>
    <w:rPr>
      <w:color w:val="0000FF" w:themeColor="hyperlink"/>
      <w:u w:val="single"/>
    </w:rPr>
  </w:style>
  <w:style w:type="paragraph" w:styleId="BalloonText">
    <w:name w:val="Balloon Text"/>
    <w:basedOn w:val="Normal"/>
    <w:link w:val="BalloonTextChar"/>
    <w:uiPriority w:val="99"/>
    <w:semiHidden/>
    <w:unhideWhenUsed/>
    <w:rsid w:val="009E3D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31"/>
    <w:rPr>
      <w:rFonts w:ascii="Tahoma" w:hAnsi="Tahoma" w:cs="Tahoma"/>
      <w:sz w:val="16"/>
      <w:szCs w:val="16"/>
    </w:rPr>
  </w:style>
  <w:style w:type="paragraph" w:styleId="Header">
    <w:name w:val="header"/>
    <w:basedOn w:val="Normal"/>
    <w:link w:val="HeaderChar"/>
    <w:uiPriority w:val="99"/>
    <w:unhideWhenUsed/>
    <w:rsid w:val="009E3D31"/>
    <w:pPr>
      <w:tabs>
        <w:tab w:val="center" w:pos="4513"/>
        <w:tab w:val="right" w:pos="9026"/>
      </w:tabs>
      <w:spacing w:line="240" w:lineRule="auto"/>
    </w:pPr>
  </w:style>
  <w:style w:type="character" w:customStyle="1" w:styleId="HeaderChar">
    <w:name w:val="Header Char"/>
    <w:basedOn w:val="DefaultParagraphFont"/>
    <w:link w:val="Header"/>
    <w:uiPriority w:val="99"/>
    <w:rsid w:val="009E3D31"/>
  </w:style>
  <w:style w:type="paragraph" w:styleId="Footer">
    <w:name w:val="footer"/>
    <w:basedOn w:val="Normal"/>
    <w:link w:val="FooterChar"/>
    <w:uiPriority w:val="99"/>
    <w:unhideWhenUsed/>
    <w:rsid w:val="009E3D31"/>
    <w:pPr>
      <w:tabs>
        <w:tab w:val="center" w:pos="4513"/>
        <w:tab w:val="right" w:pos="9026"/>
      </w:tabs>
      <w:spacing w:line="240" w:lineRule="auto"/>
    </w:pPr>
  </w:style>
  <w:style w:type="character" w:customStyle="1" w:styleId="FooterChar">
    <w:name w:val="Footer Char"/>
    <w:basedOn w:val="DefaultParagraphFont"/>
    <w:link w:val="Footer"/>
    <w:uiPriority w:val="99"/>
    <w:rsid w:val="009E3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6F1326"/>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6F1326"/>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1"/>
    <w:next w:val="Normal1"/>
    <w:rsid w:val="006F1326"/>
    <w:pPr>
      <w:keepNext/>
      <w:keepLines/>
      <w:spacing w:before="320" w:after="80" w:line="360" w:lineRule="auto"/>
      <w:jc w:val="both"/>
      <w:outlineLvl w:val="2"/>
    </w:pPr>
    <w:rPr>
      <w:rFonts w:ascii="Times New Roman" w:hAnsi="Times New Roman"/>
      <w:b/>
      <w:color w:val="434343"/>
      <w:sz w:val="24"/>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styleId="TableGrid">
    <w:name w:val="Table Grid"/>
    <w:basedOn w:val="TableNormal"/>
    <w:uiPriority w:val="39"/>
    <w:rsid w:val="006F1326"/>
    <w:pPr>
      <w:spacing w:line="240" w:lineRule="auto"/>
    </w:pPr>
    <w:rPr>
      <w:rFonts w:asciiTheme="minorHAnsi" w:eastAsiaTheme="minorHAnsi" w:hAnsiTheme="minorHAnsi" w:cstheme="minorBid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326"/>
    <w:pPr>
      <w:spacing w:after="160" w:line="259" w:lineRule="auto"/>
      <w:ind w:left="720"/>
      <w:contextualSpacing/>
    </w:pPr>
    <w:rPr>
      <w:rFonts w:asciiTheme="minorHAnsi" w:eastAsiaTheme="minorHAnsi" w:hAnsiTheme="minorHAnsi" w:cstheme="minorBidi"/>
      <w:lang w:val="en-GB"/>
    </w:rPr>
  </w:style>
  <w:style w:type="paragraph" w:styleId="TOCHeading">
    <w:name w:val="TOC Heading"/>
    <w:basedOn w:val="Heading1"/>
    <w:next w:val="Normal"/>
    <w:uiPriority w:val="39"/>
    <w:semiHidden/>
    <w:unhideWhenUsed/>
    <w:qFormat/>
    <w:rsid w:val="009E3D31"/>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9E3D31"/>
    <w:pPr>
      <w:spacing w:after="100"/>
    </w:pPr>
  </w:style>
  <w:style w:type="paragraph" w:styleId="TOC2">
    <w:name w:val="toc 2"/>
    <w:basedOn w:val="Normal"/>
    <w:next w:val="Normal"/>
    <w:autoRedefine/>
    <w:uiPriority w:val="39"/>
    <w:unhideWhenUsed/>
    <w:rsid w:val="009E3D31"/>
    <w:pPr>
      <w:spacing w:after="100"/>
      <w:ind w:left="220"/>
    </w:pPr>
  </w:style>
  <w:style w:type="paragraph" w:styleId="TOC3">
    <w:name w:val="toc 3"/>
    <w:basedOn w:val="Normal"/>
    <w:next w:val="Normal"/>
    <w:autoRedefine/>
    <w:uiPriority w:val="39"/>
    <w:unhideWhenUsed/>
    <w:rsid w:val="009E3D31"/>
    <w:pPr>
      <w:spacing w:after="100"/>
      <w:ind w:left="440"/>
    </w:pPr>
  </w:style>
  <w:style w:type="character" w:styleId="Hyperlink">
    <w:name w:val="Hyperlink"/>
    <w:basedOn w:val="DefaultParagraphFont"/>
    <w:uiPriority w:val="99"/>
    <w:unhideWhenUsed/>
    <w:rsid w:val="009E3D31"/>
    <w:rPr>
      <w:color w:val="0000FF" w:themeColor="hyperlink"/>
      <w:u w:val="single"/>
    </w:rPr>
  </w:style>
  <w:style w:type="paragraph" w:styleId="BalloonText">
    <w:name w:val="Balloon Text"/>
    <w:basedOn w:val="Normal"/>
    <w:link w:val="BalloonTextChar"/>
    <w:uiPriority w:val="99"/>
    <w:semiHidden/>
    <w:unhideWhenUsed/>
    <w:rsid w:val="009E3D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31"/>
    <w:rPr>
      <w:rFonts w:ascii="Tahoma" w:hAnsi="Tahoma" w:cs="Tahoma"/>
      <w:sz w:val="16"/>
      <w:szCs w:val="16"/>
    </w:rPr>
  </w:style>
  <w:style w:type="paragraph" w:styleId="Header">
    <w:name w:val="header"/>
    <w:basedOn w:val="Normal"/>
    <w:link w:val="HeaderChar"/>
    <w:uiPriority w:val="99"/>
    <w:unhideWhenUsed/>
    <w:rsid w:val="009E3D31"/>
    <w:pPr>
      <w:tabs>
        <w:tab w:val="center" w:pos="4513"/>
        <w:tab w:val="right" w:pos="9026"/>
      </w:tabs>
      <w:spacing w:line="240" w:lineRule="auto"/>
    </w:pPr>
  </w:style>
  <w:style w:type="character" w:customStyle="1" w:styleId="HeaderChar">
    <w:name w:val="Header Char"/>
    <w:basedOn w:val="DefaultParagraphFont"/>
    <w:link w:val="Header"/>
    <w:uiPriority w:val="99"/>
    <w:rsid w:val="009E3D31"/>
  </w:style>
  <w:style w:type="paragraph" w:styleId="Footer">
    <w:name w:val="footer"/>
    <w:basedOn w:val="Normal"/>
    <w:link w:val="FooterChar"/>
    <w:uiPriority w:val="99"/>
    <w:unhideWhenUsed/>
    <w:rsid w:val="009E3D31"/>
    <w:pPr>
      <w:tabs>
        <w:tab w:val="center" w:pos="4513"/>
        <w:tab w:val="right" w:pos="9026"/>
      </w:tabs>
      <w:spacing w:line="240" w:lineRule="auto"/>
    </w:pPr>
  </w:style>
  <w:style w:type="character" w:customStyle="1" w:styleId="FooterChar">
    <w:name w:val="Footer Char"/>
    <w:basedOn w:val="DefaultParagraphFont"/>
    <w:link w:val="Footer"/>
    <w:uiPriority w:val="99"/>
    <w:rsid w:val="009E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9CA4D-99C5-4355-878C-FB5C4A29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cp:lastModifiedBy>
  <cp:revision>4</cp:revision>
  <dcterms:created xsi:type="dcterms:W3CDTF">2023-04-06T04:51:00Z</dcterms:created>
  <dcterms:modified xsi:type="dcterms:W3CDTF">2023-04-10T09:48:00Z</dcterms:modified>
</cp:coreProperties>
</file>