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BE271" w14:textId="77777777" w:rsidR="00732F52" w:rsidRDefault="00732F52" w:rsidP="00732F52">
      <w:pPr>
        <w:spacing w:after="0" w:line="360" w:lineRule="auto"/>
        <w:jc w:val="center"/>
        <w:rPr>
          <w:rFonts w:ascii="Times New Roman" w:hAnsi="Times New Roman" w:cs="Times New Roman"/>
          <w:b/>
          <w:bCs/>
          <w:color w:val="000000" w:themeColor="text1"/>
          <w:sz w:val="32"/>
          <w:szCs w:val="32"/>
        </w:rPr>
      </w:pPr>
    </w:p>
    <w:p w14:paraId="4ABABD63" w14:textId="77777777" w:rsidR="00732F52" w:rsidRDefault="00732F52" w:rsidP="00732F52">
      <w:pPr>
        <w:spacing w:after="0" w:line="360" w:lineRule="auto"/>
        <w:jc w:val="center"/>
        <w:rPr>
          <w:rFonts w:ascii="Times New Roman" w:hAnsi="Times New Roman" w:cs="Times New Roman"/>
          <w:b/>
          <w:bCs/>
          <w:color w:val="000000" w:themeColor="text1"/>
          <w:sz w:val="32"/>
          <w:szCs w:val="32"/>
        </w:rPr>
      </w:pPr>
    </w:p>
    <w:p w14:paraId="79006739" w14:textId="77777777" w:rsidR="00732F52" w:rsidRDefault="00732F52" w:rsidP="00732F52">
      <w:pPr>
        <w:spacing w:after="0" w:line="360" w:lineRule="auto"/>
        <w:jc w:val="center"/>
        <w:rPr>
          <w:rFonts w:ascii="Times New Roman" w:hAnsi="Times New Roman" w:cs="Times New Roman"/>
          <w:b/>
          <w:bCs/>
          <w:color w:val="000000" w:themeColor="text1"/>
          <w:sz w:val="32"/>
          <w:szCs w:val="32"/>
        </w:rPr>
      </w:pPr>
    </w:p>
    <w:p w14:paraId="1F84FF94" w14:textId="77777777" w:rsidR="00732F52" w:rsidRDefault="00732F52" w:rsidP="00732F52">
      <w:pPr>
        <w:spacing w:after="0" w:line="360" w:lineRule="auto"/>
        <w:jc w:val="center"/>
        <w:rPr>
          <w:rFonts w:ascii="Times New Roman" w:hAnsi="Times New Roman" w:cs="Times New Roman"/>
          <w:b/>
          <w:bCs/>
          <w:color w:val="000000" w:themeColor="text1"/>
          <w:sz w:val="32"/>
          <w:szCs w:val="32"/>
        </w:rPr>
      </w:pPr>
    </w:p>
    <w:p w14:paraId="4C4D8CA2" w14:textId="77777777" w:rsidR="00732F52" w:rsidRDefault="00732F52" w:rsidP="00732F52">
      <w:pPr>
        <w:spacing w:after="0" w:line="360" w:lineRule="auto"/>
        <w:jc w:val="center"/>
        <w:rPr>
          <w:rFonts w:ascii="Times New Roman" w:hAnsi="Times New Roman" w:cs="Times New Roman"/>
          <w:b/>
          <w:bCs/>
          <w:color w:val="000000" w:themeColor="text1"/>
          <w:sz w:val="32"/>
          <w:szCs w:val="32"/>
        </w:rPr>
      </w:pPr>
    </w:p>
    <w:p w14:paraId="561901B6" w14:textId="77777777" w:rsidR="00732F52" w:rsidRDefault="00732F52" w:rsidP="00732F52">
      <w:pPr>
        <w:spacing w:after="0" w:line="360" w:lineRule="auto"/>
        <w:jc w:val="center"/>
        <w:rPr>
          <w:rFonts w:ascii="Times New Roman" w:hAnsi="Times New Roman" w:cs="Times New Roman"/>
          <w:b/>
          <w:bCs/>
          <w:color w:val="000000" w:themeColor="text1"/>
          <w:sz w:val="32"/>
          <w:szCs w:val="32"/>
        </w:rPr>
      </w:pPr>
    </w:p>
    <w:p w14:paraId="18637B4F" w14:textId="77777777" w:rsidR="00732F52" w:rsidRDefault="00732F52" w:rsidP="00732F52">
      <w:pPr>
        <w:spacing w:after="0" w:line="360" w:lineRule="auto"/>
        <w:jc w:val="center"/>
        <w:rPr>
          <w:rFonts w:ascii="Times New Roman" w:hAnsi="Times New Roman" w:cs="Times New Roman"/>
          <w:b/>
          <w:bCs/>
          <w:color w:val="000000" w:themeColor="text1"/>
          <w:sz w:val="32"/>
          <w:szCs w:val="32"/>
        </w:rPr>
      </w:pPr>
    </w:p>
    <w:p w14:paraId="3B7E5786" w14:textId="77777777" w:rsidR="00732F52" w:rsidRDefault="00732F52" w:rsidP="00732F52">
      <w:pPr>
        <w:spacing w:after="0" w:line="360" w:lineRule="auto"/>
        <w:jc w:val="center"/>
        <w:rPr>
          <w:rFonts w:ascii="Times New Roman" w:hAnsi="Times New Roman" w:cs="Times New Roman"/>
          <w:b/>
          <w:bCs/>
          <w:color w:val="000000" w:themeColor="text1"/>
          <w:sz w:val="32"/>
          <w:szCs w:val="32"/>
        </w:rPr>
      </w:pPr>
    </w:p>
    <w:p w14:paraId="78F070A4" w14:textId="77777777" w:rsidR="00732F52" w:rsidRDefault="00732F52" w:rsidP="00732F52">
      <w:pPr>
        <w:spacing w:after="0" w:line="360" w:lineRule="auto"/>
        <w:jc w:val="center"/>
        <w:rPr>
          <w:rFonts w:ascii="Times New Roman" w:hAnsi="Times New Roman" w:cs="Times New Roman"/>
          <w:b/>
          <w:bCs/>
          <w:color w:val="000000" w:themeColor="text1"/>
          <w:sz w:val="32"/>
          <w:szCs w:val="32"/>
        </w:rPr>
      </w:pPr>
    </w:p>
    <w:p w14:paraId="3B1E2FED" w14:textId="77777777" w:rsidR="00732F52" w:rsidRDefault="00732F52" w:rsidP="00732F52">
      <w:pPr>
        <w:spacing w:after="0" w:line="360" w:lineRule="auto"/>
        <w:jc w:val="center"/>
        <w:rPr>
          <w:rFonts w:ascii="Times New Roman" w:hAnsi="Times New Roman" w:cs="Times New Roman"/>
          <w:b/>
          <w:bCs/>
          <w:color w:val="000000" w:themeColor="text1"/>
          <w:sz w:val="32"/>
          <w:szCs w:val="32"/>
        </w:rPr>
      </w:pPr>
    </w:p>
    <w:p w14:paraId="102163C1" w14:textId="77777777" w:rsidR="00CB67B8" w:rsidRDefault="008B6C3F" w:rsidP="00732F52">
      <w:pPr>
        <w:spacing w:after="0" w:line="360" w:lineRule="auto"/>
        <w:jc w:val="center"/>
        <w:rPr>
          <w:rFonts w:ascii="Times New Roman" w:hAnsi="Times New Roman" w:cs="Times New Roman"/>
          <w:b/>
          <w:bCs/>
          <w:color w:val="000000" w:themeColor="text1"/>
          <w:sz w:val="32"/>
          <w:szCs w:val="32"/>
        </w:rPr>
      </w:pPr>
      <w:r w:rsidRPr="00732F52">
        <w:rPr>
          <w:rFonts w:ascii="Times New Roman" w:hAnsi="Times New Roman" w:cs="Times New Roman"/>
          <w:b/>
          <w:bCs/>
          <w:color w:val="000000" w:themeColor="text1"/>
          <w:sz w:val="32"/>
          <w:szCs w:val="32"/>
        </w:rPr>
        <w:t>RISK MANAGEMENT PLAN REPORT</w:t>
      </w:r>
    </w:p>
    <w:p w14:paraId="6BFC8F9E" w14:textId="77777777" w:rsidR="00CB67B8" w:rsidRDefault="008B6C3F">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br w:type="page"/>
      </w:r>
    </w:p>
    <w:sdt>
      <w:sdtPr>
        <w:rPr>
          <w:rFonts w:asciiTheme="minorHAnsi" w:eastAsiaTheme="minorHAnsi" w:hAnsiTheme="minorHAnsi" w:cstheme="minorBidi"/>
          <w:color w:val="auto"/>
          <w:sz w:val="22"/>
          <w:szCs w:val="22"/>
          <w:lang w:val="en-GB"/>
        </w:rPr>
        <w:id w:val="-904371240"/>
        <w:docPartObj>
          <w:docPartGallery w:val="Table of Contents"/>
          <w:docPartUnique/>
        </w:docPartObj>
      </w:sdtPr>
      <w:sdtEndPr>
        <w:rPr>
          <w:b/>
          <w:bCs/>
          <w:noProof/>
        </w:rPr>
      </w:sdtEndPr>
      <w:sdtContent>
        <w:p w14:paraId="531E9C8E" w14:textId="77777777" w:rsidR="00CB67B8" w:rsidRPr="00CB67B8" w:rsidRDefault="008B6C3F" w:rsidP="00CB67B8">
          <w:pPr>
            <w:pStyle w:val="TOCHeading"/>
            <w:spacing w:before="0" w:line="360" w:lineRule="auto"/>
            <w:jc w:val="center"/>
            <w:rPr>
              <w:rFonts w:ascii="Times New Roman" w:hAnsi="Times New Roman" w:cs="Times New Roman"/>
              <w:b/>
              <w:bCs/>
              <w:color w:val="auto"/>
              <w:sz w:val="28"/>
              <w:szCs w:val="28"/>
            </w:rPr>
          </w:pPr>
          <w:r w:rsidRPr="00CB67B8">
            <w:rPr>
              <w:rFonts w:ascii="Times New Roman" w:hAnsi="Times New Roman" w:cs="Times New Roman"/>
              <w:b/>
              <w:bCs/>
              <w:color w:val="auto"/>
              <w:sz w:val="28"/>
              <w:szCs w:val="28"/>
            </w:rPr>
            <w:t>Table of Contents</w:t>
          </w:r>
        </w:p>
        <w:p w14:paraId="5868CCAD" w14:textId="5EBAAD28" w:rsidR="008C3D19" w:rsidRPr="00DB12F6" w:rsidRDefault="008B6C3F" w:rsidP="008C3D19">
          <w:pPr>
            <w:pStyle w:val="TOC1"/>
            <w:tabs>
              <w:tab w:val="right" w:leader="dot" w:pos="9016"/>
            </w:tabs>
            <w:spacing w:after="0" w:line="360" w:lineRule="auto"/>
            <w:jc w:val="both"/>
            <w:rPr>
              <w:rFonts w:ascii="Times New Roman" w:eastAsiaTheme="minorEastAsia" w:hAnsi="Times New Roman" w:cs="Times New Roman"/>
              <w:noProof/>
              <w:sz w:val="24"/>
              <w:szCs w:val="24"/>
              <w:lang w:eastAsia="en-GB"/>
            </w:rPr>
          </w:pPr>
          <w:r w:rsidRPr="00CB67B8">
            <w:rPr>
              <w:rFonts w:ascii="Times New Roman" w:hAnsi="Times New Roman" w:cs="Times New Roman"/>
              <w:sz w:val="24"/>
              <w:szCs w:val="24"/>
            </w:rPr>
            <w:fldChar w:fldCharType="begin"/>
          </w:r>
          <w:r w:rsidRPr="00CB67B8">
            <w:rPr>
              <w:rFonts w:ascii="Times New Roman" w:hAnsi="Times New Roman" w:cs="Times New Roman"/>
              <w:sz w:val="24"/>
              <w:szCs w:val="24"/>
            </w:rPr>
            <w:instrText xml:space="preserve"> TOC \o "1-3" \h \z \u </w:instrText>
          </w:r>
          <w:r w:rsidRPr="00CB67B8">
            <w:rPr>
              <w:rFonts w:ascii="Times New Roman" w:hAnsi="Times New Roman" w:cs="Times New Roman"/>
              <w:sz w:val="24"/>
              <w:szCs w:val="24"/>
            </w:rPr>
            <w:fldChar w:fldCharType="separate"/>
          </w:r>
          <w:hyperlink w:anchor="_Toc132237067" w:history="1">
            <w:r w:rsidRPr="00DB12F6">
              <w:rPr>
                <w:rStyle w:val="Hyperlink"/>
                <w:rFonts w:ascii="Times New Roman" w:hAnsi="Times New Roman" w:cs="Times New Roman"/>
                <w:noProof/>
                <w:sz w:val="24"/>
                <w:szCs w:val="24"/>
              </w:rPr>
              <w:t>1. Reasons for adopting change</w:t>
            </w:r>
            <w:r w:rsidRPr="00DB12F6">
              <w:rPr>
                <w:rFonts w:ascii="Times New Roman" w:hAnsi="Times New Roman" w:cs="Times New Roman"/>
                <w:noProof/>
                <w:webHidden/>
                <w:sz w:val="24"/>
                <w:szCs w:val="24"/>
              </w:rPr>
              <w:tab/>
            </w:r>
            <w:r w:rsidRPr="00DB12F6">
              <w:rPr>
                <w:rFonts w:ascii="Times New Roman" w:hAnsi="Times New Roman" w:cs="Times New Roman"/>
                <w:noProof/>
                <w:webHidden/>
                <w:sz w:val="24"/>
                <w:szCs w:val="24"/>
              </w:rPr>
              <w:fldChar w:fldCharType="begin"/>
            </w:r>
            <w:r w:rsidRPr="00DB12F6">
              <w:rPr>
                <w:rFonts w:ascii="Times New Roman" w:hAnsi="Times New Roman" w:cs="Times New Roman"/>
                <w:noProof/>
                <w:webHidden/>
                <w:sz w:val="24"/>
                <w:szCs w:val="24"/>
              </w:rPr>
              <w:instrText xml:space="preserve"> PAGEREF _Toc132237067 \h </w:instrText>
            </w:r>
            <w:r w:rsidRPr="00DB12F6">
              <w:rPr>
                <w:rFonts w:ascii="Times New Roman" w:hAnsi="Times New Roman" w:cs="Times New Roman"/>
                <w:noProof/>
                <w:webHidden/>
                <w:sz w:val="24"/>
                <w:szCs w:val="24"/>
              </w:rPr>
            </w:r>
            <w:r w:rsidRPr="00DB12F6">
              <w:rPr>
                <w:rFonts w:ascii="Times New Roman" w:hAnsi="Times New Roman" w:cs="Times New Roman"/>
                <w:noProof/>
                <w:webHidden/>
                <w:sz w:val="24"/>
                <w:szCs w:val="24"/>
              </w:rPr>
              <w:fldChar w:fldCharType="separate"/>
            </w:r>
            <w:r w:rsidR="00232DED">
              <w:rPr>
                <w:rFonts w:ascii="Times New Roman" w:hAnsi="Times New Roman" w:cs="Times New Roman"/>
                <w:noProof/>
                <w:webHidden/>
                <w:sz w:val="24"/>
                <w:szCs w:val="24"/>
              </w:rPr>
              <w:t>3</w:t>
            </w:r>
            <w:r w:rsidRPr="00DB12F6">
              <w:rPr>
                <w:rFonts w:ascii="Times New Roman" w:hAnsi="Times New Roman" w:cs="Times New Roman"/>
                <w:noProof/>
                <w:webHidden/>
                <w:sz w:val="24"/>
                <w:szCs w:val="24"/>
              </w:rPr>
              <w:fldChar w:fldCharType="end"/>
            </w:r>
          </w:hyperlink>
        </w:p>
        <w:p w14:paraId="4780E190" w14:textId="04034788" w:rsidR="008C3D19" w:rsidRPr="00DB12F6" w:rsidRDefault="008B6C3F" w:rsidP="008C3D19">
          <w:pPr>
            <w:pStyle w:val="TOC1"/>
            <w:tabs>
              <w:tab w:val="right" w:leader="dot" w:pos="9016"/>
            </w:tabs>
            <w:spacing w:after="0" w:line="360" w:lineRule="auto"/>
            <w:jc w:val="both"/>
            <w:rPr>
              <w:rFonts w:ascii="Times New Roman" w:eastAsiaTheme="minorEastAsia" w:hAnsi="Times New Roman" w:cs="Times New Roman"/>
              <w:noProof/>
              <w:sz w:val="24"/>
              <w:szCs w:val="24"/>
              <w:lang w:eastAsia="en-GB"/>
            </w:rPr>
          </w:pPr>
          <w:hyperlink w:anchor="_Toc132237068" w:history="1">
            <w:r w:rsidRPr="00DB12F6">
              <w:rPr>
                <w:rStyle w:val="Hyperlink"/>
                <w:rFonts w:ascii="Times New Roman" w:hAnsi="Times New Roman" w:cs="Times New Roman"/>
                <w:noProof/>
                <w:sz w:val="24"/>
                <w:szCs w:val="24"/>
              </w:rPr>
              <w:t>2. Project monitoring and control</w:t>
            </w:r>
            <w:r w:rsidRPr="00DB12F6">
              <w:rPr>
                <w:rFonts w:ascii="Times New Roman" w:hAnsi="Times New Roman" w:cs="Times New Roman"/>
                <w:noProof/>
                <w:webHidden/>
                <w:sz w:val="24"/>
                <w:szCs w:val="24"/>
              </w:rPr>
              <w:tab/>
            </w:r>
            <w:r w:rsidRPr="00DB12F6">
              <w:rPr>
                <w:rFonts w:ascii="Times New Roman" w:hAnsi="Times New Roman" w:cs="Times New Roman"/>
                <w:noProof/>
                <w:webHidden/>
                <w:sz w:val="24"/>
                <w:szCs w:val="24"/>
              </w:rPr>
              <w:fldChar w:fldCharType="begin"/>
            </w:r>
            <w:r w:rsidRPr="00DB12F6">
              <w:rPr>
                <w:rFonts w:ascii="Times New Roman" w:hAnsi="Times New Roman" w:cs="Times New Roman"/>
                <w:noProof/>
                <w:webHidden/>
                <w:sz w:val="24"/>
                <w:szCs w:val="24"/>
              </w:rPr>
              <w:instrText xml:space="preserve"> PAGEREF _Toc132237068 \h </w:instrText>
            </w:r>
            <w:r w:rsidRPr="00DB12F6">
              <w:rPr>
                <w:rFonts w:ascii="Times New Roman" w:hAnsi="Times New Roman" w:cs="Times New Roman"/>
                <w:noProof/>
                <w:webHidden/>
                <w:sz w:val="24"/>
                <w:szCs w:val="24"/>
              </w:rPr>
            </w:r>
            <w:r w:rsidRPr="00DB12F6">
              <w:rPr>
                <w:rFonts w:ascii="Times New Roman" w:hAnsi="Times New Roman" w:cs="Times New Roman"/>
                <w:noProof/>
                <w:webHidden/>
                <w:sz w:val="24"/>
                <w:szCs w:val="24"/>
              </w:rPr>
              <w:fldChar w:fldCharType="separate"/>
            </w:r>
            <w:r w:rsidR="00232DED">
              <w:rPr>
                <w:rFonts w:ascii="Times New Roman" w:hAnsi="Times New Roman" w:cs="Times New Roman"/>
                <w:noProof/>
                <w:webHidden/>
                <w:sz w:val="24"/>
                <w:szCs w:val="24"/>
              </w:rPr>
              <w:t>5</w:t>
            </w:r>
            <w:r w:rsidRPr="00DB12F6">
              <w:rPr>
                <w:rFonts w:ascii="Times New Roman" w:hAnsi="Times New Roman" w:cs="Times New Roman"/>
                <w:noProof/>
                <w:webHidden/>
                <w:sz w:val="24"/>
                <w:szCs w:val="24"/>
              </w:rPr>
              <w:fldChar w:fldCharType="end"/>
            </w:r>
          </w:hyperlink>
        </w:p>
        <w:p w14:paraId="365A2D8D" w14:textId="68348946" w:rsidR="008C3D19" w:rsidRPr="00DB12F6" w:rsidRDefault="008B6C3F" w:rsidP="008C3D19">
          <w:pPr>
            <w:pStyle w:val="TOC2"/>
            <w:tabs>
              <w:tab w:val="right" w:leader="dot" w:pos="9016"/>
            </w:tabs>
            <w:spacing w:after="0" w:line="360" w:lineRule="auto"/>
            <w:jc w:val="both"/>
            <w:rPr>
              <w:rFonts w:ascii="Times New Roman" w:eastAsiaTheme="minorEastAsia" w:hAnsi="Times New Roman" w:cs="Times New Roman"/>
              <w:noProof/>
              <w:sz w:val="24"/>
              <w:szCs w:val="24"/>
              <w:lang w:eastAsia="en-GB"/>
            </w:rPr>
          </w:pPr>
          <w:hyperlink w:anchor="_Toc132237069" w:history="1">
            <w:r w:rsidRPr="00DB12F6">
              <w:rPr>
                <w:rStyle w:val="Hyperlink"/>
                <w:rFonts w:ascii="Times New Roman" w:hAnsi="Times New Roman" w:cs="Times New Roman"/>
                <w:noProof/>
                <w:sz w:val="24"/>
                <w:szCs w:val="24"/>
              </w:rPr>
              <w:t>Concept of the project life cycle</w:t>
            </w:r>
            <w:r w:rsidRPr="00DB12F6">
              <w:rPr>
                <w:rFonts w:ascii="Times New Roman" w:hAnsi="Times New Roman" w:cs="Times New Roman"/>
                <w:noProof/>
                <w:webHidden/>
                <w:sz w:val="24"/>
                <w:szCs w:val="24"/>
              </w:rPr>
              <w:tab/>
            </w:r>
            <w:r w:rsidRPr="00DB12F6">
              <w:rPr>
                <w:rFonts w:ascii="Times New Roman" w:hAnsi="Times New Roman" w:cs="Times New Roman"/>
                <w:noProof/>
                <w:webHidden/>
                <w:sz w:val="24"/>
                <w:szCs w:val="24"/>
              </w:rPr>
              <w:fldChar w:fldCharType="begin"/>
            </w:r>
            <w:r w:rsidRPr="00DB12F6">
              <w:rPr>
                <w:rFonts w:ascii="Times New Roman" w:hAnsi="Times New Roman" w:cs="Times New Roman"/>
                <w:noProof/>
                <w:webHidden/>
                <w:sz w:val="24"/>
                <w:szCs w:val="24"/>
              </w:rPr>
              <w:instrText xml:space="preserve"> PAGEREF _Toc132237069 \h </w:instrText>
            </w:r>
            <w:r w:rsidRPr="00DB12F6">
              <w:rPr>
                <w:rFonts w:ascii="Times New Roman" w:hAnsi="Times New Roman" w:cs="Times New Roman"/>
                <w:noProof/>
                <w:webHidden/>
                <w:sz w:val="24"/>
                <w:szCs w:val="24"/>
              </w:rPr>
            </w:r>
            <w:r w:rsidRPr="00DB12F6">
              <w:rPr>
                <w:rFonts w:ascii="Times New Roman" w:hAnsi="Times New Roman" w:cs="Times New Roman"/>
                <w:noProof/>
                <w:webHidden/>
                <w:sz w:val="24"/>
                <w:szCs w:val="24"/>
              </w:rPr>
              <w:fldChar w:fldCharType="separate"/>
            </w:r>
            <w:r w:rsidR="00232DED">
              <w:rPr>
                <w:rFonts w:ascii="Times New Roman" w:hAnsi="Times New Roman" w:cs="Times New Roman"/>
                <w:noProof/>
                <w:webHidden/>
                <w:sz w:val="24"/>
                <w:szCs w:val="24"/>
              </w:rPr>
              <w:t>5</w:t>
            </w:r>
            <w:r w:rsidRPr="00DB12F6">
              <w:rPr>
                <w:rFonts w:ascii="Times New Roman" w:hAnsi="Times New Roman" w:cs="Times New Roman"/>
                <w:noProof/>
                <w:webHidden/>
                <w:sz w:val="24"/>
                <w:szCs w:val="24"/>
              </w:rPr>
              <w:fldChar w:fldCharType="end"/>
            </w:r>
          </w:hyperlink>
        </w:p>
        <w:p w14:paraId="3C9244B4" w14:textId="3EC8A7BC" w:rsidR="008C3D19" w:rsidRPr="00DB12F6" w:rsidRDefault="008B6C3F" w:rsidP="008C3D19">
          <w:pPr>
            <w:pStyle w:val="TOC2"/>
            <w:tabs>
              <w:tab w:val="right" w:leader="dot" w:pos="9016"/>
            </w:tabs>
            <w:spacing w:after="0" w:line="360" w:lineRule="auto"/>
            <w:jc w:val="both"/>
            <w:rPr>
              <w:rFonts w:ascii="Times New Roman" w:eastAsiaTheme="minorEastAsia" w:hAnsi="Times New Roman" w:cs="Times New Roman"/>
              <w:noProof/>
              <w:sz w:val="24"/>
              <w:szCs w:val="24"/>
              <w:lang w:eastAsia="en-GB"/>
            </w:rPr>
          </w:pPr>
          <w:hyperlink w:anchor="_Toc132237070" w:history="1">
            <w:r w:rsidRPr="00DB12F6">
              <w:rPr>
                <w:rStyle w:val="Hyperlink"/>
                <w:rFonts w:ascii="Times New Roman" w:hAnsi="Times New Roman" w:cs="Times New Roman"/>
                <w:noProof/>
                <w:sz w:val="24"/>
                <w:szCs w:val="24"/>
              </w:rPr>
              <w:t>Gantt chart</w:t>
            </w:r>
            <w:r w:rsidRPr="00DB12F6">
              <w:rPr>
                <w:rFonts w:ascii="Times New Roman" w:hAnsi="Times New Roman" w:cs="Times New Roman"/>
                <w:noProof/>
                <w:webHidden/>
                <w:sz w:val="24"/>
                <w:szCs w:val="24"/>
              </w:rPr>
              <w:tab/>
            </w:r>
            <w:r w:rsidRPr="00DB12F6">
              <w:rPr>
                <w:rFonts w:ascii="Times New Roman" w:hAnsi="Times New Roman" w:cs="Times New Roman"/>
                <w:noProof/>
                <w:webHidden/>
                <w:sz w:val="24"/>
                <w:szCs w:val="24"/>
              </w:rPr>
              <w:fldChar w:fldCharType="begin"/>
            </w:r>
            <w:r w:rsidRPr="00DB12F6">
              <w:rPr>
                <w:rFonts w:ascii="Times New Roman" w:hAnsi="Times New Roman" w:cs="Times New Roman"/>
                <w:noProof/>
                <w:webHidden/>
                <w:sz w:val="24"/>
                <w:szCs w:val="24"/>
              </w:rPr>
              <w:instrText xml:space="preserve"> PAGEREF _Toc132237070 \h </w:instrText>
            </w:r>
            <w:r w:rsidRPr="00DB12F6">
              <w:rPr>
                <w:rFonts w:ascii="Times New Roman" w:hAnsi="Times New Roman" w:cs="Times New Roman"/>
                <w:noProof/>
                <w:webHidden/>
                <w:sz w:val="24"/>
                <w:szCs w:val="24"/>
              </w:rPr>
            </w:r>
            <w:r w:rsidRPr="00DB12F6">
              <w:rPr>
                <w:rFonts w:ascii="Times New Roman" w:hAnsi="Times New Roman" w:cs="Times New Roman"/>
                <w:noProof/>
                <w:webHidden/>
                <w:sz w:val="24"/>
                <w:szCs w:val="24"/>
              </w:rPr>
              <w:fldChar w:fldCharType="separate"/>
            </w:r>
            <w:r w:rsidR="00232DED">
              <w:rPr>
                <w:rFonts w:ascii="Times New Roman" w:hAnsi="Times New Roman" w:cs="Times New Roman"/>
                <w:noProof/>
                <w:webHidden/>
                <w:sz w:val="24"/>
                <w:szCs w:val="24"/>
              </w:rPr>
              <w:t>7</w:t>
            </w:r>
            <w:r w:rsidRPr="00DB12F6">
              <w:rPr>
                <w:rFonts w:ascii="Times New Roman" w:hAnsi="Times New Roman" w:cs="Times New Roman"/>
                <w:noProof/>
                <w:webHidden/>
                <w:sz w:val="24"/>
                <w:szCs w:val="24"/>
              </w:rPr>
              <w:fldChar w:fldCharType="end"/>
            </w:r>
          </w:hyperlink>
        </w:p>
        <w:p w14:paraId="526275FF" w14:textId="156EB783" w:rsidR="008C3D19" w:rsidRPr="00DB12F6" w:rsidRDefault="008B6C3F" w:rsidP="008C3D19">
          <w:pPr>
            <w:pStyle w:val="TOC2"/>
            <w:tabs>
              <w:tab w:val="right" w:leader="dot" w:pos="9016"/>
            </w:tabs>
            <w:spacing w:after="0" w:line="360" w:lineRule="auto"/>
            <w:jc w:val="both"/>
            <w:rPr>
              <w:rFonts w:ascii="Times New Roman" w:eastAsiaTheme="minorEastAsia" w:hAnsi="Times New Roman" w:cs="Times New Roman"/>
              <w:noProof/>
              <w:sz w:val="24"/>
              <w:szCs w:val="24"/>
              <w:lang w:eastAsia="en-GB"/>
            </w:rPr>
          </w:pPr>
          <w:hyperlink w:anchor="_Toc132237071" w:history="1">
            <w:r w:rsidRPr="00DB12F6">
              <w:rPr>
                <w:rStyle w:val="Hyperlink"/>
                <w:rFonts w:ascii="Times New Roman" w:hAnsi="Times New Roman" w:cs="Times New Roman"/>
                <w:noProof/>
                <w:sz w:val="24"/>
                <w:szCs w:val="24"/>
              </w:rPr>
              <w:t>Work breakdown structure</w:t>
            </w:r>
            <w:r w:rsidRPr="00DB12F6">
              <w:rPr>
                <w:rFonts w:ascii="Times New Roman" w:hAnsi="Times New Roman" w:cs="Times New Roman"/>
                <w:noProof/>
                <w:webHidden/>
                <w:sz w:val="24"/>
                <w:szCs w:val="24"/>
              </w:rPr>
              <w:tab/>
            </w:r>
            <w:r w:rsidRPr="00DB12F6">
              <w:rPr>
                <w:rFonts w:ascii="Times New Roman" w:hAnsi="Times New Roman" w:cs="Times New Roman"/>
                <w:noProof/>
                <w:webHidden/>
                <w:sz w:val="24"/>
                <w:szCs w:val="24"/>
              </w:rPr>
              <w:fldChar w:fldCharType="begin"/>
            </w:r>
            <w:r w:rsidRPr="00DB12F6">
              <w:rPr>
                <w:rFonts w:ascii="Times New Roman" w:hAnsi="Times New Roman" w:cs="Times New Roman"/>
                <w:noProof/>
                <w:webHidden/>
                <w:sz w:val="24"/>
                <w:szCs w:val="24"/>
              </w:rPr>
              <w:instrText xml:space="preserve"> PAGEREF _Toc132237071 \h </w:instrText>
            </w:r>
            <w:r w:rsidRPr="00DB12F6">
              <w:rPr>
                <w:rFonts w:ascii="Times New Roman" w:hAnsi="Times New Roman" w:cs="Times New Roman"/>
                <w:noProof/>
                <w:webHidden/>
                <w:sz w:val="24"/>
                <w:szCs w:val="24"/>
              </w:rPr>
            </w:r>
            <w:r w:rsidRPr="00DB12F6">
              <w:rPr>
                <w:rFonts w:ascii="Times New Roman" w:hAnsi="Times New Roman" w:cs="Times New Roman"/>
                <w:noProof/>
                <w:webHidden/>
                <w:sz w:val="24"/>
                <w:szCs w:val="24"/>
              </w:rPr>
              <w:fldChar w:fldCharType="separate"/>
            </w:r>
            <w:r w:rsidR="00232DED">
              <w:rPr>
                <w:rFonts w:ascii="Times New Roman" w:hAnsi="Times New Roman" w:cs="Times New Roman"/>
                <w:noProof/>
                <w:webHidden/>
                <w:sz w:val="24"/>
                <w:szCs w:val="24"/>
              </w:rPr>
              <w:t>8</w:t>
            </w:r>
            <w:r w:rsidRPr="00DB12F6">
              <w:rPr>
                <w:rFonts w:ascii="Times New Roman" w:hAnsi="Times New Roman" w:cs="Times New Roman"/>
                <w:noProof/>
                <w:webHidden/>
                <w:sz w:val="24"/>
                <w:szCs w:val="24"/>
              </w:rPr>
              <w:fldChar w:fldCharType="end"/>
            </w:r>
          </w:hyperlink>
        </w:p>
        <w:p w14:paraId="265591DA" w14:textId="6068C053" w:rsidR="008C3D19" w:rsidRPr="00DB12F6" w:rsidRDefault="008B6C3F" w:rsidP="008C3D19">
          <w:pPr>
            <w:pStyle w:val="TOC2"/>
            <w:tabs>
              <w:tab w:val="right" w:leader="dot" w:pos="9016"/>
            </w:tabs>
            <w:spacing w:after="0" w:line="360" w:lineRule="auto"/>
            <w:jc w:val="both"/>
            <w:rPr>
              <w:rFonts w:ascii="Times New Roman" w:eastAsiaTheme="minorEastAsia" w:hAnsi="Times New Roman" w:cs="Times New Roman"/>
              <w:noProof/>
              <w:sz w:val="24"/>
              <w:szCs w:val="24"/>
              <w:lang w:eastAsia="en-GB"/>
            </w:rPr>
          </w:pPr>
          <w:hyperlink w:anchor="_Toc132237072" w:history="1">
            <w:r w:rsidRPr="00DB12F6">
              <w:rPr>
                <w:rStyle w:val="Hyperlink"/>
                <w:rFonts w:ascii="Times New Roman" w:hAnsi="Times New Roman" w:cs="Times New Roman"/>
                <w:noProof/>
                <w:sz w:val="24"/>
                <w:szCs w:val="24"/>
              </w:rPr>
              <w:t>Pert chart</w:t>
            </w:r>
            <w:r w:rsidRPr="00DB12F6">
              <w:rPr>
                <w:rFonts w:ascii="Times New Roman" w:hAnsi="Times New Roman" w:cs="Times New Roman"/>
                <w:noProof/>
                <w:webHidden/>
                <w:sz w:val="24"/>
                <w:szCs w:val="24"/>
              </w:rPr>
              <w:tab/>
            </w:r>
            <w:r w:rsidRPr="00DB12F6">
              <w:rPr>
                <w:rFonts w:ascii="Times New Roman" w:hAnsi="Times New Roman" w:cs="Times New Roman"/>
                <w:noProof/>
                <w:webHidden/>
                <w:sz w:val="24"/>
                <w:szCs w:val="24"/>
              </w:rPr>
              <w:fldChar w:fldCharType="begin"/>
            </w:r>
            <w:r w:rsidRPr="00DB12F6">
              <w:rPr>
                <w:rFonts w:ascii="Times New Roman" w:hAnsi="Times New Roman" w:cs="Times New Roman"/>
                <w:noProof/>
                <w:webHidden/>
                <w:sz w:val="24"/>
                <w:szCs w:val="24"/>
              </w:rPr>
              <w:instrText xml:space="preserve"> PAGEREF _Toc132237072 \h </w:instrText>
            </w:r>
            <w:r w:rsidRPr="00DB12F6">
              <w:rPr>
                <w:rFonts w:ascii="Times New Roman" w:hAnsi="Times New Roman" w:cs="Times New Roman"/>
                <w:noProof/>
                <w:webHidden/>
                <w:sz w:val="24"/>
                <w:szCs w:val="24"/>
              </w:rPr>
            </w:r>
            <w:r w:rsidRPr="00DB12F6">
              <w:rPr>
                <w:rFonts w:ascii="Times New Roman" w:hAnsi="Times New Roman" w:cs="Times New Roman"/>
                <w:noProof/>
                <w:webHidden/>
                <w:sz w:val="24"/>
                <w:szCs w:val="24"/>
              </w:rPr>
              <w:fldChar w:fldCharType="separate"/>
            </w:r>
            <w:r w:rsidR="00232DED">
              <w:rPr>
                <w:rFonts w:ascii="Times New Roman" w:hAnsi="Times New Roman" w:cs="Times New Roman"/>
                <w:noProof/>
                <w:webHidden/>
                <w:sz w:val="24"/>
                <w:szCs w:val="24"/>
              </w:rPr>
              <w:t>8</w:t>
            </w:r>
            <w:r w:rsidRPr="00DB12F6">
              <w:rPr>
                <w:rFonts w:ascii="Times New Roman" w:hAnsi="Times New Roman" w:cs="Times New Roman"/>
                <w:noProof/>
                <w:webHidden/>
                <w:sz w:val="24"/>
                <w:szCs w:val="24"/>
              </w:rPr>
              <w:fldChar w:fldCharType="end"/>
            </w:r>
          </w:hyperlink>
        </w:p>
        <w:p w14:paraId="3BC92659" w14:textId="7D39DB4D" w:rsidR="008C3D19" w:rsidRPr="00DB12F6" w:rsidRDefault="008B6C3F" w:rsidP="008C3D19">
          <w:pPr>
            <w:pStyle w:val="TOC2"/>
            <w:tabs>
              <w:tab w:val="right" w:leader="dot" w:pos="9016"/>
            </w:tabs>
            <w:spacing w:after="0" w:line="360" w:lineRule="auto"/>
            <w:jc w:val="both"/>
            <w:rPr>
              <w:rFonts w:ascii="Times New Roman" w:eastAsiaTheme="minorEastAsia" w:hAnsi="Times New Roman" w:cs="Times New Roman"/>
              <w:noProof/>
              <w:sz w:val="24"/>
              <w:szCs w:val="24"/>
              <w:lang w:eastAsia="en-GB"/>
            </w:rPr>
          </w:pPr>
          <w:hyperlink w:anchor="_Toc132237073" w:history="1">
            <w:r w:rsidRPr="00DB12F6">
              <w:rPr>
                <w:rStyle w:val="Hyperlink"/>
                <w:rFonts w:ascii="Times New Roman" w:hAnsi="Times New Roman" w:cs="Times New Roman"/>
                <w:noProof/>
                <w:sz w:val="24"/>
                <w:szCs w:val="24"/>
              </w:rPr>
              <w:t>Critical path method</w:t>
            </w:r>
            <w:r w:rsidRPr="00DB12F6">
              <w:rPr>
                <w:rFonts w:ascii="Times New Roman" w:hAnsi="Times New Roman" w:cs="Times New Roman"/>
                <w:noProof/>
                <w:webHidden/>
                <w:sz w:val="24"/>
                <w:szCs w:val="24"/>
              </w:rPr>
              <w:tab/>
            </w:r>
            <w:r w:rsidRPr="00DB12F6">
              <w:rPr>
                <w:rFonts w:ascii="Times New Roman" w:hAnsi="Times New Roman" w:cs="Times New Roman"/>
                <w:noProof/>
                <w:webHidden/>
                <w:sz w:val="24"/>
                <w:szCs w:val="24"/>
              </w:rPr>
              <w:fldChar w:fldCharType="begin"/>
            </w:r>
            <w:r w:rsidRPr="00DB12F6">
              <w:rPr>
                <w:rFonts w:ascii="Times New Roman" w:hAnsi="Times New Roman" w:cs="Times New Roman"/>
                <w:noProof/>
                <w:webHidden/>
                <w:sz w:val="24"/>
                <w:szCs w:val="24"/>
              </w:rPr>
              <w:instrText xml:space="preserve"> PAGEREF _Toc132237073 \h </w:instrText>
            </w:r>
            <w:r w:rsidRPr="00DB12F6">
              <w:rPr>
                <w:rFonts w:ascii="Times New Roman" w:hAnsi="Times New Roman" w:cs="Times New Roman"/>
                <w:noProof/>
                <w:webHidden/>
                <w:sz w:val="24"/>
                <w:szCs w:val="24"/>
              </w:rPr>
            </w:r>
            <w:r w:rsidRPr="00DB12F6">
              <w:rPr>
                <w:rFonts w:ascii="Times New Roman" w:hAnsi="Times New Roman" w:cs="Times New Roman"/>
                <w:noProof/>
                <w:webHidden/>
                <w:sz w:val="24"/>
                <w:szCs w:val="24"/>
              </w:rPr>
              <w:fldChar w:fldCharType="separate"/>
            </w:r>
            <w:r w:rsidR="00232DED">
              <w:rPr>
                <w:rFonts w:ascii="Times New Roman" w:hAnsi="Times New Roman" w:cs="Times New Roman"/>
                <w:noProof/>
                <w:webHidden/>
                <w:sz w:val="24"/>
                <w:szCs w:val="24"/>
              </w:rPr>
              <w:t>8</w:t>
            </w:r>
            <w:r w:rsidRPr="00DB12F6">
              <w:rPr>
                <w:rFonts w:ascii="Times New Roman" w:hAnsi="Times New Roman" w:cs="Times New Roman"/>
                <w:noProof/>
                <w:webHidden/>
                <w:sz w:val="24"/>
                <w:szCs w:val="24"/>
              </w:rPr>
              <w:fldChar w:fldCharType="end"/>
            </w:r>
          </w:hyperlink>
        </w:p>
        <w:p w14:paraId="2ED0E91E" w14:textId="076D0FE4" w:rsidR="008C3D19" w:rsidRPr="00DB12F6" w:rsidRDefault="008B6C3F" w:rsidP="008C3D19">
          <w:pPr>
            <w:pStyle w:val="TOC2"/>
            <w:tabs>
              <w:tab w:val="right" w:leader="dot" w:pos="9016"/>
            </w:tabs>
            <w:spacing w:after="0" w:line="360" w:lineRule="auto"/>
            <w:jc w:val="both"/>
            <w:rPr>
              <w:rFonts w:ascii="Times New Roman" w:eastAsiaTheme="minorEastAsia" w:hAnsi="Times New Roman" w:cs="Times New Roman"/>
              <w:noProof/>
              <w:sz w:val="24"/>
              <w:szCs w:val="24"/>
              <w:lang w:eastAsia="en-GB"/>
            </w:rPr>
          </w:pPr>
          <w:hyperlink w:anchor="_Toc132237074" w:history="1">
            <w:r w:rsidRPr="00DB12F6">
              <w:rPr>
                <w:rStyle w:val="Hyperlink"/>
                <w:rFonts w:ascii="Times New Roman" w:hAnsi="Times New Roman" w:cs="Times New Roman"/>
                <w:noProof/>
                <w:sz w:val="24"/>
                <w:szCs w:val="24"/>
              </w:rPr>
              <w:t>Earned v</w:t>
            </w:r>
            <w:r w:rsidRPr="00DB12F6">
              <w:rPr>
                <w:rStyle w:val="Hyperlink"/>
                <w:rFonts w:ascii="Times New Roman" w:hAnsi="Times New Roman" w:cs="Times New Roman"/>
                <w:noProof/>
                <w:sz w:val="24"/>
                <w:szCs w:val="24"/>
              </w:rPr>
              <w:t>alue analysis</w:t>
            </w:r>
            <w:r w:rsidRPr="00DB12F6">
              <w:rPr>
                <w:rFonts w:ascii="Times New Roman" w:hAnsi="Times New Roman" w:cs="Times New Roman"/>
                <w:noProof/>
                <w:webHidden/>
                <w:sz w:val="24"/>
                <w:szCs w:val="24"/>
              </w:rPr>
              <w:tab/>
            </w:r>
            <w:r w:rsidRPr="00DB12F6">
              <w:rPr>
                <w:rFonts w:ascii="Times New Roman" w:hAnsi="Times New Roman" w:cs="Times New Roman"/>
                <w:noProof/>
                <w:webHidden/>
                <w:sz w:val="24"/>
                <w:szCs w:val="24"/>
              </w:rPr>
              <w:fldChar w:fldCharType="begin"/>
            </w:r>
            <w:r w:rsidRPr="00DB12F6">
              <w:rPr>
                <w:rFonts w:ascii="Times New Roman" w:hAnsi="Times New Roman" w:cs="Times New Roman"/>
                <w:noProof/>
                <w:webHidden/>
                <w:sz w:val="24"/>
                <w:szCs w:val="24"/>
              </w:rPr>
              <w:instrText xml:space="preserve"> PAGEREF _Toc132237074 \h </w:instrText>
            </w:r>
            <w:r w:rsidRPr="00DB12F6">
              <w:rPr>
                <w:rFonts w:ascii="Times New Roman" w:hAnsi="Times New Roman" w:cs="Times New Roman"/>
                <w:noProof/>
                <w:webHidden/>
                <w:sz w:val="24"/>
                <w:szCs w:val="24"/>
              </w:rPr>
            </w:r>
            <w:r w:rsidRPr="00DB12F6">
              <w:rPr>
                <w:rFonts w:ascii="Times New Roman" w:hAnsi="Times New Roman" w:cs="Times New Roman"/>
                <w:noProof/>
                <w:webHidden/>
                <w:sz w:val="24"/>
                <w:szCs w:val="24"/>
              </w:rPr>
              <w:fldChar w:fldCharType="separate"/>
            </w:r>
            <w:r w:rsidR="00232DED">
              <w:rPr>
                <w:rFonts w:ascii="Times New Roman" w:hAnsi="Times New Roman" w:cs="Times New Roman"/>
                <w:noProof/>
                <w:webHidden/>
                <w:sz w:val="24"/>
                <w:szCs w:val="24"/>
              </w:rPr>
              <w:t>8</w:t>
            </w:r>
            <w:r w:rsidRPr="00DB12F6">
              <w:rPr>
                <w:rFonts w:ascii="Times New Roman" w:hAnsi="Times New Roman" w:cs="Times New Roman"/>
                <w:noProof/>
                <w:webHidden/>
                <w:sz w:val="24"/>
                <w:szCs w:val="24"/>
              </w:rPr>
              <w:fldChar w:fldCharType="end"/>
            </w:r>
          </w:hyperlink>
        </w:p>
        <w:p w14:paraId="1F8BF400" w14:textId="7734AC9F" w:rsidR="008C3D19" w:rsidRPr="00DB12F6" w:rsidRDefault="008B6C3F" w:rsidP="008C3D19">
          <w:pPr>
            <w:pStyle w:val="TOC1"/>
            <w:tabs>
              <w:tab w:val="right" w:leader="dot" w:pos="9016"/>
            </w:tabs>
            <w:spacing w:after="0" w:line="360" w:lineRule="auto"/>
            <w:jc w:val="both"/>
            <w:rPr>
              <w:rFonts w:ascii="Times New Roman" w:eastAsiaTheme="minorEastAsia" w:hAnsi="Times New Roman" w:cs="Times New Roman"/>
              <w:noProof/>
              <w:sz w:val="24"/>
              <w:szCs w:val="24"/>
              <w:lang w:eastAsia="en-GB"/>
            </w:rPr>
          </w:pPr>
          <w:hyperlink w:anchor="_Toc132237075" w:history="1">
            <w:r w:rsidRPr="00DB12F6">
              <w:rPr>
                <w:rStyle w:val="Hyperlink"/>
                <w:rFonts w:ascii="Times New Roman" w:hAnsi="Times New Roman" w:cs="Times New Roman"/>
                <w:noProof/>
                <w:sz w:val="24"/>
                <w:szCs w:val="24"/>
              </w:rPr>
              <w:t>3. Importance of change and quality control</w:t>
            </w:r>
            <w:r w:rsidRPr="00DB12F6">
              <w:rPr>
                <w:rFonts w:ascii="Times New Roman" w:hAnsi="Times New Roman" w:cs="Times New Roman"/>
                <w:noProof/>
                <w:webHidden/>
                <w:sz w:val="24"/>
                <w:szCs w:val="24"/>
              </w:rPr>
              <w:tab/>
            </w:r>
            <w:r w:rsidRPr="00DB12F6">
              <w:rPr>
                <w:rFonts w:ascii="Times New Roman" w:hAnsi="Times New Roman" w:cs="Times New Roman"/>
                <w:noProof/>
                <w:webHidden/>
                <w:sz w:val="24"/>
                <w:szCs w:val="24"/>
              </w:rPr>
              <w:fldChar w:fldCharType="begin"/>
            </w:r>
            <w:r w:rsidRPr="00DB12F6">
              <w:rPr>
                <w:rFonts w:ascii="Times New Roman" w:hAnsi="Times New Roman" w:cs="Times New Roman"/>
                <w:noProof/>
                <w:webHidden/>
                <w:sz w:val="24"/>
                <w:szCs w:val="24"/>
              </w:rPr>
              <w:instrText xml:space="preserve"> PAGEREF _Toc132237075 \h </w:instrText>
            </w:r>
            <w:r w:rsidRPr="00DB12F6">
              <w:rPr>
                <w:rFonts w:ascii="Times New Roman" w:hAnsi="Times New Roman" w:cs="Times New Roman"/>
                <w:noProof/>
                <w:webHidden/>
                <w:sz w:val="24"/>
                <w:szCs w:val="24"/>
              </w:rPr>
            </w:r>
            <w:r w:rsidRPr="00DB12F6">
              <w:rPr>
                <w:rFonts w:ascii="Times New Roman" w:hAnsi="Times New Roman" w:cs="Times New Roman"/>
                <w:noProof/>
                <w:webHidden/>
                <w:sz w:val="24"/>
                <w:szCs w:val="24"/>
              </w:rPr>
              <w:fldChar w:fldCharType="separate"/>
            </w:r>
            <w:r w:rsidR="00232DED">
              <w:rPr>
                <w:rFonts w:ascii="Times New Roman" w:hAnsi="Times New Roman" w:cs="Times New Roman"/>
                <w:noProof/>
                <w:webHidden/>
                <w:sz w:val="24"/>
                <w:szCs w:val="24"/>
              </w:rPr>
              <w:t>9</w:t>
            </w:r>
            <w:r w:rsidRPr="00DB12F6">
              <w:rPr>
                <w:rFonts w:ascii="Times New Roman" w:hAnsi="Times New Roman" w:cs="Times New Roman"/>
                <w:noProof/>
                <w:webHidden/>
                <w:sz w:val="24"/>
                <w:szCs w:val="24"/>
              </w:rPr>
              <w:fldChar w:fldCharType="end"/>
            </w:r>
          </w:hyperlink>
        </w:p>
        <w:p w14:paraId="571C5E25" w14:textId="3BDFE3A3" w:rsidR="008C3D19" w:rsidRPr="00DB12F6" w:rsidRDefault="008B6C3F" w:rsidP="008C3D19">
          <w:pPr>
            <w:pStyle w:val="TOC1"/>
            <w:tabs>
              <w:tab w:val="right" w:leader="dot" w:pos="9016"/>
            </w:tabs>
            <w:spacing w:after="0" w:line="360" w:lineRule="auto"/>
            <w:jc w:val="both"/>
            <w:rPr>
              <w:rFonts w:ascii="Times New Roman" w:eastAsiaTheme="minorEastAsia" w:hAnsi="Times New Roman" w:cs="Times New Roman"/>
              <w:noProof/>
              <w:sz w:val="24"/>
              <w:szCs w:val="24"/>
              <w:lang w:eastAsia="en-GB"/>
            </w:rPr>
          </w:pPr>
          <w:hyperlink w:anchor="_Toc132237076" w:history="1">
            <w:r w:rsidRPr="00DB12F6">
              <w:rPr>
                <w:rStyle w:val="Hyperlink"/>
                <w:rFonts w:ascii="Times New Roman" w:hAnsi="Times New Roman" w:cs="Times New Roman"/>
                <w:noProof/>
                <w:sz w:val="24"/>
                <w:szCs w:val="24"/>
              </w:rPr>
              <w:t>4. Stakeholders’ Engagement</w:t>
            </w:r>
            <w:r w:rsidRPr="00DB12F6">
              <w:rPr>
                <w:rFonts w:ascii="Times New Roman" w:hAnsi="Times New Roman" w:cs="Times New Roman"/>
                <w:noProof/>
                <w:webHidden/>
                <w:sz w:val="24"/>
                <w:szCs w:val="24"/>
              </w:rPr>
              <w:tab/>
            </w:r>
            <w:r w:rsidRPr="00DB12F6">
              <w:rPr>
                <w:rFonts w:ascii="Times New Roman" w:hAnsi="Times New Roman" w:cs="Times New Roman"/>
                <w:noProof/>
                <w:webHidden/>
                <w:sz w:val="24"/>
                <w:szCs w:val="24"/>
              </w:rPr>
              <w:fldChar w:fldCharType="begin"/>
            </w:r>
            <w:r w:rsidRPr="00DB12F6">
              <w:rPr>
                <w:rFonts w:ascii="Times New Roman" w:hAnsi="Times New Roman" w:cs="Times New Roman"/>
                <w:noProof/>
                <w:webHidden/>
                <w:sz w:val="24"/>
                <w:szCs w:val="24"/>
              </w:rPr>
              <w:instrText xml:space="preserve"> PAGEREF _Toc132237076 \h </w:instrText>
            </w:r>
            <w:r w:rsidRPr="00DB12F6">
              <w:rPr>
                <w:rFonts w:ascii="Times New Roman" w:hAnsi="Times New Roman" w:cs="Times New Roman"/>
                <w:noProof/>
                <w:webHidden/>
                <w:sz w:val="24"/>
                <w:szCs w:val="24"/>
              </w:rPr>
            </w:r>
            <w:r w:rsidRPr="00DB12F6">
              <w:rPr>
                <w:rFonts w:ascii="Times New Roman" w:hAnsi="Times New Roman" w:cs="Times New Roman"/>
                <w:noProof/>
                <w:webHidden/>
                <w:sz w:val="24"/>
                <w:szCs w:val="24"/>
              </w:rPr>
              <w:fldChar w:fldCharType="separate"/>
            </w:r>
            <w:r w:rsidR="00232DED">
              <w:rPr>
                <w:rFonts w:ascii="Times New Roman" w:hAnsi="Times New Roman" w:cs="Times New Roman"/>
                <w:noProof/>
                <w:webHidden/>
                <w:sz w:val="24"/>
                <w:szCs w:val="24"/>
              </w:rPr>
              <w:t>12</w:t>
            </w:r>
            <w:r w:rsidRPr="00DB12F6">
              <w:rPr>
                <w:rFonts w:ascii="Times New Roman" w:hAnsi="Times New Roman" w:cs="Times New Roman"/>
                <w:noProof/>
                <w:webHidden/>
                <w:sz w:val="24"/>
                <w:szCs w:val="24"/>
              </w:rPr>
              <w:fldChar w:fldCharType="end"/>
            </w:r>
          </w:hyperlink>
        </w:p>
        <w:p w14:paraId="7654897B" w14:textId="28F462BC" w:rsidR="008C3D19" w:rsidRPr="00DB12F6" w:rsidRDefault="008B6C3F" w:rsidP="008C3D19">
          <w:pPr>
            <w:pStyle w:val="TOC1"/>
            <w:tabs>
              <w:tab w:val="right" w:leader="dot" w:pos="9016"/>
            </w:tabs>
            <w:spacing w:after="0" w:line="360" w:lineRule="auto"/>
            <w:jc w:val="both"/>
            <w:rPr>
              <w:rFonts w:ascii="Times New Roman" w:eastAsiaTheme="minorEastAsia" w:hAnsi="Times New Roman" w:cs="Times New Roman"/>
              <w:noProof/>
              <w:sz w:val="24"/>
              <w:szCs w:val="24"/>
              <w:lang w:eastAsia="en-GB"/>
            </w:rPr>
          </w:pPr>
          <w:hyperlink w:anchor="_Toc132237077" w:history="1">
            <w:r w:rsidRPr="00DB12F6">
              <w:rPr>
                <w:rStyle w:val="Hyperlink"/>
                <w:rFonts w:ascii="Times New Roman" w:hAnsi="Times New Roman" w:cs="Times New Roman"/>
                <w:noProof/>
                <w:sz w:val="24"/>
                <w:szCs w:val="24"/>
              </w:rPr>
              <w:t>5. Managing resistance to change</w:t>
            </w:r>
            <w:r w:rsidRPr="00DB12F6">
              <w:rPr>
                <w:rFonts w:ascii="Times New Roman" w:hAnsi="Times New Roman" w:cs="Times New Roman"/>
                <w:noProof/>
                <w:webHidden/>
                <w:sz w:val="24"/>
                <w:szCs w:val="24"/>
              </w:rPr>
              <w:tab/>
            </w:r>
            <w:r w:rsidRPr="00DB12F6">
              <w:rPr>
                <w:rFonts w:ascii="Times New Roman" w:hAnsi="Times New Roman" w:cs="Times New Roman"/>
                <w:noProof/>
                <w:webHidden/>
                <w:sz w:val="24"/>
                <w:szCs w:val="24"/>
              </w:rPr>
              <w:fldChar w:fldCharType="begin"/>
            </w:r>
            <w:r w:rsidRPr="00DB12F6">
              <w:rPr>
                <w:rFonts w:ascii="Times New Roman" w:hAnsi="Times New Roman" w:cs="Times New Roman"/>
                <w:noProof/>
                <w:webHidden/>
                <w:sz w:val="24"/>
                <w:szCs w:val="24"/>
              </w:rPr>
              <w:instrText xml:space="preserve"> PAGEREF _Toc132237077 \h </w:instrText>
            </w:r>
            <w:r w:rsidRPr="00DB12F6">
              <w:rPr>
                <w:rFonts w:ascii="Times New Roman" w:hAnsi="Times New Roman" w:cs="Times New Roman"/>
                <w:noProof/>
                <w:webHidden/>
                <w:sz w:val="24"/>
                <w:szCs w:val="24"/>
              </w:rPr>
            </w:r>
            <w:r w:rsidRPr="00DB12F6">
              <w:rPr>
                <w:rFonts w:ascii="Times New Roman" w:hAnsi="Times New Roman" w:cs="Times New Roman"/>
                <w:noProof/>
                <w:webHidden/>
                <w:sz w:val="24"/>
                <w:szCs w:val="24"/>
              </w:rPr>
              <w:fldChar w:fldCharType="separate"/>
            </w:r>
            <w:r w:rsidR="00232DED">
              <w:rPr>
                <w:rFonts w:ascii="Times New Roman" w:hAnsi="Times New Roman" w:cs="Times New Roman"/>
                <w:noProof/>
                <w:webHidden/>
                <w:sz w:val="24"/>
                <w:szCs w:val="24"/>
              </w:rPr>
              <w:t>14</w:t>
            </w:r>
            <w:r w:rsidRPr="00DB12F6">
              <w:rPr>
                <w:rFonts w:ascii="Times New Roman" w:hAnsi="Times New Roman" w:cs="Times New Roman"/>
                <w:noProof/>
                <w:webHidden/>
                <w:sz w:val="24"/>
                <w:szCs w:val="24"/>
              </w:rPr>
              <w:fldChar w:fldCharType="end"/>
            </w:r>
          </w:hyperlink>
        </w:p>
        <w:p w14:paraId="242B1DEF" w14:textId="41A255B0" w:rsidR="008C3D19" w:rsidRPr="00DB12F6" w:rsidRDefault="008B6C3F" w:rsidP="008C3D19">
          <w:pPr>
            <w:pStyle w:val="TOC1"/>
            <w:tabs>
              <w:tab w:val="right" w:leader="dot" w:pos="9016"/>
            </w:tabs>
            <w:spacing w:after="0" w:line="360" w:lineRule="auto"/>
            <w:jc w:val="both"/>
            <w:rPr>
              <w:rFonts w:ascii="Times New Roman" w:eastAsiaTheme="minorEastAsia" w:hAnsi="Times New Roman" w:cs="Times New Roman"/>
              <w:noProof/>
              <w:sz w:val="24"/>
              <w:szCs w:val="24"/>
              <w:lang w:eastAsia="en-GB"/>
            </w:rPr>
          </w:pPr>
          <w:hyperlink w:anchor="_Toc132237078" w:history="1">
            <w:r w:rsidRPr="00DB12F6">
              <w:rPr>
                <w:rStyle w:val="Hyperlink"/>
                <w:rFonts w:ascii="Times New Roman" w:hAnsi="Times New Roman" w:cs="Times New Roman"/>
                <w:noProof/>
                <w:sz w:val="24"/>
                <w:szCs w:val="24"/>
              </w:rPr>
              <w:t>6. Organization structure</w:t>
            </w:r>
            <w:r w:rsidRPr="00DB12F6">
              <w:rPr>
                <w:rFonts w:ascii="Times New Roman" w:hAnsi="Times New Roman" w:cs="Times New Roman"/>
                <w:noProof/>
                <w:webHidden/>
                <w:sz w:val="24"/>
                <w:szCs w:val="24"/>
              </w:rPr>
              <w:tab/>
            </w:r>
            <w:r w:rsidRPr="00DB12F6">
              <w:rPr>
                <w:rFonts w:ascii="Times New Roman" w:hAnsi="Times New Roman" w:cs="Times New Roman"/>
                <w:noProof/>
                <w:webHidden/>
                <w:sz w:val="24"/>
                <w:szCs w:val="24"/>
              </w:rPr>
              <w:fldChar w:fldCharType="begin"/>
            </w:r>
            <w:r w:rsidRPr="00DB12F6">
              <w:rPr>
                <w:rFonts w:ascii="Times New Roman" w:hAnsi="Times New Roman" w:cs="Times New Roman"/>
                <w:noProof/>
                <w:webHidden/>
                <w:sz w:val="24"/>
                <w:szCs w:val="24"/>
              </w:rPr>
              <w:instrText xml:space="preserve"> PAGEREF _Toc132237078 \h </w:instrText>
            </w:r>
            <w:r w:rsidRPr="00DB12F6">
              <w:rPr>
                <w:rFonts w:ascii="Times New Roman" w:hAnsi="Times New Roman" w:cs="Times New Roman"/>
                <w:noProof/>
                <w:webHidden/>
                <w:sz w:val="24"/>
                <w:szCs w:val="24"/>
              </w:rPr>
            </w:r>
            <w:r w:rsidRPr="00DB12F6">
              <w:rPr>
                <w:rFonts w:ascii="Times New Roman" w:hAnsi="Times New Roman" w:cs="Times New Roman"/>
                <w:noProof/>
                <w:webHidden/>
                <w:sz w:val="24"/>
                <w:szCs w:val="24"/>
              </w:rPr>
              <w:fldChar w:fldCharType="separate"/>
            </w:r>
            <w:r w:rsidR="00232DED">
              <w:rPr>
                <w:rFonts w:ascii="Times New Roman" w:hAnsi="Times New Roman" w:cs="Times New Roman"/>
                <w:noProof/>
                <w:webHidden/>
                <w:sz w:val="24"/>
                <w:szCs w:val="24"/>
              </w:rPr>
              <w:t>16</w:t>
            </w:r>
            <w:r w:rsidRPr="00DB12F6">
              <w:rPr>
                <w:rFonts w:ascii="Times New Roman" w:hAnsi="Times New Roman" w:cs="Times New Roman"/>
                <w:noProof/>
                <w:webHidden/>
                <w:sz w:val="24"/>
                <w:szCs w:val="24"/>
              </w:rPr>
              <w:fldChar w:fldCharType="end"/>
            </w:r>
          </w:hyperlink>
        </w:p>
        <w:p w14:paraId="2528232E" w14:textId="1957DBF9" w:rsidR="008C3D19" w:rsidRPr="00DB12F6" w:rsidRDefault="008B6C3F" w:rsidP="008C3D19">
          <w:pPr>
            <w:pStyle w:val="TOC1"/>
            <w:tabs>
              <w:tab w:val="right" w:leader="dot" w:pos="9016"/>
            </w:tabs>
            <w:spacing w:after="0" w:line="360" w:lineRule="auto"/>
            <w:jc w:val="both"/>
            <w:rPr>
              <w:rFonts w:ascii="Times New Roman" w:eastAsiaTheme="minorEastAsia" w:hAnsi="Times New Roman" w:cs="Times New Roman"/>
              <w:noProof/>
              <w:sz w:val="24"/>
              <w:szCs w:val="24"/>
              <w:lang w:eastAsia="en-GB"/>
            </w:rPr>
          </w:pPr>
          <w:hyperlink w:anchor="_Toc132237079" w:history="1">
            <w:r w:rsidRPr="00DB12F6">
              <w:rPr>
                <w:rStyle w:val="Hyperlink"/>
                <w:rFonts w:ascii="Times New Roman" w:hAnsi="Times New Roman" w:cs="Times New Roman"/>
                <w:noProof/>
                <w:sz w:val="24"/>
                <w:szCs w:val="24"/>
              </w:rPr>
              <w:t>7. Assumptions and recommendations based on findings</w:t>
            </w:r>
            <w:r w:rsidRPr="00DB12F6">
              <w:rPr>
                <w:rFonts w:ascii="Times New Roman" w:hAnsi="Times New Roman" w:cs="Times New Roman"/>
                <w:noProof/>
                <w:webHidden/>
                <w:sz w:val="24"/>
                <w:szCs w:val="24"/>
              </w:rPr>
              <w:tab/>
            </w:r>
            <w:r w:rsidRPr="00DB12F6">
              <w:rPr>
                <w:rFonts w:ascii="Times New Roman" w:hAnsi="Times New Roman" w:cs="Times New Roman"/>
                <w:noProof/>
                <w:webHidden/>
                <w:sz w:val="24"/>
                <w:szCs w:val="24"/>
              </w:rPr>
              <w:fldChar w:fldCharType="begin"/>
            </w:r>
            <w:r w:rsidRPr="00DB12F6">
              <w:rPr>
                <w:rFonts w:ascii="Times New Roman" w:hAnsi="Times New Roman" w:cs="Times New Roman"/>
                <w:noProof/>
                <w:webHidden/>
                <w:sz w:val="24"/>
                <w:szCs w:val="24"/>
              </w:rPr>
              <w:instrText xml:space="preserve"> PAGEREF _Toc132237079 \h </w:instrText>
            </w:r>
            <w:r w:rsidRPr="00DB12F6">
              <w:rPr>
                <w:rFonts w:ascii="Times New Roman" w:hAnsi="Times New Roman" w:cs="Times New Roman"/>
                <w:noProof/>
                <w:webHidden/>
                <w:sz w:val="24"/>
                <w:szCs w:val="24"/>
              </w:rPr>
            </w:r>
            <w:r w:rsidRPr="00DB12F6">
              <w:rPr>
                <w:rFonts w:ascii="Times New Roman" w:hAnsi="Times New Roman" w:cs="Times New Roman"/>
                <w:noProof/>
                <w:webHidden/>
                <w:sz w:val="24"/>
                <w:szCs w:val="24"/>
              </w:rPr>
              <w:fldChar w:fldCharType="separate"/>
            </w:r>
            <w:r w:rsidR="00232DED">
              <w:rPr>
                <w:rFonts w:ascii="Times New Roman" w:hAnsi="Times New Roman" w:cs="Times New Roman"/>
                <w:noProof/>
                <w:webHidden/>
                <w:sz w:val="24"/>
                <w:szCs w:val="24"/>
              </w:rPr>
              <w:t>17</w:t>
            </w:r>
            <w:r w:rsidRPr="00DB12F6">
              <w:rPr>
                <w:rFonts w:ascii="Times New Roman" w:hAnsi="Times New Roman" w:cs="Times New Roman"/>
                <w:noProof/>
                <w:webHidden/>
                <w:sz w:val="24"/>
                <w:szCs w:val="24"/>
              </w:rPr>
              <w:fldChar w:fldCharType="end"/>
            </w:r>
          </w:hyperlink>
        </w:p>
        <w:p w14:paraId="0FDA6EE2" w14:textId="12BF323F" w:rsidR="008C3D19" w:rsidRPr="008C3D19" w:rsidRDefault="008B6C3F" w:rsidP="008C3D19">
          <w:pPr>
            <w:pStyle w:val="TOC1"/>
            <w:tabs>
              <w:tab w:val="right" w:leader="dot" w:pos="9016"/>
            </w:tabs>
            <w:spacing w:after="0" w:line="360" w:lineRule="auto"/>
            <w:jc w:val="both"/>
            <w:rPr>
              <w:rFonts w:ascii="Times New Roman" w:eastAsiaTheme="minorEastAsia" w:hAnsi="Times New Roman" w:cs="Times New Roman"/>
              <w:noProof/>
              <w:lang w:eastAsia="en-GB"/>
            </w:rPr>
          </w:pPr>
          <w:hyperlink w:anchor="_Toc132237080" w:history="1">
            <w:r w:rsidRPr="00DB12F6">
              <w:rPr>
                <w:rStyle w:val="Hyperlink"/>
                <w:rFonts w:ascii="Times New Roman" w:hAnsi="Times New Roman" w:cs="Times New Roman"/>
                <w:noProof/>
                <w:sz w:val="24"/>
                <w:szCs w:val="24"/>
              </w:rPr>
              <w:t>References</w:t>
            </w:r>
            <w:r w:rsidRPr="00DB12F6">
              <w:rPr>
                <w:rFonts w:ascii="Times New Roman" w:hAnsi="Times New Roman" w:cs="Times New Roman"/>
                <w:noProof/>
                <w:webHidden/>
                <w:sz w:val="24"/>
                <w:szCs w:val="24"/>
              </w:rPr>
              <w:tab/>
            </w:r>
            <w:r w:rsidRPr="00DB12F6">
              <w:rPr>
                <w:rFonts w:ascii="Times New Roman" w:hAnsi="Times New Roman" w:cs="Times New Roman"/>
                <w:noProof/>
                <w:webHidden/>
                <w:sz w:val="24"/>
                <w:szCs w:val="24"/>
              </w:rPr>
              <w:fldChar w:fldCharType="begin"/>
            </w:r>
            <w:r w:rsidRPr="00DB12F6">
              <w:rPr>
                <w:rFonts w:ascii="Times New Roman" w:hAnsi="Times New Roman" w:cs="Times New Roman"/>
                <w:noProof/>
                <w:webHidden/>
                <w:sz w:val="24"/>
                <w:szCs w:val="24"/>
              </w:rPr>
              <w:instrText xml:space="preserve"> PAGEREF _Toc132237080 \h </w:instrText>
            </w:r>
            <w:r w:rsidRPr="00DB12F6">
              <w:rPr>
                <w:rFonts w:ascii="Times New Roman" w:hAnsi="Times New Roman" w:cs="Times New Roman"/>
                <w:noProof/>
                <w:webHidden/>
                <w:sz w:val="24"/>
                <w:szCs w:val="24"/>
              </w:rPr>
            </w:r>
            <w:r w:rsidRPr="00DB12F6">
              <w:rPr>
                <w:rFonts w:ascii="Times New Roman" w:hAnsi="Times New Roman" w:cs="Times New Roman"/>
                <w:noProof/>
                <w:webHidden/>
                <w:sz w:val="24"/>
                <w:szCs w:val="24"/>
              </w:rPr>
              <w:fldChar w:fldCharType="separate"/>
            </w:r>
            <w:r w:rsidR="00232DED">
              <w:rPr>
                <w:rFonts w:ascii="Times New Roman" w:hAnsi="Times New Roman" w:cs="Times New Roman"/>
                <w:noProof/>
                <w:webHidden/>
                <w:sz w:val="24"/>
                <w:szCs w:val="24"/>
              </w:rPr>
              <w:t>18</w:t>
            </w:r>
            <w:r w:rsidRPr="00DB12F6">
              <w:rPr>
                <w:rFonts w:ascii="Times New Roman" w:hAnsi="Times New Roman" w:cs="Times New Roman"/>
                <w:noProof/>
                <w:webHidden/>
                <w:sz w:val="24"/>
                <w:szCs w:val="24"/>
              </w:rPr>
              <w:fldChar w:fldCharType="end"/>
            </w:r>
          </w:hyperlink>
        </w:p>
        <w:p w14:paraId="49DC9F67" w14:textId="77777777" w:rsidR="00CB67B8" w:rsidRDefault="008B6C3F" w:rsidP="00CB67B8">
          <w:pPr>
            <w:spacing w:line="360" w:lineRule="auto"/>
            <w:jc w:val="both"/>
          </w:pPr>
          <w:r w:rsidRPr="00CB67B8">
            <w:rPr>
              <w:rFonts w:ascii="Times New Roman" w:hAnsi="Times New Roman" w:cs="Times New Roman"/>
              <w:b/>
              <w:bCs/>
              <w:noProof/>
              <w:sz w:val="24"/>
              <w:szCs w:val="24"/>
            </w:rPr>
            <w:fldChar w:fldCharType="end"/>
          </w:r>
        </w:p>
      </w:sdtContent>
    </w:sdt>
    <w:p w14:paraId="2FDC2150" w14:textId="77777777" w:rsidR="000D7A5F" w:rsidRPr="00732F52" w:rsidRDefault="008B6C3F" w:rsidP="00732F52">
      <w:pPr>
        <w:spacing w:after="0" w:line="360" w:lineRule="auto"/>
        <w:jc w:val="center"/>
        <w:rPr>
          <w:rFonts w:ascii="Times New Roman" w:hAnsi="Times New Roman" w:cs="Times New Roman"/>
          <w:b/>
          <w:bCs/>
          <w:color w:val="000000" w:themeColor="text1"/>
          <w:sz w:val="24"/>
          <w:szCs w:val="24"/>
        </w:rPr>
      </w:pPr>
      <w:r w:rsidRPr="00732F52">
        <w:rPr>
          <w:rFonts w:ascii="Times New Roman" w:hAnsi="Times New Roman" w:cs="Times New Roman"/>
          <w:b/>
          <w:bCs/>
          <w:color w:val="000000" w:themeColor="text1"/>
          <w:sz w:val="24"/>
          <w:szCs w:val="24"/>
        </w:rPr>
        <w:br w:type="page"/>
      </w:r>
    </w:p>
    <w:p w14:paraId="2AF6CD4F" w14:textId="77777777" w:rsidR="00F14683" w:rsidRPr="00EE57EF" w:rsidRDefault="008B6C3F" w:rsidP="0011058F">
      <w:pPr>
        <w:pStyle w:val="Heading1"/>
      </w:pPr>
      <w:bookmarkStart w:id="0" w:name="_Toc130934417"/>
      <w:bookmarkStart w:id="1" w:name="_Toc132237067"/>
      <w:r w:rsidRPr="00EE57EF">
        <w:lastRenderedPageBreak/>
        <w:t>1. Reasons for adopting change</w:t>
      </w:r>
      <w:bookmarkEnd w:id="0"/>
      <w:bookmarkEnd w:id="1"/>
      <w:r w:rsidRPr="00EE57EF">
        <w:t xml:space="preserve"> </w:t>
      </w:r>
    </w:p>
    <w:p w14:paraId="592F21F8" w14:textId="2988EE72" w:rsidR="00AA5CC1" w:rsidRDefault="008B6C3F" w:rsidP="00232DE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w:t>
      </w:r>
      <w:r w:rsidR="00A86954">
        <w:rPr>
          <w:rFonts w:ascii="Times New Roman" w:hAnsi="Times New Roman" w:cs="Times New Roman"/>
          <w:sz w:val="24"/>
          <w:szCs w:val="24"/>
        </w:rPr>
        <w:t>flow of students in the UK has increased over the last decade</w:t>
      </w:r>
      <w:r w:rsidR="00E47DF6">
        <w:rPr>
          <w:rFonts w:ascii="Times New Roman" w:hAnsi="Times New Roman" w:cs="Times New Roman"/>
          <w:sz w:val="24"/>
          <w:szCs w:val="24"/>
        </w:rPr>
        <w:t xml:space="preserve">. This asks the educational institutes in the UK to improve their education standards and learning practices to make the learners feel flexible with the learning process. </w:t>
      </w:r>
      <w:r w:rsidR="00515802" w:rsidRPr="00AA5CC1">
        <w:rPr>
          <w:rFonts w:ascii="Times New Roman" w:hAnsi="Times New Roman" w:cs="Times New Roman"/>
          <w:sz w:val="24"/>
          <w:szCs w:val="24"/>
        </w:rPr>
        <w:t>Coventry University London</w:t>
      </w:r>
      <w:r w:rsidR="00515802">
        <w:rPr>
          <w:rFonts w:ascii="Times New Roman" w:hAnsi="Times New Roman" w:cs="Times New Roman"/>
          <w:sz w:val="24"/>
          <w:szCs w:val="24"/>
        </w:rPr>
        <w:t xml:space="preserve"> (CUL)</w:t>
      </w:r>
      <w:r w:rsidR="0049242D">
        <w:rPr>
          <w:rFonts w:ascii="Times New Roman" w:hAnsi="Times New Roman" w:cs="Times New Roman"/>
          <w:sz w:val="24"/>
          <w:szCs w:val="24"/>
        </w:rPr>
        <w:t xml:space="preserve"> </w:t>
      </w:r>
      <w:r w:rsidR="006F6419">
        <w:rPr>
          <w:rFonts w:ascii="Times New Roman" w:hAnsi="Times New Roman" w:cs="Times New Roman"/>
          <w:sz w:val="24"/>
          <w:szCs w:val="24"/>
        </w:rPr>
        <w:t xml:space="preserve">proposes the change of constructing and modifying buildings near the </w:t>
      </w:r>
      <w:r w:rsidR="006F6419" w:rsidRPr="009B3206">
        <w:rPr>
          <w:rFonts w:ascii="Times New Roman" w:hAnsi="Times New Roman" w:cs="Times New Roman"/>
          <w:sz w:val="24"/>
          <w:szCs w:val="24"/>
        </w:rPr>
        <w:t>Liverpool Street Station</w:t>
      </w:r>
      <w:r w:rsidR="006F6419">
        <w:rPr>
          <w:rFonts w:ascii="Times New Roman" w:hAnsi="Times New Roman" w:cs="Times New Roman"/>
          <w:sz w:val="24"/>
          <w:szCs w:val="24"/>
        </w:rPr>
        <w:t xml:space="preserve"> to ensure better education facilities are built for the new students. </w:t>
      </w:r>
      <w:r w:rsidR="00E05636">
        <w:rPr>
          <w:rFonts w:ascii="Times New Roman" w:hAnsi="Times New Roman" w:cs="Times New Roman"/>
          <w:sz w:val="24"/>
          <w:szCs w:val="24"/>
        </w:rPr>
        <w:t xml:space="preserve">This will enable the institute to cope with the inbound foreign learners effectively as the university will have lesser difficulties in accommodating space to the candidates. </w:t>
      </w:r>
      <w:r w:rsidR="00490D41">
        <w:rPr>
          <w:rFonts w:ascii="Times New Roman" w:hAnsi="Times New Roman" w:cs="Times New Roman"/>
          <w:sz w:val="24"/>
          <w:szCs w:val="24"/>
        </w:rPr>
        <w:t xml:space="preserve">As per the study by </w:t>
      </w:r>
      <w:proofErr w:type="spellStart"/>
      <w:r w:rsidR="00B146A3" w:rsidRPr="00276673">
        <w:rPr>
          <w:rFonts w:ascii="Times New Roman" w:hAnsi="Times New Roman" w:cs="Times New Roman"/>
          <w:kern w:val="2"/>
          <w:sz w:val="24"/>
          <w:szCs w:val="24"/>
          <w14:ligatures w14:val="standardContextual"/>
        </w:rPr>
        <w:t>Colli</w:t>
      </w:r>
      <w:proofErr w:type="spellEnd"/>
      <w:r w:rsidR="00B146A3">
        <w:rPr>
          <w:rFonts w:ascii="Times New Roman" w:hAnsi="Times New Roman" w:cs="Times New Roman"/>
          <w:kern w:val="2"/>
          <w:sz w:val="24"/>
          <w:szCs w:val="24"/>
          <w14:ligatures w14:val="standardContextual"/>
        </w:rPr>
        <w:t xml:space="preserve"> et al. </w:t>
      </w:r>
      <w:r w:rsidR="00490D41">
        <w:rPr>
          <w:rFonts w:ascii="Times New Roman" w:hAnsi="Times New Roman" w:cs="Times New Roman"/>
          <w:sz w:val="24"/>
          <w:szCs w:val="24"/>
        </w:rPr>
        <w:t>(</w:t>
      </w:r>
      <w:r w:rsidR="00B146A3">
        <w:rPr>
          <w:rFonts w:ascii="Times New Roman" w:hAnsi="Times New Roman" w:cs="Times New Roman"/>
          <w:sz w:val="24"/>
          <w:szCs w:val="24"/>
        </w:rPr>
        <w:t>2022, p.45</w:t>
      </w:r>
      <w:r w:rsidR="00490D41">
        <w:rPr>
          <w:rFonts w:ascii="Times New Roman" w:hAnsi="Times New Roman" w:cs="Times New Roman"/>
          <w:sz w:val="24"/>
          <w:szCs w:val="24"/>
        </w:rPr>
        <w:t xml:space="preserve">), </w:t>
      </w:r>
      <w:r w:rsidR="003947B3">
        <w:rPr>
          <w:rFonts w:ascii="Times New Roman" w:hAnsi="Times New Roman" w:cs="Times New Roman"/>
          <w:sz w:val="24"/>
          <w:szCs w:val="24"/>
        </w:rPr>
        <w:t xml:space="preserve">business case identification needs to be properly done to assure the stakeholders of an ample degree of return on investments (ROI) from the project. </w:t>
      </w:r>
      <w:r w:rsidR="00900347">
        <w:rPr>
          <w:rFonts w:ascii="Times New Roman" w:hAnsi="Times New Roman" w:cs="Times New Roman"/>
          <w:sz w:val="24"/>
          <w:szCs w:val="24"/>
        </w:rPr>
        <w:t xml:space="preserve">Here, Coventry University shareholders and board members have the scope to sustain profits, improve education services, and gain positive feedback from candidates with the new building modification and construction near </w:t>
      </w:r>
      <w:r w:rsidR="00900347" w:rsidRPr="009B3206">
        <w:rPr>
          <w:rFonts w:ascii="Times New Roman" w:hAnsi="Times New Roman" w:cs="Times New Roman"/>
          <w:sz w:val="24"/>
          <w:szCs w:val="24"/>
        </w:rPr>
        <w:t>Liverpool Street Station</w:t>
      </w:r>
      <w:r w:rsidR="00900347">
        <w:rPr>
          <w:rFonts w:ascii="Times New Roman" w:hAnsi="Times New Roman" w:cs="Times New Roman"/>
          <w:sz w:val="24"/>
          <w:szCs w:val="24"/>
        </w:rPr>
        <w:t>.</w:t>
      </w:r>
    </w:p>
    <w:p w14:paraId="003711DF" w14:textId="77777777" w:rsidR="009D25D9" w:rsidRDefault="008B6C3F" w:rsidP="009D25D9">
      <w:pPr>
        <w:spacing w:after="0" w:line="360" w:lineRule="auto"/>
        <w:jc w:val="center"/>
        <w:rPr>
          <w:rFonts w:ascii="Times New Roman" w:hAnsi="Times New Roman" w:cs="Times New Roman"/>
          <w:sz w:val="24"/>
          <w:szCs w:val="24"/>
        </w:rPr>
      </w:pPr>
      <w:r w:rsidRPr="009D25D9">
        <w:rPr>
          <w:rFonts w:ascii="Times New Roman" w:hAnsi="Times New Roman" w:cs="Times New Roman"/>
          <w:noProof/>
          <w:sz w:val="24"/>
          <w:szCs w:val="24"/>
        </w:rPr>
        <w:drawing>
          <wp:inline distT="0" distB="0" distL="0" distR="0" wp14:anchorId="229F7DFB" wp14:editId="5BB0C951">
            <wp:extent cx="3794760" cy="433932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2312" cy="4347961"/>
                    </a:xfrm>
                    <a:prstGeom prst="rect">
                      <a:avLst/>
                    </a:prstGeom>
                  </pic:spPr>
                </pic:pic>
              </a:graphicData>
            </a:graphic>
          </wp:inline>
        </w:drawing>
      </w:r>
    </w:p>
    <w:p w14:paraId="5BB54544" w14:textId="77777777" w:rsidR="007D6FC0" w:rsidRPr="007D6FC0" w:rsidRDefault="008B6C3F" w:rsidP="009D25D9">
      <w:pPr>
        <w:spacing w:after="0" w:line="360" w:lineRule="auto"/>
        <w:jc w:val="center"/>
        <w:rPr>
          <w:rFonts w:ascii="Times New Roman" w:hAnsi="Times New Roman" w:cs="Times New Roman"/>
          <w:b/>
          <w:bCs/>
          <w:sz w:val="24"/>
          <w:szCs w:val="24"/>
        </w:rPr>
      </w:pPr>
      <w:r w:rsidRPr="007D6FC0">
        <w:rPr>
          <w:rFonts w:ascii="Times New Roman" w:hAnsi="Times New Roman" w:cs="Times New Roman"/>
          <w:b/>
          <w:bCs/>
          <w:sz w:val="24"/>
          <w:szCs w:val="24"/>
        </w:rPr>
        <w:t xml:space="preserve">Figure </w:t>
      </w:r>
      <w:r w:rsidR="005A282B">
        <w:rPr>
          <w:rFonts w:ascii="Times New Roman" w:hAnsi="Times New Roman" w:cs="Times New Roman"/>
          <w:b/>
          <w:bCs/>
          <w:sz w:val="24"/>
          <w:szCs w:val="24"/>
        </w:rPr>
        <w:t>1</w:t>
      </w:r>
      <w:r w:rsidRPr="007D6FC0">
        <w:rPr>
          <w:rFonts w:ascii="Times New Roman" w:hAnsi="Times New Roman" w:cs="Times New Roman"/>
          <w:b/>
          <w:bCs/>
          <w:sz w:val="24"/>
          <w:szCs w:val="24"/>
        </w:rPr>
        <w:t xml:space="preserve">: Highest-rated universities in the </w:t>
      </w:r>
      <w:r w:rsidR="009A54FA">
        <w:rPr>
          <w:rFonts w:ascii="Times New Roman" w:hAnsi="Times New Roman" w:cs="Times New Roman"/>
          <w:b/>
          <w:bCs/>
          <w:sz w:val="24"/>
          <w:szCs w:val="24"/>
        </w:rPr>
        <w:t>UK</w:t>
      </w:r>
      <w:r w:rsidRPr="007D6FC0">
        <w:rPr>
          <w:rFonts w:ascii="Times New Roman" w:hAnsi="Times New Roman" w:cs="Times New Roman"/>
          <w:b/>
          <w:bCs/>
          <w:sz w:val="24"/>
          <w:szCs w:val="24"/>
        </w:rPr>
        <w:t xml:space="preserve"> in 2021</w:t>
      </w:r>
    </w:p>
    <w:p w14:paraId="542F36D1" w14:textId="77777777" w:rsidR="007D6FC0" w:rsidRDefault="008B6C3F" w:rsidP="009D25D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(Source:</w:t>
      </w:r>
      <w:r w:rsidR="00633900" w:rsidRPr="00633900">
        <w:rPr>
          <w:rFonts w:ascii="Times New Roman" w:hAnsi="Times New Roman" w:cs="Times New Roman"/>
          <w:sz w:val="24"/>
          <w:szCs w:val="24"/>
        </w:rPr>
        <w:t xml:space="preserve"> </w:t>
      </w:r>
      <w:r w:rsidR="00633900" w:rsidRPr="002A2D18">
        <w:rPr>
          <w:rFonts w:ascii="Times New Roman" w:hAnsi="Times New Roman" w:cs="Times New Roman"/>
          <w:sz w:val="24"/>
          <w:szCs w:val="24"/>
        </w:rPr>
        <w:t>Clark,</w:t>
      </w:r>
      <w:r w:rsidR="00633900">
        <w:rPr>
          <w:rFonts w:ascii="Times New Roman" w:hAnsi="Times New Roman" w:cs="Times New Roman"/>
          <w:sz w:val="24"/>
          <w:szCs w:val="24"/>
        </w:rPr>
        <w:t xml:space="preserve"> 2022</w:t>
      </w:r>
      <w:r>
        <w:rPr>
          <w:rFonts w:ascii="Times New Roman" w:hAnsi="Times New Roman" w:cs="Times New Roman"/>
          <w:sz w:val="24"/>
          <w:szCs w:val="24"/>
        </w:rPr>
        <w:t>)</w:t>
      </w:r>
    </w:p>
    <w:p w14:paraId="3256D47B" w14:textId="78F2400C" w:rsidR="000579A3" w:rsidRDefault="008B6C3F" w:rsidP="00232DE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learning space is not the only concern that drives the application of developing new buildings. The idea is to add value to the existing learning system as well by transforming it </w:t>
      </w:r>
      <w:r>
        <w:rPr>
          <w:rFonts w:ascii="Times New Roman" w:hAnsi="Times New Roman" w:cs="Times New Roman"/>
          <w:sz w:val="24"/>
          <w:szCs w:val="24"/>
        </w:rPr>
        <w:lastRenderedPageBreak/>
        <w:t>digitally and making learning intuitive for both local and foreign candi</w:t>
      </w:r>
      <w:r>
        <w:rPr>
          <w:rFonts w:ascii="Times New Roman" w:hAnsi="Times New Roman" w:cs="Times New Roman"/>
          <w:sz w:val="24"/>
          <w:szCs w:val="24"/>
        </w:rPr>
        <w:t xml:space="preserve">dates. </w:t>
      </w:r>
      <w:r w:rsidR="00A42883">
        <w:rPr>
          <w:rFonts w:ascii="Times New Roman" w:hAnsi="Times New Roman" w:cs="Times New Roman"/>
          <w:sz w:val="24"/>
          <w:szCs w:val="24"/>
        </w:rPr>
        <w:t xml:space="preserve">Among the several acclaimed universities in the UK, the highest rank is achieved by </w:t>
      </w:r>
      <w:r w:rsidR="00A42883" w:rsidRPr="00576A51">
        <w:rPr>
          <w:rFonts w:ascii="Times New Roman" w:hAnsi="Times New Roman" w:cs="Times New Roman"/>
          <w:sz w:val="24"/>
          <w:szCs w:val="24"/>
        </w:rPr>
        <w:t>the University of Oxford</w:t>
      </w:r>
      <w:r w:rsidR="00A42883">
        <w:rPr>
          <w:rFonts w:ascii="Times New Roman" w:hAnsi="Times New Roman" w:cs="Times New Roman"/>
          <w:sz w:val="24"/>
          <w:szCs w:val="24"/>
        </w:rPr>
        <w:t xml:space="preserve"> as it shared a score of </w:t>
      </w:r>
      <w:r w:rsidR="00A42883" w:rsidRPr="00576A51">
        <w:rPr>
          <w:rFonts w:ascii="Times New Roman" w:hAnsi="Times New Roman" w:cs="Times New Roman"/>
          <w:sz w:val="24"/>
          <w:szCs w:val="24"/>
        </w:rPr>
        <w:t>95.7</w:t>
      </w:r>
      <w:r w:rsidR="00A42883">
        <w:rPr>
          <w:rFonts w:ascii="Times New Roman" w:hAnsi="Times New Roman" w:cs="Times New Roman"/>
          <w:sz w:val="24"/>
          <w:szCs w:val="24"/>
        </w:rPr>
        <w:t xml:space="preserve"> as per</w:t>
      </w:r>
      <w:r w:rsidR="00A42883" w:rsidRPr="00576A51">
        <w:rPr>
          <w:rFonts w:ascii="Times New Roman" w:hAnsi="Times New Roman" w:cs="Times New Roman"/>
          <w:sz w:val="24"/>
          <w:szCs w:val="24"/>
        </w:rPr>
        <w:t xml:space="preserve"> Times Higher Education</w:t>
      </w:r>
      <w:r w:rsidR="00A42883">
        <w:rPr>
          <w:rFonts w:ascii="Times New Roman" w:hAnsi="Times New Roman" w:cs="Times New Roman"/>
          <w:sz w:val="24"/>
          <w:szCs w:val="24"/>
        </w:rPr>
        <w:t xml:space="preserve"> </w:t>
      </w:r>
      <w:r w:rsidR="00260CE3">
        <w:rPr>
          <w:rFonts w:ascii="Times New Roman" w:hAnsi="Times New Roman" w:cs="Times New Roman"/>
          <w:sz w:val="24"/>
          <w:szCs w:val="24"/>
        </w:rPr>
        <w:t xml:space="preserve">in the year 2021 </w:t>
      </w:r>
      <w:r w:rsidR="00515802">
        <w:rPr>
          <w:rFonts w:ascii="Times New Roman" w:hAnsi="Times New Roman" w:cs="Times New Roman"/>
          <w:sz w:val="24"/>
          <w:szCs w:val="24"/>
        </w:rPr>
        <w:t>(</w:t>
      </w:r>
      <w:r w:rsidR="00AC2DB9" w:rsidRPr="002A2D18">
        <w:rPr>
          <w:rFonts w:ascii="Times New Roman" w:hAnsi="Times New Roman" w:cs="Times New Roman"/>
          <w:sz w:val="24"/>
          <w:szCs w:val="24"/>
        </w:rPr>
        <w:t>Clark,</w:t>
      </w:r>
      <w:r w:rsidR="00AC2DB9">
        <w:rPr>
          <w:rFonts w:ascii="Times New Roman" w:hAnsi="Times New Roman" w:cs="Times New Roman"/>
          <w:sz w:val="24"/>
          <w:szCs w:val="24"/>
        </w:rPr>
        <w:t xml:space="preserve"> 2022</w:t>
      </w:r>
      <w:r w:rsidR="00515802">
        <w:rPr>
          <w:rFonts w:ascii="Times New Roman" w:hAnsi="Times New Roman" w:cs="Times New Roman"/>
          <w:sz w:val="24"/>
          <w:szCs w:val="24"/>
        </w:rPr>
        <w:t xml:space="preserve">). </w:t>
      </w:r>
      <w:r w:rsidR="00B25B45">
        <w:rPr>
          <w:rFonts w:ascii="Times New Roman" w:hAnsi="Times New Roman" w:cs="Times New Roman"/>
          <w:sz w:val="24"/>
          <w:szCs w:val="24"/>
        </w:rPr>
        <w:t xml:space="preserve">However, CUL expects to raise the educational standards to compete with the very best universities in the UK. </w:t>
      </w:r>
      <w:r w:rsidR="00E333E9">
        <w:rPr>
          <w:rFonts w:ascii="Times New Roman" w:hAnsi="Times New Roman" w:cs="Times New Roman"/>
          <w:sz w:val="24"/>
          <w:szCs w:val="24"/>
        </w:rPr>
        <w:t xml:space="preserve">According to the recent statistics, </w:t>
      </w:r>
      <w:r w:rsidR="00AB6CED">
        <w:rPr>
          <w:rFonts w:ascii="Times New Roman" w:hAnsi="Times New Roman" w:cs="Times New Roman"/>
          <w:sz w:val="24"/>
          <w:szCs w:val="24"/>
        </w:rPr>
        <w:t xml:space="preserve">based on the merit of Research Power, </w:t>
      </w:r>
      <w:r w:rsidR="00AB6CED" w:rsidRPr="00486250">
        <w:rPr>
          <w:rFonts w:ascii="Times New Roman" w:hAnsi="Times New Roman" w:cs="Times New Roman"/>
          <w:sz w:val="24"/>
          <w:szCs w:val="24"/>
        </w:rPr>
        <w:t>Times Higher Education analysis of REF2021</w:t>
      </w:r>
      <w:r w:rsidR="00AB6CED">
        <w:rPr>
          <w:rFonts w:ascii="Times New Roman" w:hAnsi="Times New Roman" w:cs="Times New Roman"/>
          <w:sz w:val="24"/>
          <w:szCs w:val="24"/>
        </w:rPr>
        <w:t xml:space="preserve"> has referred the university to be within the top 50%. Hence, possibilities exist to rely on the application of modern infrastructure and new facilities to escalate the education standards further. </w:t>
      </w:r>
      <w:r w:rsidR="00F035A4">
        <w:rPr>
          <w:rFonts w:ascii="Times New Roman" w:hAnsi="Times New Roman" w:cs="Times New Roman"/>
          <w:sz w:val="24"/>
          <w:szCs w:val="24"/>
        </w:rPr>
        <w:t xml:space="preserve">Collaboration, determination, diversity and location, innovation, and integrity are identified as the core strategic components within Coventry </w:t>
      </w:r>
      <w:r w:rsidR="00DC212A">
        <w:rPr>
          <w:rFonts w:ascii="Times New Roman" w:hAnsi="Times New Roman" w:cs="Times New Roman"/>
          <w:sz w:val="24"/>
          <w:szCs w:val="24"/>
        </w:rPr>
        <w:t>University</w:t>
      </w:r>
      <w:r w:rsidR="00F035A4">
        <w:rPr>
          <w:rFonts w:ascii="Times New Roman" w:hAnsi="Times New Roman" w:cs="Times New Roman"/>
          <w:sz w:val="24"/>
          <w:szCs w:val="24"/>
        </w:rPr>
        <w:t xml:space="preserve">. </w:t>
      </w:r>
      <w:r w:rsidR="00B717E0">
        <w:rPr>
          <w:rFonts w:ascii="Times New Roman" w:hAnsi="Times New Roman" w:cs="Times New Roman"/>
          <w:sz w:val="24"/>
          <w:szCs w:val="24"/>
        </w:rPr>
        <w:t xml:space="preserve">These strategic components </w:t>
      </w:r>
      <w:r w:rsidR="008518B8">
        <w:rPr>
          <w:rFonts w:ascii="Times New Roman" w:hAnsi="Times New Roman" w:cs="Times New Roman"/>
          <w:sz w:val="24"/>
          <w:szCs w:val="24"/>
        </w:rPr>
        <w:t xml:space="preserve">and the 2030 strategy help the university proceed with infrastructural updates and add merit to the flow of education services. </w:t>
      </w:r>
      <w:r w:rsidR="005E198F">
        <w:rPr>
          <w:rFonts w:ascii="Times New Roman" w:hAnsi="Times New Roman" w:cs="Times New Roman"/>
          <w:sz w:val="24"/>
          <w:szCs w:val="24"/>
        </w:rPr>
        <w:t xml:space="preserve">Additionally, the </w:t>
      </w:r>
      <w:r w:rsidR="005E198F" w:rsidRPr="00B6244A">
        <w:rPr>
          <w:rFonts w:ascii="Times New Roman" w:hAnsi="Times New Roman" w:cs="Times New Roman"/>
          <w:sz w:val="24"/>
          <w:szCs w:val="24"/>
        </w:rPr>
        <w:t>42</w:t>
      </w:r>
      <w:r w:rsidR="005E198F" w:rsidRPr="005E198F">
        <w:rPr>
          <w:rFonts w:ascii="Times New Roman" w:hAnsi="Times New Roman" w:cs="Times New Roman"/>
          <w:sz w:val="24"/>
          <w:szCs w:val="24"/>
          <w:vertAlign w:val="superscript"/>
        </w:rPr>
        <w:t>nd</w:t>
      </w:r>
      <w:r w:rsidR="005E198F">
        <w:rPr>
          <w:rFonts w:ascii="Times New Roman" w:hAnsi="Times New Roman" w:cs="Times New Roman"/>
          <w:sz w:val="24"/>
          <w:szCs w:val="24"/>
        </w:rPr>
        <w:t xml:space="preserve"> position is held by the university based on the rankings shared by the </w:t>
      </w:r>
      <w:r w:rsidR="005E198F" w:rsidRPr="00B6244A">
        <w:rPr>
          <w:rFonts w:ascii="Times New Roman" w:hAnsi="Times New Roman" w:cs="Times New Roman"/>
          <w:sz w:val="24"/>
          <w:szCs w:val="24"/>
        </w:rPr>
        <w:t>National Student Survey</w:t>
      </w:r>
      <w:r w:rsidR="005E198F">
        <w:rPr>
          <w:rFonts w:ascii="Times New Roman" w:hAnsi="Times New Roman" w:cs="Times New Roman"/>
          <w:sz w:val="24"/>
          <w:szCs w:val="24"/>
        </w:rPr>
        <w:t xml:space="preserve">. </w:t>
      </w:r>
      <w:r>
        <w:rPr>
          <w:rFonts w:ascii="Times New Roman" w:hAnsi="Times New Roman" w:cs="Times New Roman"/>
          <w:sz w:val="24"/>
          <w:szCs w:val="24"/>
        </w:rPr>
        <w:t>According</w:t>
      </w:r>
      <w:r>
        <w:rPr>
          <w:rFonts w:ascii="Times New Roman" w:hAnsi="Times New Roman" w:cs="Times New Roman"/>
          <w:sz w:val="24"/>
          <w:szCs w:val="24"/>
        </w:rPr>
        <w:t xml:space="preserve"> to the views of </w:t>
      </w:r>
      <w:proofErr w:type="spellStart"/>
      <w:r w:rsidR="00B146A3" w:rsidRPr="00276673">
        <w:rPr>
          <w:rFonts w:ascii="Times New Roman" w:hAnsi="Times New Roman" w:cs="Times New Roman"/>
          <w:kern w:val="2"/>
          <w:sz w:val="24"/>
          <w:szCs w:val="24"/>
          <w14:ligatures w14:val="standardContextual"/>
        </w:rPr>
        <w:t>Santaolalla</w:t>
      </w:r>
      <w:proofErr w:type="spellEnd"/>
      <w:r w:rsidR="00B146A3">
        <w:rPr>
          <w:rFonts w:ascii="Times New Roman" w:hAnsi="Times New Roman" w:cs="Times New Roman"/>
          <w:kern w:val="2"/>
          <w:sz w:val="24"/>
          <w:szCs w:val="24"/>
          <w14:ligatures w14:val="standardContextual"/>
        </w:rPr>
        <w:t xml:space="preserve"> et al. </w:t>
      </w:r>
      <w:r>
        <w:rPr>
          <w:rFonts w:ascii="Times New Roman" w:hAnsi="Times New Roman" w:cs="Times New Roman"/>
          <w:sz w:val="24"/>
          <w:szCs w:val="24"/>
        </w:rPr>
        <w:t>(</w:t>
      </w:r>
      <w:r w:rsidR="00B146A3">
        <w:rPr>
          <w:rFonts w:ascii="Times New Roman" w:hAnsi="Times New Roman" w:cs="Times New Roman"/>
          <w:sz w:val="24"/>
          <w:szCs w:val="24"/>
        </w:rPr>
        <w:t>2020, p.6748</w:t>
      </w:r>
      <w:r>
        <w:rPr>
          <w:rFonts w:ascii="Times New Roman" w:hAnsi="Times New Roman" w:cs="Times New Roman"/>
          <w:sz w:val="24"/>
          <w:szCs w:val="24"/>
        </w:rPr>
        <w:t>),</w:t>
      </w:r>
      <w:r w:rsidR="00483B08">
        <w:rPr>
          <w:rFonts w:ascii="Times New Roman" w:hAnsi="Times New Roman" w:cs="Times New Roman"/>
          <w:sz w:val="24"/>
          <w:szCs w:val="24"/>
        </w:rPr>
        <w:t xml:space="preserve"> advancements in the education field have helped make the learning process mobile and independent. Hence, the construction project proposed at </w:t>
      </w:r>
      <w:r w:rsidR="00483B08" w:rsidRPr="009B3206">
        <w:rPr>
          <w:rFonts w:ascii="Times New Roman" w:hAnsi="Times New Roman" w:cs="Times New Roman"/>
          <w:sz w:val="24"/>
          <w:szCs w:val="24"/>
        </w:rPr>
        <w:t>Liverpool Street Station</w:t>
      </w:r>
      <w:r w:rsidR="00483B08">
        <w:rPr>
          <w:rFonts w:ascii="Times New Roman" w:hAnsi="Times New Roman" w:cs="Times New Roman"/>
          <w:sz w:val="24"/>
          <w:szCs w:val="24"/>
        </w:rPr>
        <w:t xml:space="preserve"> will carry deliverables such as a digitally powered education facility, with sustainable energy usage, and space to fit several new candidates. </w:t>
      </w:r>
    </w:p>
    <w:p w14:paraId="48224362" w14:textId="77777777" w:rsidR="005A282B" w:rsidRDefault="008B6C3F" w:rsidP="005A282B">
      <w:pPr>
        <w:spacing w:after="0" w:line="360" w:lineRule="auto"/>
        <w:jc w:val="center"/>
        <w:rPr>
          <w:rFonts w:ascii="Times New Roman" w:hAnsi="Times New Roman" w:cs="Times New Roman"/>
          <w:sz w:val="24"/>
          <w:szCs w:val="24"/>
        </w:rPr>
      </w:pPr>
      <w:r w:rsidRPr="007D6FC0">
        <w:rPr>
          <w:rFonts w:ascii="Times New Roman" w:hAnsi="Times New Roman" w:cs="Times New Roman"/>
          <w:noProof/>
          <w:sz w:val="24"/>
          <w:szCs w:val="24"/>
        </w:rPr>
        <w:drawing>
          <wp:inline distT="0" distB="0" distL="0" distR="0" wp14:anchorId="28281F0A" wp14:editId="263B8AB7">
            <wp:extent cx="5082980" cy="3208298"/>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8"/>
                    <a:stretch>
                      <a:fillRect/>
                    </a:stretch>
                  </pic:blipFill>
                  <pic:spPr>
                    <a:xfrm>
                      <a:off x="0" y="0"/>
                      <a:ext cx="5082980" cy="3208298"/>
                    </a:xfrm>
                    <a:prstGeom prst="rect">
                      <a:avLst/>
                    </a:prstGeom>
                  </pic:spPr>
                </pic:pic>
              </a:graphicData>
            </a:graphic>
          </wp:inline>
        </w:drawing>
      </w:r>
    </w:p>
    <w:p w14:paraId="657FD221" w14:textId="77777777" w:rsidR="005A282B" w:rsidRPr="00750FD0" w:rsidRDefault="008B6C3F" w:rsidP="005A282B">
      <w:pPr>
        <w:spacing w:after="0" w:line="360" w:lineRule="auto"/>
        <w:jc w:val="center"/>
        <w:rPr>
          <w:rFonts w:ascii="Times New Roman" w:hAnsi="Times New Roman" w:cs="Times New Roman"/>
          <w:b/>
          <w:bCs/>
          <w:sz w:val="24"/>
          <w:szCs w:val="24"/>
        </w:rPr>
      </w:pPr>
      <w:r w:rsidRPr="00750FD0">
        <w:rPr>
          <w:rFonts w:ascii="Times New Roman" w:hAnsi="Times New Roman" w:cs="Times New Roman"/>
          <w:b/>
          <w:bCs/>
          <w:sz w:val="24"/>
          <w:szCs w:val="24"/>
        </w:rPr>
        <w:t xml:space="preserve">Figure </w:t>
      </w:r>
      <w:r>
        <w:rPr>
          <w:rFonts w:ascii="Times New Roman" w:hAnsi="Times New Roman" w:cs="Times New Roman"/>
          <w:b/>
          <w:bCs/>
          <w:sz w:val="24"/>
          <w:szCs w:val="24"/>
        </w:rPr>
        <w:t>2</w:t>
      </w:r>
      <w:r w:rsidRPr="00750FD0">
        <w:rPr>
          <w:rFonts w:ascii="Times New Roman" w:hAnsi="Times New Roman" w:cs="Times New Roman"/>
          <w:b/>
          <w:bCs/>
          <w:sz w:val="24"/>
          <w:szCs w:val="24"/>
        </w:rPr>
        <w:t xml:space="preserve">: Number of </w:t>
      </w:r>
      <w:r w:rsidR="001E5947">
        <w:rPr>
          <w:rFonts w:ascii="Times New Roman" w:hAnsi="Times New Roman" w:cs="Times New Roman"/>
          <w:b/>
          <w:bCs/>
          <w:sz w:val="24"/>
          <w:szCs w:val="24"/>
        </w:rPr>
        <w:t>enrolled students</w:t>
      </w:r>
      <w:r w:rsidRPr="00750FD0">
        <w:rPr>
          <w:rFonts w:ascii="Times New Roman" w:hAnsi="Times New Roman" w:cs="Times New Roman"/>
          <w:b/>
          <w:bCs/>
          <w:sz w:val="24"/>
          <w:szCs w:val="24"/>
        </w:rPr>
        <w:t xml:space="preserve"> in the UK </w:t>
      </w:r>
      <w:r w:rsidR="001E5947">
        <w:rPr>
          <w:rFonts w:ascii="Times New Roman" w:hAnsi="Times New Roman" w:cs="Times New Roman"/>
          <w:b/>
          <w:bCs/>
          <w:sz w:val="24"/>
          <w:szCs w:val="24"/>
        </w:rPr>
        <w:t xml:space="preserve">from the period of </w:t>
      </w:r>
      <w:r w:rsidRPr="00750FD0">
        <w:rPr>
          <w:rFonts w:ascii="Times New Roman" w:hAnsi="Times New Roman" w:cs="Times New Roman"/>
          <w:b/>
          <w:bCs/>
          <w:sz w:val="24"/>
          <w:szCs w:val="24"/>
        </w:rPr>
        <w:t>2009-2021</w:t>
      </w:r>
    </w:p>
    <w:p w14:paraId="73AD196C" w14:textId="77777777" w:rsidR="005A282B" w:rsidRDefault="008B6C3F" w:rsidP="005A282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(Source:</w:t>
      </w:r>
      <w:r w:rsidRPr="002B67BB">
        <w:rPr>
          <w:rFonts w:ascii="Times New Roman" w:hAnsi="Times New Roman" w:cs="Times New Roman"/>
          <w:sz w:val="24"/>
          <w:szCs w:val="24"/>
        </w:rPr>
        <w:t xml:space="preserve"> Clark,</w:t>
      </w:r>
      <w:r>
        <w:rPr>
          <w:rFonts w:ascii="Times New Roman" w:hAnsi="Times New Roman" w:cs="Times New Roman"/>
          <w:sz w:val="24"/>
          <w:szCs w:val="24"/>
        </w:rPr>
        <w:t xml:space="preserve"> 2022)</w:t>
      </w:r>
    </w:p>
    <w:p w14:paraId="52B5317B" w14:textId="2BBE3CF4" w:rsidR="006902C0" w:rsidRDefault="008B6C3F" w:rsidP="00232DE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UK is a popular destination for foreign students. As evident from </w:t>
      </w:r>
      <w:r>
        <w:rPr>
          <w:rFonts w:ascii="Times New Roman" w:hAnsi="Times New Roman" w:cs="Times New Roman"/>
          <w:sz w:val="24"/>
          <w:szCs w:val="24"/>
        </w:rPr>
        <w:t>reports, in the period 2020/21, near about 2</w:t>
      </w:r>
      <w:r w:rsidRPr="00AA6908">
        <w:rPr>
          <w:rFonts w:ascii="Times New Roman" w:hAnsi="Times New Roman" w:cs="Times New Roman"/>
          <w:sz w:val="24"/>
          <w:szCs w:val="24"/>
        </w:rPr>
        <w:t xml:space="preserve">.75 million students </w:t>
      </w:r>
      <w:r>
        <w:rPr>
          <w:rFonts w:ascii="Times New Roman" w:hAnsi="Times New Roman" w:cs="Times New Roman"/>
          <w:sz w:val="24"/>
          <w:szCs w:val="24"/>
        </w:rPr>
        <w:t>managed to enrol</w:t>
      </w:r>
      <w:r w:rsidR="00047FC7">
        <w:rPr>
          <w:rFonts w:ascii="Times New Roman" w:hAnsi="Times New Roman" w:cs="Times New Roman"/>
          <w:sz w:val="24"/>
          <w:szCs w:val="24"/>
        </w:rPr>
        <w:t xml:space="preserve"> in</w:t>
      </w:r>
      <w:r w:rsidRPr="00AA6908">
        <w:rPr>
          <w:rFonts w:ascii="Times New Roman" w:hAnsi="Times New Roman" w:cs="Times New Roman"/>
          <w:sz w:val="24"/>
          <w:szCs w:val="24"/>
        </w:rPr>
        <w:t xml:space="preserve"> higher education</w:t>
      </w:r>
      <w:r w:rsidR="00D9742C">
        <w:rPr>
          <w:rFonts w:ascii="Times New Roman" w:hAnsi="Times New Roman" w:cs="Times New Roman"/>
          <w:sz w:val="24"/>
          <w:szCs w:val="24"/>
        </w:rPr>
        <w:t xml:space="preserve"> practices</w:t>
      </w:r>
      <w:r>
        <w:rPr>
          <w:rFonts w:ascii="Times New Roman" w:hAnsi="Times New Roman" w:cs="Times New Roman"/>
          <w:sz w:val="24"/>
          <w:szCs w:val="24"/>
        </w:rPr>
        <w:t xml:space="preserve"> </w:t>
      </w:r>
      <w:r>
        <w:rPr>
          <w:rFonts w:ascii="Times New Roman" w:hAnsi="Times New Roman" w:cs="Times New Roman"/>
          <w:sz w:val="24"/>
          <w:szCs w:val="24"/>
        </w:rPr>
        <w:lastRenderedPageBreak/>
        <w:t>(</w:t>
      </w:r>
      <w:r w:rsidR="005A282B" w:rsidRPr="002B67BB">
        <w:rPr>
          <w:rFonts w:ascii="Times New Roman" w:hAnsi="Times New Roman" w:cs="Times New Roman"/>
          <w:sz w:val="24"/>
          <w:szCs w:val="24"/>
        </w:rPr>
        <w:t>Clark,</w:t>
      </w:r>
      <w:r w:rsidR="005A282B">
        <w:rPr>
          <w:rFonts w:ascii="Times New Roman" w:hAnsi="Times New Roman" w:cs="Times New Roman"/>
          <w:sz w:val="24"/>
          <w:szCs w:val="24"/>
        </w:rPr>
        <w:t xml:space="preserve"> 2022). </w:t>
      </w:r>
      <w:r w:rsidR="00531502">
        <w:rPr>
          <w:rFonts w:ascii="Times New Roman" w:hAnsi="Times New Roman" w:cs="Times New Roman"/>
          <w:sz w:val="24"/>
          <w:szCs w:val="24"/>
        </w:rPr>
        <w:t xml:space="preserve">This figure stood to be bigger than any of the numbers in previous years, hence declaring the UK universities to be popular among students from abroad. </w:t>
      </w:r>
      <w:r>
        <w:rPr>
          <w:rFonts w:ascii="Times New Roman" w:hAnsi="Times New Roman" w:cs="Times New Roman"/>
          <w:sz w:val="24"/>
          <w:szCs w:val="24"/>
        </w:rPr>
        <w:t xml:space="preserve">As noticed from the CUL project, </w:t>
      </w:r>
      <w:r w:rsidR="00B71DDC">
        <w:rPr>
          <w:rFonts w:ascii="Times New Roman" w:hAnsi="Times New Roman" w:cs="Times New Roman"/>
          <w:sz w:val="24"/>
          <w:szCs w:val="24"/>
        </w:rPr>
        <w:t>the new construction facility</w:t>
      </w:r>
      <w:r w:rsidR="00AB7A10">
        <w:rPr>
          <w:rFonts w:ascii="Times New Roman" w:hAnsi="Times New Roman" w:cs="Times New Roman"/>
          <w:sz w:val="24"/>
          <w:szCs w:val="24"/>
        </w:rPr>
        <w:t xml:space="preserve"> will reduce the commute time of the students. This should lead towards better accessibility of the CUL learning premises and avoid pollution generation from long transport journeys. </w:t>
      </w:r>
      <w:r>
        <w:rPr>
          <w:rFonts w:ascii="Times New Roman" w:hAnsi="Times New Roman" w:cs="Times New Roman"/>
          <w:sz w:val="24"/>
          <w:szCs w:val="24"/>
        </w:rPr>
        <w:t xml:space="preserve">According to the study by </w:t>
      </w:r>
      <w:proofErr w:type="spellStart"/>
      <w:r w:rsidR="00B146A3" w:rsidRPr="00276673">
        <w:rPr>
          <w:rFonts w:ascii="Times New Roman" w:hAnsi="Times New Roman" w:cs="Times New Roman"/>
          <w:kern w:val="2"/>
          <w:sz w:val="24"/>
          <w:szCs w:val="24"/>
          <w14:ligatures w14:val="standardContextual"/>
        </w:rPr>
        <w:t>Willumsen</w:t>
      </w:r>
      <w:proofErr w:type="spellEnd"/>
      <w:r w:rsidR="00B146A3">
        <w:rPr>
          <w:rFonts w:ascii="Times New Roman" w:hAnsi="Times New Roman" w:cs="Times New Roman"/>
          <w:sz w:val="24"/>
          <w:szCs w:val="24"/>
        </w:rPr>
        <w:t xml:space="preserve"> et al. </w:t>
      </w:r>
      <w:r>
        <w:rPr>
          <w:rFonts w:ascii="Times New Roman" w:hAnsi="Times New Roman" w:cs="Times New Roman"/>
          <w:sz w:val="24"/>
          <w:szCs w:val="24"/>
        </w:rPr>
        <w:t>(</w:t>
      </w:r>
      <w:r w:rsidR="00B146A3">
        <w:rPr>
          <w:rFonts w:ascii="Times New Roman" w:hAnsi="Times New Roman" w:cs="Times New Roman"/>
          <w:sz w:val="24"/>
          <w:szCs w:val="24"/>
        </w:rPr>
        <w:t>2019, p.731</w:t>
      </w:r>
      <w:r>
        <w:rPr>
          <w:rFonts w:ascii="Times New Roman" w:hAnsi="Times New Roman" w:cs="Times New Roman"/>
          <w:sz w:val="24"/>
          <w:szCs w:val="24"/>
        </w:rPr>
        <w:t xml:space="preserve">), </w:t>
      </w:r>
      <w:r w:rsidR="009B6DD7">
        <w:rPr>
          <w:rFonts w:ascii="Times New Roman" w:hAnsi="Times New Roman" w:cs="Times New Roman"/>
          <w:sz w:val="24"/>
          <w:szCs w:val="24"/>
        </w:rPr>
        <w:t xml:space="preserve">scope formation and constant monitoring in a project allow the project manager to assure better success degree within a project. </w:t>
      </w:r>
      <w:r w:rsidR="005B1C71">
        <w:rPr>
          <w:rFonts w:ascii="Times New Roman" w:hAnsi="Times New Roman" w:cs="Times New Roman"/>
          <w:sz w:val="24"/>
          <w:szCs w:val="24"/>
        </w:rPr>
        <w:t>CUL is backed by a wide number of investors and partners that assists in delivering new project plans with ease</w:t>
      </w:r>
      <w:r w:rsidR="00A863BA">
        <w:rPr>
          <w:rFonts w:ascii="Times New Roman" w:hAnsi="Times New Roman" w:cs="Times New Roman"/>
          <w:sz w:val="24"/>
          <w:szCs w:val="24"/>
        </w:rPr>
        <w:t xml:space="preserve">. Hence, it is estimated that the new construction project would be a </w:t>
      </w:r>
      <w:r w:rsidR="00FB2B04">
        <w:rPr>
          <w:rFonts w:ascii="Times New Roman" w:hAnsi="Times New Roman" w:cs="Times New Roman"/>
          <w:sz w:val="24"/>
          <w:szCs w:val="24"/>
        </w:rPr>
        <w:t xml:space="preserve">major </w:t>
      </w:r>
      <w:r w:rsidR="00796D8D">
        <w:rPr>
          <w:rFonts w:ascii="Times New Roman" w:hAnsi="Times New Roman" w:cs="Times New Roman"/>
          <w:sz w:val="24"/>
          <w:szCs w:val="24"/>
        </w:rPr>
        <w:t xml:space="preserve">success as it shares the scope of building and modifying infrastructural facilities near </w:t>
      </w:r>
      <w:r w:rsidR="00796D8D" w:rsidRPr="009B3206">
        <w:rPr>
          <w:rFonts w:ascii="Times New Roman" w:hAnsi="Times New Roman" w:cs="Times New Roman"/>
          <w:sz w:val="24"/>
          <w:szCs w:val="24"/>
        </w:rPr>
        <w:t>Liverpool Street Station</w:t>
      </w:r>
      <w:r w:rsidR="00712218">
        <w:rPr>
          <w:rFonts w:ascii="Times New Roman" w:hAnsi="Times New Roman" w:cs="Times New Roman"/>
          <w:sz w:val="24"/>
          <w:szCs w:val="24"/>
        </w:rPr>
        <w:t xml:space="preserve"> to offer better learning space for students at CUL within the period of 7 months (Feb 2023- August 2023). </w:t>
      </w:r>
    </w:p>
    <w:p w14:paraId="0C380F3B" w14:textId="77777777" w:rsidR="007254F8" w:rsidRDefault="008B6C3F" w:rsidP="007254F8">
      <w:pPr>
        <w:spacing w:after="0" w:line="360" w:lineRule="auto"/>
        <w:jc w:val="both"/>
        <w:rPr>
          <w:rFonts w:ascii="Times New Roman" w:hAnsi="Times New Roman" w:cs="Times New Roman"/>
          <w:sz w:val="24"/>
          <w:szCs w:val="24"/>
        </w:rPr>
      </w:pPr>
      <w:r w:rsidRPr="00803EB8">
        <w:rPr>
          <w:rFonts w:ascii="Times New Roman" w:hAnsi="Times New Roman" w:cs="Times New Roman"/>
          <w:noProof/>
          <w:sz w:val="24"/>
          <w:szCs w:val="24"/>
        </w:rPr>
        <w:drawing>
          <wp:inline distT="0" distB="0" distL="0" distR="0" wp14:anchorId="55455E47" wp14:editId="613EB4CA">
            <wp:extent cx="5731510" cy="14947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9"/>
                    <a:stretch>
                      <a:fillRect/>
                    </a:stretch>
                  </pic:blipFill>
                  <pic:spPr>
                    <a:xfrm>
                      <a:off x="0" y="0"/>
                      <a:ext cx="5731510" cy="1494790"/>
                    </a:xfrm>
                    <a:prstGeom prst="rect">
                      <a:avLst/>
                    </a:prstGeom>
                  </pic:spPr>
                </pic:pic>
              </a:graphicData>
            </a:graphic>
          </wp:inline>
        </w:drawing>
      </w:r>
    </w:p>
    <w:p w14:paraId="5DAD1237" w14:textId="77777777" w:rsidR="007254F8" w:rsidRPr="00803EB8" w:rsidRDefault="008B6C3F" w:rsidP="007254F8">
      <w:pPr>
        <w:spacing w:after="0" w:line="360" w:lineRule="auto"/>
        <w:jc w:val="center"/>
        <w:rPr>
          <w:rFonts w:ascii="Times New Roman" w:hAnsi="Times New Roman" w:cs="Times New Roman"/>
          <w:b/>
          <w:bCs/>
          <w:sz w:val="24"/>
          <w:szCs w:val="24"/>
        </w:rPr>
      </w:pPr>
      <w:r w:rsidRPr="00803EB8">
        <w:rPr>
          <w:rFonts w:ascii="Times New Roman" w:hAnsi="Times New Roman" w:cs="Times New Roman"/>
          <w:b/>
          <w:bCs/>
          <w:sz w:val="24"/>
          <w:szCs w:val="24"/>
        </w:rPr>
        <w:t xml:space="preserve">Figure 3: Student </w:t>
      </w:r>
      <w:r>
        <w:rPr>
          <w:rFonts w:ascii="Times New Roman" w:hAnsi="Times New Roman" w:cs="Times New Roman"/>
          <w:b/>
          <w:bCs/>
          <w:sz w:val="24"/>
          <w:szCs w:val="24"/>
        </w:rPr>
        <w:t>count</w:t>
      </w:r>
      <w:r w:rsidRPr="00803EB8">
        <w:rPr>
          <w:rFonts w:ascii="Times New Roman" w:hAnsi="Times New Roman" w:cs="Times New Roman"/>
          <w:b/>
          <w:bCs/>
          <w:sz w:val="24"/>
          <w:szCs w:val="24"/>
        </w:rPr>
        <w:t xml:space="preserve"> in the Coventry University</w:t>
      </w:r>
    </w:p>
    <w:p w14:paraId="53A0A245" w14:textId="77777777" w:rsidR="007254F8" w:rsidRDefault="008B6C3F" w:rsidP="007254F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(Source:</w:t>
      </w:r>
      <w:r w:rsidRPr="00491201">
        <w:rPr>
          <w:rFonts w:ascii="Times New Roman" w:hAnsi="Times New Roman" w:cs="Times New Roman"/>
          <w:sz w:val="24"/>
          <w:szCs w:val="24"/>
        </w:rPr>
        <w:t xml:space="preserve"> </w:t>
      </w:r>
      <w:r>
        <w:rPr>
          <w:rFonts w:ascii="Times New Roman" w:hAnsi="Times New Roman" w:cs="Times New Roman"/>
          <w:sz w:val="24"/>
          <w:szCs w:val="24"/>
        </w:rPr>
        <w:t>Coventry University, 2023)</w:t>
      </w:r>
    </w:p>
    <w:p w14:paraId="547E062F" w14:textId="4ADE2323" w:rsidR="00C8553E" w:rsidRDefault="008B6C3F" w:rsidP="00232DE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project manager will be in charge of controlling the quality of the project </w:t>
      </w:r>
      <w:r w:rsidR="007C2A73">
        <w:rPr>
          <w:rFonts w:ascii="Times New Roman" w:hAnsi="Times New Roman" w:cs="Times New Roman"/>
          <w:sz w:val="24"/>
          <w:szCs w:val="24"/>
        </w:rPr>
        <w:t xml:space="preserve">and optimising the project actions to utilise reduce the impact of project constraints such as time and cost. </w:t>
      </w:r>
      <w:r w:rsidR="00726317">
        <w:rPr>
          <w:rFonts w:ascii="Times New Roman" w:hAnsi="Times New Roman" w:cs="Times New Roman"/>
          <w:sz w:val="24"/>
          <w:szCs w:val="24"/>
        </w:rPr>
        <w:t xml:space="preserve">As per recent statistics, </w:t>
      </w:r>
      <w:r w:rsidR="005B6B8A">
        <w:rPr>
          <w:rFonts w:ascii="Times New Roman" w:hAnsi="Times New Roman" w:cs="Times New Roman"/>
          <w:sz w:val="24"/>
          <w:szCs w:val="24"/>
        </w:rPr>
        <w:t>Coventry University witnessed</w:t>
      </w:r>
      <w:r w:rsidR="0057779D">
        <w:rPr>
          <w:rFonts w:ascii="Times New Roman" w:hAnsi="Times New Roman" w:cs="Times New Roman"/>
          <w:sz w:val="24"/>
          <w:szCs w:val="24"/>
        </w:rPr>
        <w:t xml:space="preserve"> full-time international student fees to have increased from </w:t>
      </w:r>
      <w:r w:rsidR="0057779D" w:rsidRPr="0057779D">
        <w:rPr>
          <w:rFonts w:ascii="Times New Roman" w:hAnsi="Times New Roman" w:cs="Times New Roman"/>
          <w:sz w:val="24"/>
          <w:szCs w:val="24"/>
        </w:rPr>
        <w:t>£124.0 millio</w:t>
      </w:r>
      <w:r w:rsidR="0057779D">
        <w:rPr>
          <w:rFonts w:ascii="Times New Roman" w:hAnsi="Times New Roman" w:cs="Times New Roman"/>
          <w:sz w:val="24"/>
          <w:szCs w:val="24"/>
        </w:rPr>
        <w:t>n in the year 2020/21</w:t>
      </w:r>
      <w:r w:rsidR="005B6B8A">
        <w:rPr>
          <w:rFonts w:ascii="Times New Roman" w:hAnsi="Times New Roman" w:cs="Times New Roman"/>
          <w:sz w:val="24"/>
          <w:szCs w:val="24"/>
        </w:rPr>
        <w:t xml:space="preserve"> </w:t>
      </w:r>
      <w:r w:rsidR="0057779D">
        <w:rPr>
          <w:rFonts w:ascii="Times New Roman" w:hAnsi="Times New Roman" w:cs="Times New Roman"/>
          <w:sz w:val="24"/>
          <w:szCs w:val="24"/>
        </w:rPr>
        <w:t xml:space="preserve">to </w:t>
      </w:r>
      <w:r w:rsidR="005B6B8A" w:rsidRPr="005B6B8A">
        <w:rPr>
          <w:rFonts w:ascii="Times New Roman" w:hAnsi="Times New Roman" w:cs="Times New Roman"/>
          <w:sz w:val="24"/>
          <w:szCs w:val="24"/>
        </w:rPr>
        <w:t>£176.5 million</w:t>
      </w:r>
      <w:r w:rsidR="0057779D">
        <w:rPr>
          <w:rFonts w:ascii="Times New Roman" w:hAnsi="Times New Roman" w:cs="Times New Roman"/>
          <w:sz w:val="24"/>
          <w:szCs w:val="24"/>
        </w:rPr>
        <w:t xml:space="preserve"> in 2021/22, a 42.3% hike </w:t>
      </w:r>
      <w:r w:rsidR="005B6B8A" w:rsidRPr="005B6B8A">
        <w:rPr>
          <w:rFonts w:ascii="Times New Roman" w:hAnsi="Times New Roman" w:cs="Times New Roman"/>
          <w:sz w:val="24"/>
          <w:szCs w:val="24"/>
        </w:rPr>
        <w:t xml:space="preserve"> </w:t>
      </w:r>
      <w:r w:rsidR="004F1413">
        <w:rPr>
          <w:rFonts w:ascii="Times New Roman" w:hAnsi="Times New Roman" w:cs="Times New Roman"/>
          <w:sz w:val="24"/>
          <w:szCs w:val="24"/>
        </w:rPr>
        <w:t>(</w:t>
      </w:r>
      <w:r w:rsidR="00D677F3">
        <w:rPr>
          <w:rFonts w:ascii="Times New Roman" w:hAnsi="Times New Roman" w:cs="Times New Roman"/>
          <w:sz w:val="24"/>
          <w:szCs w:val="24"/>
        </w:rPr>
        <w:t>Coventry University, 2023</w:t>
      </w:r>
      <w:r w:rsidR="004F1413">
        <w:rPr>
          <w:rFonts w:ascii="Times New Roman" w:hAnsi="Times New Roman" w:cs="Times New Roman"/>
          <w:sz w:val="24"/>
          <w:szCs w:val="24"/>
        </w:rPr>
        <w:t>).</w:t>
      </w:r>
      <w:r w:rsidR="006F0076">
        <w:rPr>
          <w:rFonts w:ascii="Times New Roman" w:hAnsi="Times New Roman" w:cs="Times New Roman"/>
          <w:sz w:val="24"/>
          <w:szCs w:val="24"/>
        </w:rPr>
        <w:t xml:space="preserve"> </w:t>
      </w:r>
      <w:r w:rsidR="00C44D33">
        <w:rPr>
          <w:rFonts w:ascii="Times New Roman" w:hAnsi="Times New Roman" w:cs="Times New Roman"/>
          <w:sz w:val="24"/>
          <w:szCs w:val="24"/>
        </w:rPr>
        <w:t>The</w:t>
      </w:r>
      <w:r w:rsidR="006F0076">
        <w:rPr>
          <w:rFonts w:ascii="Times New Roman" w:hAnsi="Times New Roman" w:cs="Times New Roman"/>
          <w:sz w:val="24"/>
          <w:szCs w:val="24"/>
        </w:rPr>
        <w:t xml:space="preserve">refore, CUL would justify the high student investments in the learning courses with the presence of new infrastructure near </w:t>
      </w:r>
      <w:r w:rsidR="006F0076" w:rsidRPr="009B3206">
        <w:rPr>
          <w:rFonts w:ascii="Times New Roman" w:hAnsi="Times New Roman" w:cs="Times New Roman"/>
          <w:sz w:val="24"/>
          <w:szCs w:val="24"/>
        </w:rPr>
        <w:t>Liverpool Street Station</w:t>
      </w:r>
      <w:r w:rsidR="006F0076">
        <w:rPr>
          <w:rFonts w:ascii="Times New Roman" w:hAnsi="Times New Roman" w:cs="Times New Roman"/>
          <w:sz w:val="24"/>
          <w:szCs w:val="24"/>
        </w:rPr>
        <w:t>.</w:t>
      </w:r>
      <w:r w:rsidR="00931E4D">
        <w:rPr>
          <w:rFonts w:ascii="Times New Roman" w:hAnsi="Times New Roman" w:cs="Times New Roman"/>
          <w:sz w:val="24"/>
          <w:szCs w:val="24"/>
        </w:rPr>
        <w:t xml:space="preserve"> </w:t>
      </w:r>
      <w:r>
        <w:rPr>
          <w:rFonts w:ascii="Times New Roman" w:hAnsi="Times New Roman" w:cs="Times New Roman"/>
          <w:sz w:val="24"/>
          <w:szCs w:val="24"/>
        </w:rPr>
        <w:t xml:space="preserve">As per the views of </w:t>
      </w:r>
      <w:r w:rsidR="00491143" w:rsidRPr="00DA083F">
        <w:rPr>
          <w:rFonts w:ascii="Times New Roman" w:hAnsi="Times New Roman" w:cs="Times New Roman"/>
          <w:kern w:val="2"/>
          <w:sz w:val="24"/>
          <w:szCs w:val="24"/>
          <w14:ligatures w14:val="standardContextual"/>
        </w:rPr>
        <w:t>Kim</w:t>
      </w:r>
      <w:r w:rsidR="00491143">
        <w:rPr>
          <w:rFonts w:ascii="Times New Roman" w:hAnsi="Times New Roman" w:cs="Times New Roman"/>
          <w:kern w:val="2"/>
          <w:sz w:val="24"/>
          <w:szCs w:val="24"/>
          <w14:ligatures w14:val="standardContextual"/>
        </w:rPr>
        <w:t xml:space="preserve"> et al. </w:t>
      </w:r>
      <w:r>
        <w:rPr>
          <w:rFonts w:ascii="Times New Roman" w:hAnsi="Times New Roman" w:cs="Times New Roman"/>
          <w:sz w:val="24"/>
          <w:szCs w:val="24"/>
        </w:rPr>
        <w:t>(</w:t>
      </w:r>
      <w:r w:rsidR="00491143">
        <w:rPr>
          <w:rFonts w:ascii="Times New Roman" w:hAnsi="Times New Roman" w:cs="Times New Roman"/>
          <w:sz w:val="24"/>
          <w:szCs w:val="24"/>
        </w:rPr>
        <w:t>2020, p.04019035</w:t>
      </w:r>
      <w:r>
        <w:rPr>
          <w:rFonts w:ascii="Times New Roman" w:hAnsi="Times New Roman" w:cs="Times New Roman"/>
          <w:sz w:val="24"/>
          <w:szCs w:val="24"/>
        </w:rPr>
        <w:t xml:space="preserve">), the project initial document (PID) acts as a project document where the scope, deliverables, estimated budget, and schedule of a project are outlined. This allows the project manager to organise the project events with success. </w:t>
      </w:r>
    </w:p>
    <w:p w14:paraId="01C0201B" w14:textId="77777777" w:rsidR="00C00309" w:rsidRDefault="008B6C3F" w:rsidP="0011058F">
      <w:pPr>
        <w:pStyle w:val="Heading1"/>
      </w:pPr>
      <w:bookmarkStart w:id="2" w:name="_Toc130934418"/>
      <w:bookmarkStart w:id="3" w:name="_Toc132237068"/>
      <w:r>
        <w:t xml:space="preserve">2. </w:t>
      </w:r>
      <w:r>
        <w:t>Project monitoring and control</w:t>
      </w:r>
      <w:bookmarkEnd w:id="2"/>
      <w:bookmarkEnd w:id="3"/>
      <w:r>
        <w:t xml:space="preserve"> </w:t>
      </w:r>
    </w:p>
    <w:p w14:paraId="429C55EB" w14:textId="77777777" w:rsidR="00B17463" w:rsidRPr="00B17463" w:rsidRDefault="008B6C3F" w:rsidP="00B17463">
      <w:pPr>
        <w:pStyle w:val="Heading2"/>
      </w:pPr>
      <w:bookmarkStart w:id="4" w:name="_Toc132237069"/>
      <w:r w:rsidRPr="00B17463">
        <w:t>Concept of project life cycle</w:t>
      </w:r>
      <w:bookmarkEnd w:id="4"/>
      <w:r w:rsidRPr="00B17463">
        <w:t xml:space="preserve"> </w:t>
      </w:r>
    </w:p>
    <w:p w14:paraId="0298F55D" w14:textId="77777777" w:rsidR="00F67C09" w:rsidRDefault="008B6C3F" w:rsidP="001702E0">
      <w:pPr>
        <w:spacing w:after="0"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3DAA91E9" wp14:editId="53AC5A08">
            <wp:extent cx="5486400" cy="3200400"/>
            <wp:effectExtent l="0" t="76200" r="0" b="190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109A4DC" w14:textId="77777777" w:rsidR="00C41F2B" w:rsidRPr="001702E0" w:rsidRDefault="008B6C3F" w:rsidP="001702E0">
      <w:pPr>
        <w:spacing w:after="0" w:line="360" w:lineRule="auto"/>
        <w:jc w:val="center"/>
        <w:rPr>
          <w:rFonts w:ascii="Times New Roman" w:hAnsi="Times New Roman" w:cs="Times New Roman"/>
          <w:b/>
          <w:bCs/>
          <w:sz w:val="24"/>
          <w:szCs w:val="24"/>
        </w:rPr>
      </w:pPr>
      <w:r w:rsidRPr="001702E0">
        <w:rPr>
          <w:rFonts w:ascii="Times New Roman" w:hAnsi="Times New Roman" w:cs="Times New Roman"/>
          <w:b/>
          <w:bCs/>
          <w:sz w:val="24"/>
          <w:szCs w:val="24"/>
        </w:rPr>
        <w:t xml:space="preserve">Figure 4: </w:t>
      </w:r>
      <w:r w:rsidR="001E5947">
        <w:rPr>
          <w:rFonts w:ascii="Times New Roman" w:hAnsi="Times New Roman" w:cs="Times New Roman"/>
          <w:b/>
          <w:bCs/>
          <w:sz w:val="24"/>
          <w:szCs w:val="24"/>
        </w:rPr>
        <w:t>Standard p</w:t>
      </w:r>
      <w:r w:rsidRPr="001702E0">
        <w:rPr>
          <w:rFonts w:ascii="Times New Roman" w:hAnsi="Times New Roman" w:cs="Times New Roman"/>
          <w:b/>
          <w:bCs/>
          <w:sz w:val="24"/>
          <w:szCs w:val="24"/>
        </w:rPr>
        <w:t>roject life cycle</w:t>
      </w:r>
      <w:r w:rsidR="001E5947">
        <w:rPr>
          <w:rFonts w:ascii="Times New Roman" w:hAnsi="Times New Roman" w:cs="Times New Roman"/>
          <w:b/>
          <w:bCs/>
          <w:sz w:val="24"/>
          <w:szCs w:val="24"/>
        </w:rPr>
        <w:t xml:space="preserve"> applied for the current project</w:t>
      </w:r>
    </w:p>
    <w:p w14:paraId="2A066EFB" w14:textId="3C2AEC8C" w:rsidR="005B6FF8" w:rsidRDefault="008B6C3F" w:rsidP="00FF191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(Source: Developed from</w:t>
      </w:r>
      <w:r w:rsidR="00054832">
        <w:rPr>
          <w:rFonts w:ascii="Times New Roman" w:hAnsi="Times New Roman" w:cs="Times New Roman"/>
          <w:sz w:val="24"/>
          <w:szCs w:val="24"/>
        </w:rPr>
        <w:t xml:space="preserve"> </w:t>
      </w:r>
      <w:proofErr w:type="spellStart"/>
      <w:r w:rsidR="00054832" w:rsidRPr="00DA083F">
        <w:rPr>
          <w:rFonts w:ascii="Times New Roman" w:hAnsi="Times New Roman" w:cs="Times New Roman"/>
          <w:kern w:val="2"/>
          <w:sz w:val="24"/>
          <w:szCs w:val="24"/>
          <w14:ligatures w14:val="standardContextual"/>
        </w:rPr>
        <w:t>Jalaei</w:t>
      </w:r>
      <w:proofErr w:type="spellEnd"/>
      <w:r w:rsidR="00054832">
        <w:rPr>
          <w:rFonts w:ascii="Times New Roman" w:hAnsi="Times New Roman" w:cs="Times New Roman"/>
          <w:sz w:val="24"/>
          <w:szCs w:val="24"/>
        </w:rPr>
        <w:t xml:space="preserve"> et al.</w:t>
      </w:r>
      <w:r w:rsidR="00054832">
        <w:rPr>
          <w:rFonts w:ascii="Times New Roman" w:hAnsi="Times New Roman" w:cs="Times New Roman"/>
          <w:sz w:val="24"/>
          <w:szCs w:val="24"/>
        </w:rPr>
        <w:t xml:space="preserve"> 2021</w:t>
      </w:r>
      <w:r>
        <w:rPr>
          <w:rFonts w:ascii="Times New Roman" w:hAnsi="Times New Roman" w:cs="Times New Roman"/>
          <w:sz w:val="24"/>
          <w:szCs w:val="24"/>
        </w:rPr>
        <w:t>)</w:t>
      </w:r>
    </w:p>
    <w:p w14:paraId="082A8089" w14:textId="61BBB0B4" w:rsidR="0003042D" w:rsidRDefault="003D7865" w:rsidP="00232DE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Construction projects are prone to failure because of the risks possessed by the end of the external environment. Hence, the presence of a project life cycle needs to be there to see through the developments in a project in a structured way. </w:t>
      </w:r>
      <w:r w:rsidR="008B6C3F">
        <w:rPr>
          <w:rFonts w:ascii="Times New Roman" w:hAnsi="Times New Roman" w:cs="Times New Roman"/>
          <w:sz w:val="24"/>
          <w:szCs w:val="24"/>
        </w:rPr>
        <w:t xml:space="preserve">As per the views of </w:t>
      </w:r>
      <w:proofErr w:type="spellStart"/>
      <w:r w:rsidR="00054832" w:rsidRPr="00DA083F">
        <w:rPr>
          <w:rFonts w:ascii="Times New Roman" w:hAnsi="Times New Roman" w:cs="Times New Roman"/>
          <w:kern w:val="2"/>
          <w:sz w:val="24"/>
          <w:szCs w:val="24"/>
          <w14:ligatures w14:val="standardContextual"/>
        </w:rPr>
        <w:t>Jalaei</w:t>
      </w:r>
      <w:proofErr w:type="spellEnd"/>
      <w:r w:rsidR="00054832">
        <w:rPr>
          <w:rFonts w:ascii="Times New Roman" w:hAnsi="Times New Roman" w:cs="Times New Roman"/>
          <w:sz w:val="24"/>
          <w:szCs w:val="24"/>
        </w:rPr>
        <w:t xml:space="preserve"> et al. </w:t>
      </w:r>
      <w:r w:rsidR="008B6C3F">
        <w:rPr>
          <w:rFonts w:ascii="Times New Roman" w:hAnsi="Times New Roman" w:cs="Times New Roman"/>
          <w:sz w:val="24"/>
          <w:szCs w:val="24"/>
        </w:rPr>
        <w:t>(</w:t>
      </w:r>
      <w:r w:rsidR="00054832">
        <w:rPr>
          <w:rFonts w:ascii="Times New Roman" w:hAnsi="Times New Roman" w:cs="Times New Roman"/>
          <w:sz w:val="24"/>
          <w:szCs w:val="24"/>
        </w:rPr>
        <w:t>2021, p.785</w:t>
      </w:r>
      <w:r w:rsidR="008B6C3F">
        <w:rPr>
          <w:rFonts w:ascii="Times New Roman" w:hAnsi="Times New Roman" w:cs="Times New Roman"/>
          <w:sz w:val="24"/>
          <w:szCs w:val="24"/>
        </w:rPr>
        <w:t>),</w:t>
      </w:r>
      <w:r w:rsidR="008E4C6B">
        <w:rPr>
          <w:rFonts w:ascii="Times New Roman" w:hAnsi="Times New Roman" w:cs="Times New Roman"/>
          <w:sz w:val="24"/>
          <w:szCs w:val="24"/>
        </w:rPr>
        <w:t xml:space="preserve"> five stages in the project life cycle enable a project to be managed in an organised way and seek better success. These five stages are known as initiation, planning, executing, monitoring and controlling, and closure.</w:t>
      </w:r>
      <w:r w:rsidR="00FC3E63">
        <w:rPr>
          <w:rFonts w:ascii="Times New Roman" w:hAnsi="Times New Roman" w:cs="Times New Roman"/>
          <w:sz w:val="24"/>
          <w:szCs w:val="24"/>
        </w:rPr>
        <w:t xml:space="preserve"> </w:t>
      </w:r>
      <w:r w:rsidR="000500A7">
        <w:rPr>
          <w:rFonts w:ascii="Times New Roman" w:hAnsi="Times New Roman" w:cs="Times New Roman"/>
          <w:sz w:val="24"/>
          <w:szCs w:val="24"/>
        </w:rPr>
        <w:t xml:space="preserve">These stages help identify the project scope easily, and thereafter refer to the actions required to be undertaken by the project stakeholders. </w:t>
      </w:r>
      <w:r w:rsidR="000B220A">
        <w:rPr>
          <w:rFonts w:ascii="Times New Roman" w:hAnsi="Times New Roman" w:cs="Times New Roman"/>
          <w:sz w:val="24"/>
          <w:szCs w:val="24"/>
        </w:rPr>
        <w:t xml:space="preserve">The monitoring and controlling stage in the project life cycle holds enormous significance as the project manager gets the ability to adjust certain actions </w:t>
      </w:r>
      <w:r w:rsidR="006D6C94">
        <w:rPr>
          <w:rFonts w:ascii="Times New Roman" w:hAnsi="Times New Roman" w:cs="Times New Roman"/>
          <w:sz w:val="24"/>
          <w:szCs w:val="24"/>
        </w:rPr>
        <w:t>in the project and make the deliverables achievable.</w:t>
      </w:r>
      <w:r w:rsidR="0065077B">
        <w:rPr>
          <w:rFonts w:ascii="Times New Roman" w:hAnsi="Times New Roman" w:cs="Times New Roman"/>
          <w:sz w:val="24"/>
          <w:szCs w:val="24"/>
        </w:rPr>
        <w:t xml:space="preserve"> </w:t>
      </w:r>
      <w:r w:rsidR="00BE0FAE">
        <w:rPr>
          <w:rFonts w:ascii="Times New Roman" w:hAnsi="Times New Roman" w:cs="Times New Roman"/>
          <w:sz w:val="24"/>
          <w:szCs w:val="24"/>
        </w:rPr>
        <w:t xml:space="preserve">As noticed from the CUL project, </w:t>
      </w:r>
      <w:r w:rsidR="0065077B">
        <w:rPr>
          <w:rFonts w:ascii="Times New Roman" w:hAnsi="Times New Roman" w:cs="Times New Roman"/>
          <w:sz w:val="24"/>
          <w:szCs w:val="24"/>
        </w:rPr>
        <w:t xml:space="preserve">the </w:t>
      </w:r>
      <w:r w:rsidR="00AB237F">
        <w:rPr>
          <w:rFonts w:ascii="Times New Roman" w:hAnsi="Times New Roman" w:cs="Times New Roman"/>
          <w:sz w:val="24"/>
          <w:szCs w:val="24"/>
        </w:rPr>
        <w:t xml:space="preserve">quality control of the construction project will be achieved with reliance on several project management tools. </w:t>
      </w:r>
      <w:r w:rsidR="008B6C3F">
        <w:rPr>
          <w:rFonts w:ascii="Times New Roman" w:hAnsi="Times New Roman" w:cs="Times New Roman"/>
          <w:sz w:val="24"/>
          <w:szCs w:val="24"/>
        </w:rPr>
        <w:t xml:space="preserve">According to the study by </w:t>
      </w:r>
      <w:proofErr w:type="spellStart"/>
      <w:r w:rsidR="00054832" w:rsidRPr="00DA083F">
        <w:rPr>
          <w:rFonts w:ascii="Times New Roman" w:hAnsi="Times New Roman" w:cs="Times New Roman"/>
          <w:kern w:val="2"/>
          <w:sz w:val="24"/>
          <w:szCs w:val="24"/>
          <w14:ligatures w14:val="standardContextual"/>
        </w:rPr>
        <w:t>Fridgeirsson</w:t>
      </w:r>
      <w:proofErr w:type="spellEnd"/>
      <w:r w:rsidR="00054832">
        <w:rPr>
          <w:rFonts w:ascii="Times New Roman" w:hAnsi="Times New Roman" w:cs="Times New Roman"/>
          <w:sz w:val="24"/>
          <w:szCs w:val="24"/>
        </w:rPr>
        <w:t xml:space="preserve"> et al. </w:t>
      </w:r>
      <w:r w:rsidR="008B6C3F">
        <w:rPr>
          <w:rFonts w:ascii="Times New Roman" w:hAnsi="Times New Roman" w:cs="Times New Roman"/>
          <w:sz w:val="24"/>
          <w:szCs w:val="24"/>
        </w:rPr>
        <w:t>(</w:t>
      </w:r>
      <w:r w:rsidR="00054832">
        <w:rPr>
          <w:rFonts w:ascii="Times New Roman" w:hAnsi="Times New Roman" w:cs="Times New Roman"/>
          <w:sz w:val="24"/>
          <w:szCs w:val="24"/>
        </w:rPr>
        <w:t>2021, p.2345</w:t>
      </w:r>
      <w:r w:rsidR="008B6C3F">
        <w:rPr>
          <w:rFonts w:ascii="Times New Roman" w:hAnsi="Times New Roman" w:cs="Times New Roman"/>
          <w:sz w:val="24"/>
          <w:szCs w:val="24"/>
        </w:rPr>
        <w:t xml:space="preserve">), </w:t>
      </w:r>
      <w:r w:rsidR="004C123A" w:rsidRPr="009B7CED">
        <w:rPr>
          <w:rFonts w:ascii="Times New Roman" w:hAnsi="Times New Roman" w:cs="Times New Roman"/>
          <w:sz w:val="24"/>
          <w:szCs w:val="24"/>
        </w:rPr>
        <w:t>Project Management Body of Knowledge</w:t>
      </w:r>
      <w:r w:rsidR="004C123A">
        <w:rPr>
          <w:rFonts w:ascii="Times New Roman" w:hAnsi="Times New Roman" w:cs="Times New Roman"/>
          <w:sz w:val="24"/>
          <w:szCs w:val="24"/>
        </w:rPr>
        <w:t xml:space="preserve"> (PMBOK)</w:t>
      </w:r>
      <w:r w:rsidR="00AB237F">
        <w:rPr>
          <w:rFonts w:ascii="Times New Roman" w:hAnsi="Times New Roman" w:cs="Times New Roman"/>
          <w:sz w:val="24"/>
          <w:szCs w:val="24"/>
        </w:rPr>
        <w:t xml:space="preserve"> suggests suitable project management tools and knowledge areas that could be clubbed to achieve plenty of success in a project of any form or size. </w:t>
      </w:r>
      <w:r w:rsidR="00FA67FB">
        <w:rPr>
          <w:rFonts w:ascii="Times New Roman" w:hAnsi="Times New Roman" w:cs="Times New Roman"/>
          <w:sz w:val="24"/>
          <w:szCs w:val="24"/>
        </w:rPr>
        <w:t xml:space="preserve">The essential knowledge areas needed to be covered to </w:t>
      </w:r>
      <w:r w:rsidR="0003042D">
        <w:rPr>
          <w:rFonts w:ascii="Times New Roman" w:hAnsi="Times New Roman" w:cs="Times New Roman"/>
          <w:sz w:val="24"/>
          <w:szCs w:val="24"/>
        </w:rPr>
        <w:t>effectively</w:t>
      </w:r>
      <w:r w:rsidR="00FA67FB">
        <w:rPr>
          <w:rFonts w:ascii="Times New Roman" w:hAnsi="Times New Roman" w:cs="Times New Roman"/>
          <w:sz w:val="24"/>
          <w:szCs w:val="24"/>
        </w:rPr>
        <w:t xml:space="preserve"> manage a project are project integration, quality, human resources, scope, time, cost, communications, risk, stakeholder, and procurement. </w:t>
      </w:r>
    </w:p>
    <w:p w14:paraId="6191CA61" w14:textId="480803E3" w:rsidR="007D4E3E" w:rsidRDefault="008B6C3F" w:rsidP="00C44D3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PMBOK acts as a comprehensive project management methodology that permits better dealing with quality certification projects as well. </w:t>
      </w:r>
      <w:r w:rsidR="00334898">
        <w:rPr>
          <w:rFonts w:ascii="Times New Roman" w:hAnsi="Times New Roman" w:cs="Times New Roman"/>
          <w:sz w:val="24"/>
          <w:szCs w:val="24"/>
        </w:rPr>
        <w:t xml:space="preserve">As realised from the CUL project, this should help certify the project outcomes and mark the new buildings near </w:t>
      </w:r>
      <w:r w:rsidR="00737206" w:rsidRPr="009B3206">
        <w:rPr>
          <w:rFonts w:ascii="Times New Roman" w:hAnsi="Times New Roman" w:cs="Times New Roman"/>
          <w:sz w:val="24"/>
          <w:szCs w:val="24"/>
        </w:rPr>
        <w:t>Liverpool Street Station</w:t>
      </w:r>
      <w:r w:rsidR="00737206">
        <w:rPr>
          <w:rFonts w:ascii="Times New Roman" w:hAnsi="Times New Roman" w:cs="Times New Roman"/>
          <w:sz w:val="24"/>
          <w:szCs w:val="24"/>
        </w:rPr>
        <w:t xml:space="preserve"> to be </w:t>
      </w:r>
      <w:r w:rsidR="00737206">
        <w:rPr>
          <w:rFonts w:ascii="Times New Roman" w:hAnsi="Times New Roman" w:cs="Times New Roman"/>
          <w:sz w:val="24"/>
          <w:szCs w:val="24"/>
        </w:rPr>
        <w:lastRenderedPageBreak/>
        <w:t xml:space="preserve">sustainable. </w:t>
      </w:r>
      <w:r w:rsidR="00114523">
        <w:rPr>
          <w:rFonts w:ascii="Times New Roman" w:hAnsi="Times New Roman" w:cs="Times New Roman"/>
          <w:sz w:val="24"/>
          <w:szCs w:val="24"/>
        </w:rPr>
        <w:t xml:space="preserve">As per the study by </w:t>
      </w:r>
      <w:r w:rsidR="00747CD5" w:rsidRPr="00DA083F">
        <w:rPr>
          <w:rFonts w:ascii="Times New Roman" w:hAnsi="Times New Roman" w:cs="Times New Roman"/>
          <w:kern w:val="2"/>
          <w:sz w:val="24"/>
          <w:szCs w:val="24"/>
          <w14:ligatures w14:val="standardContextual"/>
        </w:rPr>
        <w:t>Yu</w:t>
      </w:r>
      <w:r w:rsidR="00747CD5">
        <w:rPr>
          <w:rFonts w:ascii="Times New Roman" w:hAnsi="Times New Roman" w:cs="Times New Roman"/>
          <w:sz w:val="24"/>
          <w:szCs w:val="24"/>
        </w:rPr>
        <w:t xml:space="preserve"> et al. </w:t>
      </w:r>
      <w:r w:rsidR="00114523">
        <w:rPr>
          <w:rFonts w:ascii="Times New Roman" w:hAnsi="Times New Roman" w:cs="Times New Roman"/>
          <w:sz w:val="24"/>
          <w:szCs w:val="24"/>
        </w:rPr>
        <w:t>(</w:t>
      </w:r>
      <w:r w:rsidR="00747CD5">
        <w:rPr>
          <w:rFonts w:ascii="Times New Roman" w:hAnsi="Times New Roman" w:cs="Times New Roman"/>
          <w:sz w:val="24"/>
          <w:szCs w:val="24"/>
        </w:rPr>
        <w:t>2021, p.21</w:t>
      </w:r>
      <w:r w:rsidR="00114523">
        <w:rPr>
          <w:rFonts w:ascii="Times New Roman" w:hAnsi="Times New Roman" w:cs="Times New Roman"/>
          <w:sz w:val="24"/>
          <w:szCs w:val="24"/>
        </w:rPr>
        <w:t xml:space="preserve">), </w:t>
      </w:r>
      <w:r w:rsidR="00C51E2A">
        <w:rPr>
          <w:rFonts w:ascii="Times New Roman" w:hAnsi="Times New Roman" w:cs="Times New Roman"/>
          <w:sz w:val="24"/>
          <w:szCs w:val="24"/>
        </w:rPr>
        <w:t xml:space="preserve">the success factors in a </w:t>
      </w:r>
      <w:r w:rsidR="009A2539">
        <w:rPr>
          <w:rFonts w:ascii="Times New Roman" w:hAnsi="Times New Roman" w:cs="Times New Roman"/>
          <w:sz w:val="24"/>
          <w:szCs w:val="24"/>
        </w:rPr>
        <w:t xml:space="preserve">project stand for a competent project team, clear project goals, proper project management software, diligent planning, and effective communication with the stakeholders. </w:t>
      </w:r>
      <w:r w:rsidR="00114523">
        <w:rPr>
          <w:rFonts w:ascii="Times New Roman" w:hAnsi="Times New Roman" w:cs="Times New Roman"/>
          <w:sz w:val="24"/>
          <w:szCs w:val="24"/>
        </w:rPr>
        <w:t xml:space="preserve">According to the views of </w:t>
      </w:r>
      <w:proofErr w:type="spellStart"/>
      <w:r w:rsidR="00747CD5" w:rsidRPr="00DA083F">
        <w:rPr>
          <w:rFonts w:ascii="Times New Roman" w:hAnsi="Times New Roman" w:cs="Times New Roman"/>
          <w:kern w:val="2"/>
          <w:sz w:val="24"/>
          <w:szCs w:val="24"/>
          <w14:ligatures w14:val="standardContextual"/>
        </w:rPr>
        <w:t>Zid</w:t>
      </w:r>
      <w:proofErr w:type="spellEnd"/>
      <w:r w:rsidR="00747CD5">
        <w:rPr>
          <w:rFonts w:ascii="Times New Roman" w:hAnsi="Times New Roman" w:cs="Times New Roman"/>
          <w:kern w:val="2"/>
          <w:sz w:val="24"/>
          <w:szCs w:val="24"/>
          <w14:ligatures w14:val="standardContextual"/>
        </w:rPr>
        <w:t xml:space="preserve"> et al. </w:t>
      </w:r>
      <w:r w:rsidR="00114523">
        <w:rPr>
          <w:rFonts w:ascii="Times New Roman" w:hAnsi="Times New Roman" w:cs="Times New Roman"/>
          <w:sz w:val="24"/>
          <w:szCs w:val="24"/>
        </w:rPr>
        <w:t>(</w:t>
      </w:r>
      <w:r w:rsidR="00747CD5">
        <w:rPr>
          <w:rFonts w:ascii="Times New Roman" w:hAnsi="Times New Roman" w:cs="Times New Roman"/>
          <w:sz w:val="24"/>
          <w:szCs w:val="24"/>
        </w:rPr>
        <w:t>2020, p.150</w:t>
      </w:r>
      <w:r w:rsidR="00114523">
        <w:rPr>
          <w:rFonts w:ascii="Times New Roman" w:hAnsi="Times New Roman" w:cs="Times New Roman"/>
          <w:sz w:val="24"/>
          <w:szCs w:val="24"/>
        </w:rPr>
        <w:t>),</w:t>
      </w:r>
      <w:r w:rsidR="00323613">
        <w:rPr>
          <w:rFonts w:ascii="Times New Roman" w:hAnsi="Times New Roman" w:cs="Times New Roman"/>
          <w:sz w:val="24"/>
          <w:szCs w:val="24"/>
        </w:rPr>
        <w:t xml:space="preserve"> G</w:t>
      </w:r>
      <w:r w:rsidR="00C61E65">
        <w:rPr>
          <w:rFonts w:ascii="Times New Roman" w:hAnsi="Times New Roman" w:cs="Times New Roman"/>
          <w:sz w:val="24"/>
          <w:szCs w:val="24"/>
        </w:rPr>
        <w:t>antt chart,</w:t>
      </w:r>
      <w:r w:rsidR="00C44D33" w:rsidRPr="00C44D33">
        <w:rPr>
          <w:rFonts w:ascii="Times New Roman" w:hAnsi="Times New Roman" w:cs="Times New Roman"/>
          <w:sz w:val="24"/>
          <w:szCs w:val="24"/>
        </w:rPr>
        <w:t xml:space="preserve"> </w:t>
      </w:r>
      <w:r w:rsidR="00C44D33">
        <w:rPr>
          <w:rFonts w:ascii="Times New Roman" w:hAnsi="Times New Roman" w:cs="Times New Roman"/>
          <w:sz w:val="24"/>
          <w:szCs w:val="24"/>
        </w:rPr>
        <w:t xml:space="preserve">critical path method (CPM), </w:t>
      </w:r>
      <w:r w:rsidR="00C61E65">
        <w:rPr>
          <w:rFonts w:ascii="Times New Roman" w:hAnsi="Times New Roman" w:cs="Times New Roman"/>
          <w:sz w:val="24"/>
          <w:szCs w:val="24"/>
        </w:rPr>
        <w:t xml:space="preserve"> project management software for work breakdown structure (WBS) creation, </w:t>
      </w:r>
      <w:r w:rsidR="00C44D33">
        <w:rPr>
          <w:rFonts w:ascii="Times New Roman" w:hAnsi="Times New Roman" w:cs="Times New Roman"/>
          <w:sz w:val="24"/>
          <w:szCs w:val="24"/>
        </w:rPr>
        <w:t xml:space="preserve">PERT chart, </w:t>
      </w:r>
      <w:r w:rsidR="001C4CC9">
        <w:rPr>
          <w:rFonts w:ascii="Times New Roman" w:hAnsi="Times New Roman" w:cs="Times New Roman"/>
          <w:sz w:val="24"/>
          <w:szCs w:val="24"/>
        </w:rPr>
        <w:t xml:space="preserve">and earned value analysis (EVA). </w:t>
      </w:r>
    </w:p>
    <w:p w14:paraId="310DD770" w14:textId="77777777" w:rsidR="00690025" w:rsidRDefault="008B6C3F" w:rsidP="00690025">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606BC33" wp14:editId="1B6EBB75">
            <wp:extent cx="5486400" cy="3200400"/>
            <wp:effectExtent l="0" t="38100" r="0" b="5715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7B0EA240" w14:textId="0456C49F" w:rsidR="001702E0" w:rsidRPr="008E5CE7" w:rsidRDefault="008B6C3F" w:rsidP="001702E0">
      <w:pPr>
        <w:spacing w:after="0" w:line="360" w:lineRule="auto"/>
        <w:jc w:val="center"/>
        <w:rPr>
          <w:rFonts w:ascii="Times New Roman" w:hAnsi="Times New Roman" w:cs="Times New Roman"/>
          <w:b/>
          <w:bCs/>
          <w:sz w:val="24"/>
          <w:szCs w:val="24"/>
        </w:rPr>
      </w:pPr>
      <w:r w:rsidRPr="008E5CE7">
        <w:rPr>
          <w:rFonts w:ascii="Times New Roman" w:hAnsi="Times New Roman" w:cs="Times New Roman"/>
          <w:b/>
          <w:bCs/>
          <w:sz w:val="24"/>
          <w:szCs w:val="24"/>
        </w:rPr>
        <w:t xml:space="preserve">Figure </w:t>
      </w:r>
      <w:r w:rsidR="00E33D39">
        <w:rPr>
          <w:rFonts w:ascii="Times New Roman" w:hAnsi="Times New Roman" w:cs="Times New Roman"/>
          <w:b/>
          <w:bCs/>
          <w:sz w:val="24"/>
          <w:szCs w:val="24"/>
        </w:rPr>
        <w:t>5</w:t>
      </w:r>
      <w:r w:rsidRPr="008E5CE7">
        <w:rPr>
          <w:rFonts w:ascii="Times New Roman" w:hAnsi="Times New Roman" w:cs="Times New Roman"/>
          <w:b/>
          <w:bCs/>
          <w:sz w:val="24"/>
          <w:szCs w:val="24"/>
        </w:rPr>
        <w:t xml:space="preserve">: Project monitoring and controlling tools </w:t>
      </w:r>
    </w:p>
    <w:p w14:paraId="7B7364C9" w14:textId="62548027" w:rsidR="001702E0" w:rsidRDefault="008B6C3F" w:rsidP="001702E0">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(Source: Developed from</w:t>
      </w:r>
      <w:r w:rsidR="00747CD5">
        <w:rPr>
          <w:rFonts w:ascii="Times New Roman" w:hAnsi="Times New Roman" w:cs="Times New Roman"/>
          <w:sz w:val="24"/>
          <w:szCs w:val="24"/>
        </w:rPr>
        <w:t xml:space="preserve"> </w:t>
      </w:r>
      <w:proofErr w:type="spellStart"/>
      <w:r w:rsidR="00747CD5" w:rsidRPr="00DA083F">
        <w:rPr>
          <w:rFonts w:ascii="Times New Roman" w:hAnsi="Times New Roman" w:cs="Times New Roman"/>
          <w:kern w:val="2"/>
          <w:sz w:val="24"/>
          <w:szCs w:val="24"/>
          <w14:ligatures w14:val="standardContextual"/>
        </w:rPr>
        <w:t>Zid</w:t>
      </w:r>
      <w:proofErr w:type="spellEnd"/>
      <w:r w:rsidR="00747CD5">
        <w:rPr>
          <w:rFonts w:ascii="Times New Roman" w:hAnsi="Times New Roman" w:cs="Times New Roman"/>
          <w:kern w:val="2"/>
          <w:sz w:val="24"/>
          <w:szCs w:val="24"/>
          <w14:ligatures w14:val="standardContextual"/>
        </w:rPr>
        <w:t xml:space="preserve"> et al.</w:t>
      </w:r>
      <w:r w:rsidR="00747CD5">
        <w:rPr>
          <w:rFonts w:ascii="Times New Roman" w:hAnsi="Times New Roman" w:cs="Times New Roman"/>
          <w:kern w:val="2"/>
          <w:sz w:val="24"/>
          <w:szCs w:val="24"/>
          <w14:ligatures w14:val="standardContextual"/>
        </w:rPr>
        <w:t xml:space="preserve"> 2020</w:t>
      </w:r>
      <w:r>
        <w:rPr>
          <w:rFonts w:ascii="Times New Roman" w:hAnsi="Times New Roman" w:cs="Times New Roman"/>
          <w:sz w:val="24"/>
          <w:szCs w:val="24"/>
        </w:rPr>
        <w:t>)</w:t>
      </w:r>
    </w:p>
    <w:p w14:paraId="14EE76D2" w14:textId="77777777" w:rsidR="00323613" w:rsidRPr="00B17463" w:rsidRDefault="008B6C3F" w:rsidP="008C3D19">
      <w:pPr>
        <w:pStyle w:val="Heading2"/>
      </w:pPr>
      <w:bookmarkStart w:id="5" w:name="_Toc132237070"/>
      <w:r w:rsidRPr="00B17463">
        <w:t>Gantt chart</w:t>
      </w:r>
      <w:bookmarkEnd w:id="5"/>
      <w:r w:rsidRPr="00B17463">
        <w:t xml:space="preserve"> </w:t>
      </w:r>
    </w:p>
    <w:p w14:paraId="1B511D40" w14:textId="1E0701CA" w:rsidR="004F4F42" w:rsidRDefault="00DB2777" w:rsidP="00232DE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Scheduling stands to be one such aspect within </w:t>
      </w:r>
      <w:r w:rsidR="00495B16">
        <w:rPr>
          <w:rFonts w:ascii="Times New Roman" w:hAnsi="Times New Roman" w:cs="Times New Roman"/>
          <w:sz w:val="24"/>
          <w:szCs w:val="24"/>
        </w:rPr>
        <w:t xml:space="preserve">projects that helps organise the project actions effectively. </w:t>
      </w:r>
      <w:r w:rsidR="00C2310E">
        <w:rPr>
          <w:rFonts w:ascii="Times New Roman" w:hAnsi="Times New Roman" w:cs="Times New Roman"/>
          <w:sz w:val="24"/>
          <w:szCs w:val="24"/>
        </w:rPr>
        <w:t xml:space="preserve">As per the study by </w:t>
      </w:r>
      <w:proofErr w:type="spellStart"/>
      <w:r w:rsidR="008E6427" w:rsidRPr="00D1472E">
        <w:rPr>
          <w:rFonts w:ascii="Times New Roman" w:hAnsi="Times New Roman" w:cs="Times New Roman"/>
          <w:kern w:val="2"/>
          <w:sz w:val="24"/>
          <w:szCs w:val="24"/>
          <w14:ligatures w14:val="standardContextual"/>
        </w:rPr>
        <w:t>Awada</w:t>
      </w:r>
      <w:proofErr w:type="spellEnd"/>
      <w:r w:rsidR="008E6427">
        <w:rPr>
          <w:rFonts w:ascii="Times New Roman" w:hAnsi="Times New Roman" w:cs="Times New Roman"/>
          <w:kern w:val="2"/>
          <w:sz w:val="24"/>
          <w:szCs w:val="24"/>
          <w14:ligatures w14:val="standardContextual"/>
        </w:rPr>
        <w:t xml:space="preserve"> et al. </w:t>
      </w:r>
      <w:r w:rsidR="00C2310E">
        <w:rPr>
          <w:rFonts w:ascii="Times New Roman" w:hAnsi="Times New Roman" w:cs="Times New Roman"/>
          <w:sz w:val="24"/>
          <w:szCs w:val="24"/>
        </w:rPr>
        <w:t>(</w:t>
      </w:r>
      <w:r w:rsidR="008E6427">
        <w:rPr>
          <w:rFonts w:ascii="Times New Roman" w:hAnsi="Times New Roman" w:cs="Times New Roman"/>
          <w:sz w:val="24"/>
          <w:szCs w:val="24"/>
        </w:rPr>
        <w:t>2021, p.</w:t>
      </w:r>
      <w:r w:rsidR="008E6427" w:rsidRPr="008E6427">
        <w:rPr>
          <w:rFonts w:ascii="Times New Roman" w:hAnsi="Times New Roman" w:cs="Times New Roman"/>
          <w:kern w:val="2"/>
          <w:sz w:val="24"/>
          <w:szCs w:val="24"/>
          <w14:ligatures w14:val="standardContextual"/>
        </w:rPr>
        <w:t xml:space="preserve"> </w:t>
      </w:r>
      <w:r w:rsidR="008E6427" w:rsidRPr="00D1472E">
        <w:rPr>
          <w:rFonts w:ascii="Times New Roman" w:hAnsi="Times New Roman" w:cs="Times New Roman"/>
          <w:kern w:val="2"/>
          <w:sz w:val="24"/>
          <w:szCs w:val="24"/>
          <w14:ligatures w14:val="standardContextual"/>
        </w:rPr>
        <w:t>0402010</w:t>
      </w:r>
      <w:r w:rsidR="008E6427">
        <w:rPr>
          <w:rFonts w:ascii="Times New Roman" w:hAnsi="Times New Roman" w:cs="Times New Roman"/>
          <w:kern w:val="2"/>
          <w:sz w:val="24"/>
          <w:szCs w:val="24"/>
          <w14:ligatures w14:val="standardContextual"/>
        </w:rPr>
        <w:t>4</w:t>
      </w:r>
      <w:r w:rsidR="00C2310E">
        <w:rPr>
          <w:rFonts w:ascii="Times New Roman" w:hAnsi="Times New Roman" w:cs="Times New Roman"/>
          <w:sz w:val="24"/>
          <w:szCs w:val="24"/>
        </w:rPr>
        <w:t xml:space="preserve">), </w:t>
      </w:r>
      <w:r w:rsidR="00036DAE">
        <w:rPr>
          <w:rFonts w:ascii="Times New Roman" w:hAnsi="Times New Roman" w:cs="Times New Roman"/>
          <w:sz w:val="24"/>
          <w:szCs w:val="24"/>
        </w:rPr>
        <w:t xml:space="preserve">the conversion of complex project components into manageable and smaller components is possible with the utilisation of the Gantt chart. </w:t>
      </w:r>
      <w:r w:rsidR="0088380B">
        <w:rPr>
          <w:rFonts w:ascii="Times New Roman" w:hAnsi="Times New Roman" w:cs="Times New Roman"/>
          <w:sz w:val="24"/>
          <w:szCs w:val="24"/>
        </w:rPr>
        <w:t xml:space="preserve">Resource overloading can be addressed in a better way with the Gantt chart, whereas the dependencies between the project tasks </w:t>
      </w:r>
      <w:r w:rsidR="00195736">
        <w:rPr>
          <w:rFonts w:ascii="Times New Roman" w:hAnsi="Times New Roman" w:cs="Times New Roman"/>
          <w:sz w:val="24"/>
          <w:szCs w:val="24"/>
        </w:rPr>
        <w:t xml:space="preserve">are established with it as well. </w:t>
      </w:r>
      <w:r w:rsidR="00C455EC">
        <w:rPr>
          <w:rFonts w:ascii="Times New Roman" w:hAnsi="Times New Roman" w:cs="Times New Roman"/>
          <w:sz w:val="24"/>
          <w:szCs w:val="24"/>
        </w:rPr>
        <w:t>As realised from the CUL project,</w:t>
      </w:r>
      <w:r w:rsidR="00EB5DB9">
        <w:rPr>
          <w:rFonts w:ascii="Times New Roman" w:hAnsi="Times New Roman" w:cs="Times New Roman"/>
          <w:sz w:val="24"/>
          <w:szCs w:val="24"/>
        </w:rPr>
        <w:t xml:space="preserve"> the project shares a fairly smaller duration due to the timeframe of 7 months (February 2023-August 2023)</w:t>
      </w:r>
      <w:r w:rsidR="002A2DB5">
        <w:rPr>
          <w:rFonts w:ascii="Times New Roman" w:hAnsi="Times New Roman" w:cs="Times New Roman"/>
          <w:sz w:val="24"/>
          <w:szCs w:val="24"/>
        </w:rPr>
        <w:t xml:space="preserve">. This is suggestive of the fact that the activities within the project life cycle need to be properly placed with a sufficient degree of resources or else the project could deal with time management issues. </w:t>
      </w:r>
      <w:r w:rsidR="008B6C3F">
        <w:rPr>
          <w:rFonts w:ascii="Times New Roman" w:hAnsi="Times New Roman" w:cs="Times New Roman"/>
          <w:sz w:val="24"/>
          <w:szCs w:val="24"/>
        </w:rPr>
        <w:t xml:space="preserve">According to the study by </w:t>
      </w:r>
      <w:r w:rsidR="008E6427" w:rsidRPr="00D1472E">
        <w:rPr>
          <w:rFonts w:ascii="Times New Roman" w:hAnsi="Times New Roman" w:cs="Times New Roman"/>
          <w:kern w:val="2"/>
          <w:sz w:val="24"/>
          <w:szCs w:val="24"/>
          <w14:ligatures w14:val="standardContextual"/>
        </w:rPr>
        <w:t xml:space="preserve">Lee &amp; Hyun, </w:t>
      </w:r>
      <w:r w:rsidR="008B6C3F">
        <w:rPr>
          <w:rFonts w:ascii="Times New Roman" w:hAnsi="Times New Roman" w:cs="Times New Roman"/>
          <w:sz w:val="24"/>
          <w:szCs w:val="24"/>
        </w:rPr>
        <w:t>(</w:t>
      </w:r>
      <w:r w:rsidR="008E6427">
        <w:rPr>
          <w:rFonts w:ascii="Times New Roman" w:hAnsi="Times New Roman" w:cs="Times New Roman"/>
          <w:sz w:val="24"/>
          <w:szCs w:val="24"/>
        </w:rPr>
        <w:t>2019</w:t>
      </w:r>
      <w:r w:rsidR="007D7936">
        <w:rPr>
          <w:rFonts w:ascii="Times New Roman" w:hAnsi="Times New Roman" w:cs="Times New Roman"/>
          <w:sz w:val="24"/>
          <w:szCs w:val="24"/>
        </w:rPr>
        <w:t>, p.04018116</w:t>
      </w:r>
      <w:r w:rsidR="008B6C3F">
        <w:rPr>
          <w:rFonts w:ascii="Times New Roman" w:hAnsi="Times New Roman" w:cs="Times New Roman"/>
          <w:sz w:val="24"/>
          <w:szCs w:val="24"/>
        </w:rPr>
        <w:t xml:space="preserve">), the </w:t>
      </w:r>
      <w:r w:rsidR="00C03310">
        <w:rPr>
          <w:rFonts w:ascii="Times New Roman" w:hAnsi="Times New Roman" w:cs="Times New Roman"/>
          <w:sz w:val="24"/>
          <w:szCs w:val="24"/>
        </w:rPr>
        <w:t xml:space="preserve">Gantt chart </w:t>
      </w:r>
      <w:r w:rsidR="005014D2">
        <w:rPr>
          <w:rFonts w:ascii="Times New Roman" w:hAnsi="Times New Roman" w:cs="Times New Roman"/>
          <w:sz w:val="24"/>
          <w:szCs w:val="24"/>
        </w:rPr>
        <w:t xml:space="preserve">helps measure the progress of project activities across each of the project stages. This assures the project manager of a better and more advanced monitoring action for the project. </w:t>
      </w:r>
      <w:r w:rsidR="003E0386">
        <w:rPr>
          <w:rFonts w:ascii="Times New Roman" w:hAnsi="Times New Roman" w:cs="Times New Roman"/>
          <w:sz w:val="24"/>
          <w:szCs w:val="24"/>
        </w:rPr>
        <w:t xml:space="preserve">Hence, the project manager in the CUL project could also rely on a well-planned Gantt chart to successfully execute the project. </w:t>
      </w:r>
    </w:p>
    <w:p w14:paraId="11DBD441" w14:textId="77777777" w:rsidR="00323613" w:rsidRPr="00B17463" w:rsidRDefault="008B6C3F" w:rsidP="008C3D19">
      <w:pPr>
        <w:pStyle w:val="Heading2"/>
      </w:pPr>
      <w:bookmarkStart w:id="6" w:name="_Toc132237071"/>
      <w:r w:rsidRPr="00B17463">
        <w:lastRenderedPageBreak/>
        <w:t>Work breakdown structure</w:t>
      </w:r>
      <w:bookmarkEnd w:id="6"/>
      <w:r w:rsidRPr="00B17463">
        <w:t xml:space="preserve"> </w:t>
      </w:r>
    </w:p>
    <w:p w14:paraId="396A7756" w14:textId="1F7DBBAA" w:rsidR="00C2310E" w:rsidRDefault="008B6C3F" w:rsidP="00232DE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w:t>
      </w:r>
      <w:r w:rsidRPr="00A810DF">
        <w:rPr>
          <w:rFonts w:ascii="Times New Roman" w:hAnsi="Times New Roman" w:cs="Times New Roman"/>
          <w:sz w:val="24"/>
          <w:szCs w:val="24"/>
        </w:rPr>
        <w:t xml:space="preserve">visual, hierarchical and deliverable-oriented deconstruction </w:t>
      </w:r>
      <w:r>
        <w:rPr>
          <w:rFonts w:ascii="Times New Roman" w:hAnsi="Times New Roman" w:cs="Times New Roman"/>
          <w:sz w:val="24"/>
          <w:szCs w:val="24"/>
        </w:rPr>
        <w:t>of a project is made possible as a result of developing a work breakdown structure</w:t>
      </w:r>
      <w:r w:rsidR="00102E71">
        <w:rPr>
          <w:rFonts w:ascii="Times New Roman" w:hAnsi="Times New Roman" w:cs="Times New Roman"/>
          <w:sz w:val="24"/>
          <w:szCs w:val="24"/>
        </w:rPr>
        <w:t xml:space="preserve"> (WBS)</w:t>
      </w:r>
      <w:r>
        <w:rPr>
          <w:rFonts w:ascii="Times New Roman" w:hAnsi="Times New Roman" w:cs="Times New Roman"/>
          <w:sz w:val="24"/>
          <w:szCs w:val="24"/>
        </w:rPr>
        <w:t xml:space="preserve">. </w:t>
      </w:r>
      <w:r>
        <w:rPr>
          <w:rFonts w:ascii="Times New Roman" w:hAnsi="Times New Roman" w:cs="Times New Roman"/>
          <w:sz w:val="24"/>
          <w:szCs w:val="24"/>
        </w:rPr>
        <w:t xml:space="preserve">According to the views of </w:t>
      </w:r>
      <w:r w:rsidR="007D7936" w:rsidRPr="00EB525C">
        <w:rPr>
          <w:rFonts w:ascii="Times New Roman" w:hAnsi="Times New Roman" w:cs="Times New Roman"/>
          <w:kern w:val="2"/>
          <w:sz w:val="24"/>
          <w:szCs w:val="24"/>
          <w14:ligatures w14:val="standardContextual"/>
        </w:rPr>
        <w:t>Pellerin &amp; Perrier</w:t>
      </w:r>
      <w:r w:rsidR="007D7936">
        <w:rPr>
          <w:rFonts w:ascii="Times New Roman" w:hAnsi="Times New Roman" w:cs="Times New Roman"/>
          <w:sz w:val="24"/>
          <w:szCs w:val="24"/>
        </w:rPr>
        <w:t xml:space="preserve"> </w:t>
      </w:r>
      <w:r>
        <w:rPr>
          <w:rFonts w:ascii="Times New Roman" w:hAnsi="Times New Roman" w:cs="Times New Roman"/>
          <w:sz w:val="24"/>
          <w:szCs w:val="24"/>
        </w:rPr>
        <w:t>(</w:t>
      </w:r>
      <w:r w:rsidR="007D7936">
        <w:rPr>
          <w:rFonts w:ascii="Times New Roman" w:hAnsi="Times New Roman" w:cs="Times New Roman"/>
          <w:sz w:val="24"/>
          <w:szCs w:val="24"/>
        </w:rPr>
        <w:t>2019, p.2160</w:t>
      </w:r>
      <w:r>
        <w:rPr>
          <w:rFonts w:ascii="Times New Roman" w:hAnsi="Times New Roman" w:cs="Times New Roman"/>
          <w:sz w:val="24"/>
          <w:szCs w:val="24"/>
        </w:rPr>
        <w:t>),</w:t>
      </w:r>
      <w:r w:rsidR="00246FF8">
        <w:rPr>
          <w:rFonts w:ascii="Times New Roman" w:hAnsi="Times New Roman" w:cs="Times New Roman"/>
          <w:sz w:val="24"/>
          <w:szCs w:val="24"/>
        </w:rPr>
        <w:t xml:space="preserve"> the use of a WBS in a project aids in assigning the project activities to the stakeholders in the project based on the level of expertise shared by them. </w:t>
      </w:r>
      <w:r w:rsidR="002A41DF">
        <w:rPr>
          <w:rFonts w:ascii="Times New Roman" w:hAnsi="Times New Roman" w:cs="Times New Roman"/>
          <w:sz w:val="24"/>
          <w:szCs w:val="24"/>
        </w:rPr>
        <w:t xml:space="preserve">This is indicative of the fact that the roles and responsibilities of the stakeholders are controlled effectively with the presence of a WBS. On the other end, the logical connection between the project stages is established via the WBS as constant tracking of the project activities assists project members and the project manager to run the project seamlessly. </w:t>
      </w:r>
      <w:r w:rsidR="000969FC">
        <w:rPr>
          <w:rFonts w:ascii="Times New Roman" w:hAnsi="Times New Roman" w:cs="Times New Roman"/>
          <w:sz w:val="24"/>
          <w:szCs w:val="24"/>
        </w:rPr>
        <w:t xml:space="preserve">Since the CUL project is a short-span one, it needs an efficient WBS to promote project activities with merit, hence referring to the use of a Microsoft Project-based WSB to be suitable for the project. </w:t>
      </w:r>
    </w:p>
    <w:p w14:paraId="44710126" w14:textId="77777777" w:rsidR="00323613" w:rsidRPr="00B17463" w:rsidRDefault="008B6C3F" w:rsidP="008C3D19">
      <w:pPr>
        <w:pStyle w:val="Heading2"/>
      </w:pPr>
      <w:bookmarkStart w:id="7" w:name="_Toc132237072"/>
      <w:r w:rsidRPr="00B17463">
        <w:t>Pert chart</w:t>
      </w:r>
      <w:bookmarkEnd w:id="7"/>
      <w:r w:rsidRPr="00B17463">
        <w:t xml:space="preserve"> </w:t>
      </w:r>
    </w:p>
    <w:p w14:paraId="3E45DFA7" w14:textId="397797DB" w:rsidR="00BE0FAE" w:rsidRDefault="008B6C3F" w:rsidP="00232DE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Pert </w:t>
      </w:r>
      <w:r>
        <w:rPr>
          <w:rFonts w:ascii="Times New Roman" w:hAnsi="Times New Roman" w:cs="Times New Roman"/>
          <w:sz w:val="24"/>
          <w:szCs w:val="24"/>
        </w:rPr>
        <w:t xml:space="preserve">charts in projects assist in the process of scheduling, </w:t>
      </w:r>
      <w:r w:rsidR="000A7B72">
        <w:rPr>
          <w:rFonts w:ascii="Times New Roman" w:hAnsi="Times New Roman" w:cs="Times New Roman"/>
          <w:sz w:val="24"/>
          <w:szCs w:val="24"/>
        </w:rPr>
        <w:t>organising, and coordinating project activities</w:t>
      </w:r>
      <w:r w:rsidR="00993FB7">
        <w:rPr>
          <w:rFonts w:ascii="Times New Roman" w:hAnsi="Times New Roman" w:cs="Times New Roman"/>
          <w:sz w:val="24"/>
          <w:szCs w:val="24"/>
        </w:rPr>
        <w:t>.</w:t>
      </w:r>
      <w:r w:rsidR="00AC21C8">
        <w:rPr>
          <w:rFonts w:ascii="Times New Roman" w:hAnsi="Times New Roman" w:cs="Times New Roman"/>
          <w:sz w:val="24"/>
          <w:szCs w:val="24"/>
        </w:rPr>
        <w:t xml:space="preserve"> The acronym for PERT is </w:t>
      </w:r>
      <w:r w:rsidR="00AC21C8" w:rsidRPr="0031359F">
        <w:rPr>
          <w:rFonts w:ascii="Times New Roman" w:hAnsi="Times New Roman" w:cs="Times New Roman"/>
          <w:sz w:val="24"/>
          <w:szCs w:val="24"/>
        </w:rPr>
        <w:t>Project Evaluation and Review Technique</w:t>
      </w:r>
      <w:r w:rsidR="00AC21C8">
        <w:rPr>
          <w:rFonts w:ascii="Times New Roman" w:hAnsi="Times New Roman" w:cs="Times New Roman"/>
          <w:sz w:val="24"/>
          <w:szCs w:val="24"/>
        </w:rPr>
        <w:t>, thereby reflecting it to be a viable project monitoring and controlling tool.</w:t>
      </w:r>
      <w:r w:rsidR="00993FB7">
        <w:rPr>
          <w:rFonts w:ascii="Times New Roman" w:hAnsi="Times New Roman" w:cs="Times New Roman"/>
          <w:sz w:val="24"/>
          <w:szCs w:val="24"/>
        </w:rPr>
        <w:t xml:space="preserve"> </w:t>
      </w:r>
      <w:r w:rsidR="00114523">
        <w:rPr>
          <w:rFonts w:ascii="Times New Roman" w:hAnsi="Times New Roman" w:cs="Times New Roman"/>
          <w:sz w:val="24"/>
          <w:szCs w:val="24"/>
        </w:rPr>
        <w:t xml:space="preserve">As per the views of </w:t>
      </w:r>
      <w:proofErr w:type="spellStart"/>
      <w:r w:rsidR="007D7936" w:rsidRPr="005073B4">
        <w:rPr>
          <w:rFonts w:ascii="Times New Roman" w:hAnsi="Times New Roman" w:cs="Times New Roman"/>
          <w:kern w:val="2"/>
          <w:sz w:val="24"/>
          <w:szCs w:val="24"/>
          <w14:ligatures w14:val="standardContextual"/>
        </w:rPr>
        <w:t>Ragel</w:t>
      </w:r>
      <w:proofErr w:type="spellEnd"/>
      <w:r w:rsidR="007D7936">
        <w:rPr>
          <w:rFonts w:ascii="Times New Roman" w:hAnsi="Times New Roman" w:cs="Times New Roman"/>
          <w:sz w:val="24"/>
          <w:szCs w:val="24"/>
        </w:rPr>
        <w:t xml:space="preserve"> </w:t>
      </w:r>
      <w:r w:rsidR="00114523">
        <w:rPr>
          <w:rFonts w:ascii="Times New Roman" w:hAnsi="Times New Roman" w:cs="Times New Roman"/>
          <w:sz w:val="24"/>
          <w:szCs w:val="24"/>
        </w:rPr>
        <w:t>(</w:t>
      </w:r>
      <w:r w:rsidR="007D7936">
        <w:rPr>
          <w:rFonts w:ascii="Times New Roman" w:hAnsi="Times New Roman" w:cs="Times New Roman"/>
          <w:sz w:val="24"/>
          <w:szCs w:val="24"/>
        </w:rPr>
        <w:t>2021, p.5218</w:t>
      </w:r>
      <w:r w:rsidR="00114523">
        <w:rPr>
          <w:rFonts w:ascii="Times New Roman" w:hAnsi="Times New Roman" w:cs="Times New Roman"/>
          <w:sz w:val="24"/>
          <w:szCs w:val="24"/>
        </w:rPr>
        <w:t>),</w:t>
      </w:r>
      <w:r w:rsidR="00AC21C8">
        <w:rPr>
          <w:rFonts w:ascii="Times New Roman" w:hAnsi="Times New Roman" w:cs="Times New Roman"/>
          <w:sz w:val="24"/>
          <w:szCs w:val="24"/>
        </w:rPr>
        <w:t xml:space="preserve"> the Pert chart </w:t>
      </w:r>
      <w:r w:rsidR="004F1116">
        <w:rPr>
          <w:rFonts w:ascii="Times New Roman" w:hAnsi="Times New Roman" w:cs="Times New Roman"/>
          <w:sz w:val="24"/>
          <w:szCs w:val="24"/>
        </w:rPr>
        <w:t xml:space="preserve">helps recognise the </w:t>
      </w:r>
      <w:r w:rsidR="004F1116" w:rsidRPr="004F1116">
        <w:rPr>
          <w:rFonts w:ascii="Times New Roman" w:hAnsi="Times New Roman" w:cs="Times New Roman"/>
          <w:sz w:val="24"/>
          <w:szCs w:val="24"/>
        </w:rPr>
        <w:t>interdepartmental dependency</w:t>
      </w:r>
      <w:r w:rsidR="004F1116">
        <w:rPr>
          <w:rFonts w:ascii="Times New Roman" w:hAnsi="Times New Roman" w:cs="Times New Roman"/>
          <w:sz w:val="24"/>
          <w:szCs w:val="24"/>
        </w:rPr>
        <w:t xml:space="preserve"> present within institutes that seek to engage in the act of responsibly organising and managing projects. </w:t>
      </w:r>
      <w:r>
        <w:rPr>
          <w:rFonts w:ascii="Times New Roman" w:hAnsi="Times New Roman" w:cs="Times New Roman"/>
          <w:sz w:val="24"/>
          <w:szCs w:val="24"/>
        </w:rPr>
        <w:t xml:space="preserve">As noticed from the CUL project, </w:t>
      </w:r>
      <w:r w:rsidR="00F4402C">
        <w:rPr>
          <w:rFonts w:ascii="Times New Roman" w:hAnsi="Times New Roman" w:cs="Times New Roman"/>
          <w:sz w:val="24"/>
          <w:szCs w:val="24"/>
        </w:rPr>
        <w:t xml:space="preserve">this feature could aid the project manager to focus extensively towards the </w:t>
      </w:r>
      <w:r w:rsidR="00367543">
        <w:rPr>
          <w:rFonts w:ascii="Times New Roman" w:hAnsi="Times New Roman" w:cs="Times New Roman"/>
          <w:sz w:val="24"/>
          <w:szCs w:val="24"/>
        </w:rPr>
        <w:t xml:space="preserve">key activities in the project and register successful outcomes. </w:t>
      </w:r>
    </w:p>
    <w:p w14:paraId="19A1E323" w14:textId="77777777" w:rsidR="00323613" w:rsidRPr="00B17463" w:rsidRDefault="008B6C3F" w:rsidP="008C3D19">
      <w:pPr>
        <w:pStyle w:val="Heading2"/>
      </w:pPr>
      <w:bookmarkStart w:id="8" w:name="_Toc132237073"/>
      <w:r w:rsidRPr="00B17463">
        <w:t>Critical path method</w:t>
      </w:r>
      <w:bookmarkEnd w:id="8"/>
      <w:r w:rsidRPr="00B17463">
        <w:t xml:space="preserve"> </w:t>
      </w:r>
    </w:p>
    <w:p w14:paraId="7293648B" w14:textId="2C83F71C" w:rsidR="00114523" w:rsidRDefault="008B6C3F" w:rsidP="00232DE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Flexible scheduling and improved accuracy are gained in a project due to the presence of the </w:t>
      </w:r>
      <w:r>
        <w:rPr>
          <w:rFonts w:ascii="Times New Roman" w:hAnsi="Times New Roman" w:cs="Times New Roman"/>
          <w:sz w:val="24"/>
          <w:szCs w:val="24"/>
        </w:rPr>
        <w:t xml:space="preserve">critical path method (CPM). </w:t>
      </w:r>
      <w:r w:rsidR="00E83C38">
        <w:rPr>
          <w:rFonts w:ascii="Times New Roman" w:hAnsi="Times New Roman" w:cs="Times New Roman"/>
          <w:sz w:val="24"/>
          <w:szCs w:val="24"/>
        </w:rPr>
        <w:t xml:space="preserve">A graphical way to view </w:t>
      </w:r>
      <w:r w:rsidR="00E83C38" w:rsidRPr="00E83C38">
        <w:rPr>
          <w:rFonts w:ascii="Times New Roman" w:hAnsi="Times New Roman" w:cs="Times New Roman"/>
          <w:sz w:val="24"/>
          <w:szCs w:val="24"/>
        </w:rPr>
        <w:t xml:space="preserve">tasks, dependencies, and the critical path </w:t>
      </w:r>
      <w:r w:rsidR="00E83C38">
        <w:rPr>
          <w:rFonts w:ascii="Times New Roman" w:hAnsi="Times New Roman" w:cs="Times New Roman"/>
          <w:sz w:val="24"/>
          <w:szCs w:val="24"/>
        </w:rPr>
        <w:t xml:space="preserve">is referred to as the network diagram. </w:t>
      </w:r>
      <w:r>
        <w:rPr>
          <w:rFonts w:ascii="Times New Roman" w:hAnsi="Times New Roman" w:cs="Times New Roman"/>
          <w:sz w:val="24"/>
          <w:szCs w:val="24"/>
        </w:rPr>
        <w:t xml:space="preserve">As per the study by </w:t>
      </w:r>
      <w:r w:rsidR="007D7936" w:rsidRPr="005073B4">
        <w:rPr>
          <w:rFonts w:ascii="Times New Roman" w:hAnsi="Times New Roman" w:cs="Times New Roman"/>
          <w:kern w:val="2"/>
          <w:sz w:val="24"/>
          <w:szCs w:val="24"/>
          <w14:ligatures w14:val="standardContextual"/>
        </w:rPr>
        <w:t>Ford</w:t>
      </w:r>
      <w:r w:rsidR="007D7936">
        <w:rPr>
          <w:rFonts w:ascii="Times New Roman" w:hAnsi="Times New Roman" w:cs="Times New Roman"/>
          <w:kern w:val="2"/>
          <w:sz w:val="24"/>
          <w:szCs w:val="24"/>
          <w14:ligatures w14:val="standardContextual"/>
        </w:rPr>
        <w:t xml:space="preserve"> </w:t>
      </w:r>
      <w:r w:rsidR="007D7936" w:rsidRPr="005073B4">
        <w:rPr>
          <w:rFonts w:ascii="Times New Roman" w:hAnsi="Times New Roman" w:cs="Times New Roman"/>
          <w:kern w:val="2"/>
          <w:sz w:val="24"/>
          <w:szCs w:val="24"/>
          <w14:ligatures w14:val="standardContextual"/>
        </w:rPr>
        <w:t xml:space="preserve">&amp; </w:t>
      </w:r>
      <w:proofErr w:type="spellStart"/>
      <w:r w:rsidR="007D7936" w:rsidRPr="005073B4">
        <w:rPr>
          <w:rFonts w:ascii="Times New Roman" w:hAnsi="Times New Roman" w:cs="Times New Roman"/>
          <w:kern w:val="2"/>
          <w:sz w:val="24"/>
          <w:szCs w:val="24"/>
          <w14:ligatures w14:val="standardContextual"/>
        </w:rPr>
        <w:t>Lyneis</w:t>
      </w:r>
      <w:proofErr w:type="spellEnd"/>
      <w:r w:rsidR="007D7936">
        <w:rPr>
          <w:rFonts w:ascii="Times New Roman" w:hAnsi="Times New Roman" w:cs="Times New Roman"/>
          <w:sz w:val="24"/>
          <w:szCs w:val="24"/>
        </w:rPr>
        <w:t xml:space="preserve"> </w:t>
      </w:r>
      <w:r>
        <w:rPr>
          <w:rFonts w:ascii="Times New Roman" w:hAnsi="Times New Roman" w:cs="Times New Roman"/>
          <w:sz w:val="24"/>
          <w:szCs w:val="24"/>
        </w:rPr>
        <w:t>(</w:t>
      </w:r>
      <w:r w:rsidR="007D7936">
        <w:rPr>
          <w:rFonts w:ascii="Times New Roman" w:hAnsi="Times New Roman" w:cs="Times New Roman"/>
          <w:sz w:val="24"/>
          <w:szCs w:val="24"/>
        </w:rPr>
        <w:t>2020, p.285</w:t>
      </w:r>
      <w:r>
        <w:rPr>
          <w:rFonts w:ascii="Times New Roman" w:hAnsi="Times New Roman" w:cs="Times New Roman"/>
          <w:sz w:val="24"/>
          <w:szCs w:val="24"/>
        </w:rPr>
        <w:t xml:space="preserve">), </w:t>
      </w:r>
      <w:r w:rsidR="00C0140B">
        <w:rPr>
          <w:rFonts w:ascii="Times New Roman" w:hAnsi="Times New Roman" w:cs="Times New Roman"/>
          <w:sz w:val="24"/>
          <w:szCs w:val="24"/>
        </w:rPr>
        <w:t xml:space="preserve">prioritising the critical tasks in a project as compared to the non-critical tasks assures </w:t>
      </w:r>
      <w:r w:rsidR="00783B4C">
        <w:rPr>
          <w:rFonts w:ascii="Times New Roman" w:hAnsi="Times New Roman" w:cs="Times New Roman"/>
          <w:sz w:val="24"/>
          <w:szCs w:val="24"/>
        </w:rPr>
        <w:t xml:space="preserve">of using the resources successfully. </w:t>
      </w:r>
      <w:r w:rsidR="000902E3">
        <w:rPr>
          <w:rFonts w:ascii="Times New Roman" w:hAnsi="Times New Roman" w:cs="Times New Roman"/>
          <w:sz w:val="24"/>
          <w:szCs w:val="24"/>
        </w:rPr>
        <w:t xml:space="preserve">Better real-time tracking of the project activities is done with the CPM, as the critical path is the </w:t>
      </w:r>
      <w:r w:rsidR="000902E3" w:rsidRPr="00593F7C">
        <w:rPr>
          <w:rFonts w:ascii="Times New Roman" w:hAnsi="Times New Roman" w:cs="Times New Roman"/>
          <w:sz w:val="24"/>
          <w:szCs w:val="24"/>
        </w:rPr>
        <w:t>longest sequence of activities performed on a network diagram</w:t>
      </w:r>
      <w:r w:rsidR="000902E3">
        <w:rPr>
          <w:rFonts w:ascii="Times New Roman" w:hAnsi="Times New Roman" w:cs="Times New Roman"/>
          <w:sz w:val="24"/>
          <w:szCs w:val="24"/>
        </w:rPr>
        <w:t xml:space="preserve"> while having no slack time</w:t>
      </w:r>
      <w:r w:rsidR="003D47CA">
        <w:rPr>
          <w:rFonts w:ascii="Times New Roman" w:hAnsi="Times New Roman" w:cs="Times New Roman"/>
          <w:sz w:val="24"/>
          <w:szCs w:val="24"/>
        </w:rPr>
        <w:t xml:space="preserve"> in it. </w:t>
      </w:r>
      <w:r w:rsidR="00D80842">
        <w:rPr>
          <w:rFonts w:ascii="Times New Roman" w:hAnsi="Times New Roman" w:cs="Times New Roman"/>
          <w:sz w:val="24"/>
          <w:szCs w:val="24"/>
        </w:rPr>
        <w:t xml:space="preserve">A construction project having zero slack time is unheard of as that is unlikely to happen </w:t>
      </w:r>
      <w:r w:rsidR="007D0CE6">
        <w:rPr>
          <w:rFonts w:ascii="Times New Roman" w:hAnsi="Times New Roman" w:cs="Times New Roman"/>
          <w:sz w:val="24"/>
          <w:szCs w:val="24"/>
        </w:rPr>
        <w:t>under the influence of changing macro-environmental factors</w:t>
      </w:r>
      <w:r w:rsidR="006F0854">
        <w:rPr>
          <w:rFonts w:ascii="Times New Roman" w:hAnsi="Times New Roman" w:cs="Times New Roman"/>
          <w:sz w:val="24"/>
          <w:szCs w:val="24"/>
        </w:rPr>
        <w:t xml:space="preserve"> such as the fluctuation of labour costs and raw materials. Hence, if the CPM is applied for monitoring and controlling</w:t>
      </w:r>
      <w:r w:rsidR="006A585E">
        <w:rPr>
          <w:rFonts w:ascii="Times New Roman" w:hAnsi="Times New Roman" w:cs="Times New Roman"/>
          <w:sz w:val="24"/>
          <w:szCs w:val="24"/>
        </w:rPr>
        <w:t>, the</w:t>
      </w:r>
      <w:r w:rsidR="00B90321">
        <w:rPr>
          <w:rFonts w:ascii="Times New Roman" w:hAnsi="Times New Roman" w:cs="Times New Roman"/>
          <w:sz w:val="24"/>
          <w:szCs w:val="24"/>
        </w:rPr>
        <w:t>n</w:t>
      </w:r>
      <w:r w:rsidR="006A585E">
        <w:rPr>
          <w:rFonts w:ascii="Times New Roman" w:hAnsi="Times New Roman" w:cs="Times New Roman"/>
          <w:sz w:val="24"/>
          <w:szCs w:val="24"/>
        </w:rPr>
        <w:t xml:space="preserve"> zero slack time needs to be assigned to the construction project, </w:t>
      </w:r>
      <w:r w:rsidR="004D471D">
        <w:rPr>
          <w:rFonts w:ascii="Times New Roman" w:hAnsi="Times New Roman" w:cs="Times New Roman"/>
          <w:sz w:val="24"/>
          <w:szCs w:val="24"/>
        </w:rPr>
        <w:t xml:space="preserve">which aligns with the shorter timeframe of the project. </w:t>
      </w:r>
    </w:p>
    <w:p w14:paraId="1B85167E" w14:textId="77777777" w:rsidR="00323613" w:rsidRPr="00B17463" w:rsidRDefault="008B6C3F" w:rsidP="008C3D19">
      <w:pPr>
        <w:pStyle w:val="Heading2"/>
      </w:pPr>
      <w:bookmarkStart w:id="9" w:name="_Toc132237074"/>
      <w:r w:rsidRPr="00B17463">
        <w:t xml:space="preserve">Earned </w:t>
      </w:r>
      <w:r w:rsidRPr="00B17463">
        <w:t>value analysis</w:t>
      </w:r>
      <w:bookmarkEnd w:id="9"/>
      <w:r w:rsidRPr="00B17463">
        <w:t xml:space="preserve"> </w:t>
      </w:r>
    </w:p>
    <w:p w14:paraId="5BBCAC20" w14:textId="41331721" w:rsidR="0072134B" w:rsidRDefault="008B6C3F" w:rsidP="00232DE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Earned value analysis </w:t>
      </w:r>
      <w:r w:rsidR="00C771E4">
        <w:rPr>
          <w:rFonts w:ascii="Times New Roman" w:hAnsi="Times New Roman" w:cs="Times New Roman"/>
          <w:sz w:val="24"/>
          <w:szCs w:val="24"/>
        </w:rPr>
        <w:t>outlines the value of the project to the stakeholders and declares if the project has merit to finish the tasks within the stipulated budget</w:t>
      </w:r>
      <w:r w:rsidR="00630322">
        <w:rPr>
          <w:rFonts w:ascii="Times New Roman" w:hAnsi="Times New Roman" w:cs="Times New Roman"/>
          <w:sz w:val="24"/>
          <w:szCs w:val="24"/>
        </w:rPr>
        <w:t xml:space="preserve"> and time. </w:t>
      </w:r>
      <w:r w:rsidR="00114523">
        <w:rPr>
          <w:rFonts w:ascii="Times New Roman" w:hAnsi="Times New Roman" w:cs="Times New Roman"/>
          <w:sz w:val="24"/>
          <w:szCs w:val="24"/>
        </w:rPr>
        <w:t xml:space="preserve">According to </w:t>
      </w:r>
      <w:r w:rsidR="00114523">
        <w:rPr>
          <w:rFonts w:ascii="Times New Roman" w:hAnsi="Times New Roman" w:cs="Times New Roman"/>
          <w:sz w:val="24"/>
          <w:szCs w:val="24"/>
        </w:rPr>
        <w:lastRenderedPageBreak/>
        <w:t xml:space="preserve">the views of </w:t>
      </w:r>
      <w:proofErr w:type="spellStart"/>
      <w:r w:rsidR="002862B9" w:rsidRPr="005073B4">
        <w:rPr>
          <w:rFonts w:ascii="Times New Roman" w:hAnsi="Times New Roman" w:cs="Times New Roman"/>
          <w:kern w:val="2"/>
          <w:sz w:val="24"/>
          <w:szCs w:val="24"/>
          <w14:ligatures w14:val="standardContextual"/>
        </w:rPr>
        <w:t>Ippakayal</w:t>
      </w:r>
      <w:proofErr w:type="spellEnd"/>
      <w:r w:rsidR="002862B9">
        <w:rPr>
          <w:rFonts w:ascii="Times New Roman" w:hAnsi="Times New Roman" w:cs="Times New Roman"/>
          <w:kern w:val="2"/>
          <w:sz w:val="24"/>
          <w:szCs w:val="24"/>
          <w14:ligatures w14:val="standardContextual"/>
        </w:rPr>
        <w:t xml:space="preserve"> </w:t>
      </w:r>
      <w:r w:rsidR="002862B9" w:rsidRPr="005073B4">
        <w:rPr>
          <w:rFonts w:ascii="Times New Roman" w:hAnsi="Times New Roman" w:cs="Times New Roman"/>
          <w:kern w:val="2"/>
          <w:sz w:val="24"/>
          <w:szCs w:val="24"/>
          <w14:ligatures w14:val="standardContextual"/>
        </w:rPr>
        <w:t xml:space="preserve">&amp; </w:t>
      </w:r>
      <w:proofErr w:type="spellStart"/>
      <w:r w:rsidR="002862B9" w:rsidRPr="005073B4">
        <w:rPr>
          <w:rFonts w:ascii="Times New Roman" w:hAnsi="Times New Roman" w:cs="Times New Roman"/>
          <w:kern w:val="2"/>
          <w:sz w:val="24"/>
          <w:szCs w:val="24"/>
          <w14:ligatures w14:val="standardContextual"/>
        </w:rPr>
        <w:t>Kumthekar</w:t>
      </w:r>
      <w:proofErr w:type="spellEnd"/>
      <w:r w:rsidR="002862B9">
        <w:rPr>
          <w:rFonts w:ascii="Times New Roman" w:hAnsi="Times New Roman" w:cs="Times New Roman"/>
          <w:sz w:val="24"/>
          <w:szCs w:val="24"/>
        </w:rPr>
        <w:t xml:space="preserve"> </w:t>
      </w:r>
      <w:r w:rsidR="00114523">
        <w:rPr>
          <w:rFonts w:ascii="Times New Roman" w:hAnsi="Times New Roman" w:cs="Times New Roman"/>
          <w:sz w:val="24"/>
          <w:szCs w:val="24"/>
        </w:rPr>
        <w:t>(</w:t>
      </w:r>
      <w:r w:rsidR="007D7936">
        <w:rPr>
          <w:rFonts w:ascii="Times New Roman" w:hAnsi="Times New Roman" w:cs="Times New Roman"/>
          <w:sz w:val="24"/>
          <w:szCs w:val="24"/>
        </w:rPr>
        <w:t>2021, p.</w:t>
      </w:r>
      <w:r w:rsidR="002862B9">
        <w:rPr>
          <w:rFonts w:ascii="Times New Roman" w:hAnsi="Times New Roman" w:cs="Times New Roman"/>
          <w:sz w:val="24"/>
          <w:szCs w:val="24"/>
        </w:rPr>
        <w:t>855</w:t>
      </w:r>
      <w:r w:rsidR="00114523">
        <w:rPr>
          <w:rFonts w:ascii="Times New Roman" w:hAnsi="Times New Roman" w:cs="Times New Roman"/>
          <w:sz w:val="24"/>
          <w:szCs w:val="24"/>
        </w:rPr>
        <w:t>),</w:t>
      </w:r>
      <w:r w:rsidR="0042491F">
        <w:rPr>
          <w:rFonts w:ascii="Times New Roman" w:hAnsi="Times New Roman" w:cs="Times New Roman"/>
          <w:sz w:val="24"/>
          <w:szCs w:val="24"/>
        </w:rPr>
        <w:t xml:space="preserve"> factors such as cost variance, schedule variance, schedule performance indicator, cost performance indicator,  estimated time at completion</w:t>
      </w:r>
      <w:r w:rsidR="00CE4916">
        <w:rPr>
          <w:rFonts w:ascii="Times New Roman" w:hAnsi="Times New Roman" w:cs="Times New Roman"/>
          <w:sz w:val="24"/>
          <w:szCs w:val="24"/>
        </w:rPr>
        <w:t>, and estimated cost at completion</w:t>
      </w:r>
      <w:r w:rsidR="00924BF0">
        <w:rPr>
          <w:rFonts w:ascii="Times New Roman" w:hAnsi="Times New Roman" w:cs="Times New Roman"/>
          <w:sz w:val="24"/>
          <w:szCs w:val="24"/>
        </w:rPr>
        <w:t xml:space="preserve"> are known to </w:t>
      </w:r>
      <w:r w:rsidR="00F30D95">
        <w:rPr>
          <w:rFonts w:ascii="Times New Roman" w:hAnsi="Times New Roman" w:cs="Times New Roman"/>
          <w:sz w:val="24"/>
          <w:szCs w:val="24"/>
        </w:rPr>
        <w:t xml:space="preserve">help calculate the EVA. </w:t>
      </w:r>
      <w:r w:rsidR="009B7A3F">
        <w:rPr>
          <w:rFonts w:ascii="Times New Roman" w:hAnsi="Times New Roman" w:cs="Times New Roman"/>
          <w:sz w:val="24"/>
          <w:szCs w:val="24"/>
        </w:rPr>
        <w:t xml:space="preserve">As realised from the CUL project, </w:t>
      </w:r>
      <w:bookmarkStart w:id="10" w:name="_Hlk96947850"/>
      <w:r w:rsidR="00F17EB0">
        <w:rPr>
          <w:rFonts w:ascii="Times New Roman" w:hAnsi="Times New Roman" w:cs="Times New Roman"/>
          <w:sz w:val="24"/>
          <w:szCs w:val="24"/>
        </w:rPr>
        <w:t xml:space="preserve">EVA could be helpful towards the progress checking of the costs required for the set project activities. This would aid in predicting the difference shared between the actual costs and budgeted costs for the construction project. </w:t>
      </w:r>
      <w:r w:rsidR="00D238DF">
        <w:rPr>
          <w:rFonts w:ascii="Times New Roman" w:hAnsi="Times New Roman" w:cs="Times New Roman"/>
          <w:sz w:val="24"/>
          <w:szCs w:val="24"/>
        </w:rPr>
        <w:t xml:space="preserve">Based on the EVA, the project leads could actively change the direction of a project to meet the project scope. </w:t>
      </w:r>
    </w:p>
    <w:p w14:paraId="600B240E" w14:textId="748D9375" w:rsidR="00A04556" w:rsidRDefault="00313B65" w:rsidP="00861A77">
      <w:pPr>
        <w:spacing w:after="0" w:line="360" w:lineRule="auto"/>
        <w:jc w:val="both"/>
        <w:rPr>
          <w:rFonts w:ascii="Times New Roman" w:hAnsi="Times New Roman" w:cs="Times New Roman"/>
          <w:sz w:val="24"/>
          <w:szCs w:val="24"/>
        </w:rPr>
      </w:pPr>
      <w:r>
        <w:rPr>
          <w:noProof/>
        </w:rPr>
        <w:drawing>
          <wp:inline distT="0" distB="0" distL="0" distR="0" wp14:anchorId="765EF300" wp14:editId="197CA1FF">
            <wp:extent cx="5731510" cy="388366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883660"/>
                    </a:xfrm>
                    <a:prstGeom prst="rect">
                      <a:avLst/>
                    </a:prstGeom>
                  </pic:spPr>
                </pic:pic>
              </a:graphicData>
            </a:graphic>
          </wp:inline>
        </w:drawing>
      </w:r>
    </w:p>
    <w:p w14:paraId="702424FC" w14:textId="5D5F6DEE" w:rsidR="00E02149" w:rsidRPr="007F589D" w:rsidRDefault="008B6C3F" w:rsidP="00E02149">
      <w:pPr>
        <w:spacing w:after="0" w:line="360" w:lineRule="auto"/>
        <w:jc w:val="center"/>
        <w:rPr>
          <w:rFonts w:ascii="Times New Roman" w:hAnsi="Times New Roman" w:cs="Times New Roman"/>
          <w:b/>
          <w:bCs/>
          <w:sz w:val="24"/>
          <w:szCs w:val="24"/>
        </w:rPr>
      </w:pPr>
      <w:r w:rsidRPr="007F589D">
        <w:rPr>
          <w:rFonts w:ascii="Times New Roman" w:hAnsi="Times New Roman" w:cs="Times New Roman"/>
          <w:b/>
          <w:bCs/>
          <w:sz w:val="24"/>
          <w:szCs w:val="24"/>
        </w:rPr>
        <w:t xml:space="preserve">Figure </w:t>
      </w:r>
      <w:r w:rsidR="00E33D39">
        <w:rPr>
          <w:rFonts w:ascii="Times New Roman" w:hAnsi="Times New Roman" w:cs="Times New Roman"/>
          <w:b/>
          <w:bCs/>
          <w:sz w:val="24"/>
          <w:szCs w:val="24"/>
        </w:rPr>
        <w:t>6</w:t>
      </w:r>
      <w:r w:rsidRPr="007F589D">
        <w:rPr>
          <w:rFonts w:ascii="Times New Roman" w:hAnsi="Times New Roman" w:cs="Times New Roman"/>
          <w:b/>
          <w:bCs/>
          <w:sz w:val="24"/>
          <w:szCs w:val="24"/>
        </w:rPr>
        <w:t>: Gantt chart</w:t>
      </w:r>
      <w:r w:rsidR="00825D01">
        <w:rPr>
          <w:rFonts w:ascii="Times New Roman" w:hAnsi="Times New Roman" w:cs="Times New Roman"/>
          <w:b/>
          <w:bCs/>
          <w:sz w:val="24"/>
          <w:szCs w:val="24"/>
        </w:rPr>
        <w:t xml:space="preserve"> </w:t>
      </w:r>
      <w:r>
        <w:rPr>
          <w:rFonts w:ascii="Times New Roman" w:hAnsi="Times New Roman" w:cs="Times New Roman"/>
          <w:b/>
          <w:bCs/>
          <w:sz w:val="24"/>
          <w:szCs w:val="24"/>
        </w:rPr>
        <w:t xml:space="preserve">indicating the critical path </w:t>
      </w:r>
      <w:r w:rsidRPr="007F589D">
        <w:rPr>
          <w:rFonts w:ascii="Times New Roman" w:hAnsi="Times New Roman" w:cs="Times New Roman"/>
          <w:b/>
          <w:bCs/>
          <w:sz w:val="24"/>
          <w:szCs w:val="24"/>
        </w:rPr>
        <w:t>for the CUL</w:t>
      </w:r>
      <w:r>
        <w:rPr>
          <w:rFonts w:ascii="Times New Roman" w:hAnsi="Times New Roman" w:cs="Times New Roman"/>
          <w:b/>
          <w:bCs/>
          <w:sz w:val="24"/>
          <w:szCs w:val="24"/>
        </w:rPr>
        <w:t xml:space="preserve"> project</w:t>
      </w:r>
    </w:p>
    <w:p w14:paraId="35ABBDD3" w14:textId="77777777" w:rsidR="00E02149" w:rsidRDefault="008B6C3F" w:rsidP="00E0214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(Source: Microsoft Project)</w:t>
      </w:r>
    </w:p>
    <w:p w14:paraId="189E1F3F" w14:textId="77777777" w:rsidR="008C50C5" w:rsidRDefault="008B6C3F" w:rsidP="00232DE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Among the varied set of monitoring and controlling tools for project m</w:t>
      </w:r>
      <w:r>
        <w:rPr>
          <w:rFonts w:ascii="Times New Roman" w:hAnsi="Times New Roman" w:cs="Times New Roman"/>
          <w:sz w:val="24"/>
          <w:szCs w:val="24"/>
        </w:rPr>
        <w:t xml:space="preserve">anagement, the Gantt chart refers to hold manifold benefits. Since modern software tools help derive </w:t>
      </w:r>
      <w:r w:rsidR="00E02149">
        <w:rPr>
          <w:rFonts w:ascii="Times New Roman" w:hAnsi="Times New Roman" w:cs="Times New Roman"/>
          <w:sz w:val="24"/>
          <w:szCs w:val="24"/>
        </w:rPr>
        <w:t>sophisticated Gantt charts. The present project</w:t>
      </w:r>
      <w:r w:rsidR="00793920">
        <w:rPr>
          <w:rFonts w:ascii="Times New Roman" w:hAnsi="Times New Roman" w:cs="Times New Roman"/>
          <w:sz w:val="24"/>
          <w:szCs w:val="24"/>
        </w:rPr>
        <w:t xml:space="preserve"> of CUL</w:t>
      </w:r>
      <w:r w:rsidR="00E02149">
        <w:rPr>
          <w:rFonts w:ascii="Times New Roman" w:hAnsi="Times New Roman" w:cs="Times New Roman"/>
          <w:sz w:val="24"/>
          <w:szCs w:val="24"/>
        </w:rPr>
        <w:t xml:space="preserve"> also relies on the Microsoft Project to deal with the WBS, critical tasks, and network diagram. This would assure that the scheduling errors are largely minimised and the overbudgeting issues are kept lower. </w:t>
      </w:r>
    </w:p>
    <w:p w14:paraId="05217454" w14:textId="77777777" w:rsidR="00114655" w:rsidRPr="00BF6F80" w:rsidRDefault="008B6C3F" w:rsidP="0011058F">
      <w:pPr>
        <w:pStyle w:val="Heading1"/>
      </w:pPr>
      <w:bookmarkStart w:id="11" w:name="_Toc130934419"/>
      <w:bookmarkStart w:id="12" w:name="_Toc132237075"/>
      <w:r>
        <w:t xml:space="preserve">3. </w:t>
      </w:r>
      <w:r w:rsidR="001E530E">
        <w:t>Importance of change and quality control</w:t>
      </w:r>
      <w:bookmarkEnd w:id="11"/>
      <w:bookmarkEnd w:id="12"/>
      <w:r w:rsidR="001E530E">
        <w:t xml:space="preserve"> </w:t>
      </w:r>
    </w:p>
    <w:p w14:paraId="6F787615" w14:textId="77777777" w:rsidR="008C3B67" w:rsidRDefault="008B6C3F" w:rsidP="008C3B67">
      <w:pPr>
        <w:spacing w:after="0" w:line="360" w:lineRule="auto"/>
        <w:jc w:val="center"/>
        <w:rPr>
          <w:rFonts w:ascii="Times New Roman" w:hAnsi="Times New Roman" w:cs="Times New Roman"/>
          <w:sz w:val="24"/>
          <w:szCs w:val="24"/>
        </w:rPr>
      </w:pPr>
      <w:r w:rsidRPr="002A2D18">
        <w:rPr>
          <w:rFonts w:ascii="Times New Roman" w:hAnsi="Times New Roman" w:cs="Times New Roman"/>
          <w:noProof/>
          <w:sz w:val="24"/>
          <w:szCs w:val="24"/>
        </w:rPr>
        <w:lastRenderedPageBreak/>
        <w:drawing>
          <wp:inline distT="0" distB="0" distL="0" distR="0" wp14:anchorId="021A438F" wp14:editId="015BD53E">
            <wp:extent cx="3535680" cy="4079217"/>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21"/>
                    <a:stretch>
                      <a:fillRect/>
                    </a:stretch>
                  </pic:blipFill>
                  <pic:spPr>
                    <a:xfrm>
                      <a:off x="0" y="0"/>
                      <a:ext cx="3548727" cy="4094269"/>
                    </a:xfrm>
                    <a:prstGeom prst="rect">
                      <a:avLst/>
                    </a:prstGeom>
                  </pic:spPr>
                </pic:pic>
              </a:graphicData>
            </a:graphic>
          </wp:inline>
        </w:drawing>
      </w:r>
    </w:p>
    <w:p w14:paraId="7B56ECFA" w14:textId="6620DFFE" w:rsidR="008C3B67" w:rsidRPr="000A63D4" w:rsidRDefault="008B6C3F" w:rsidP="008C3B67">
      <w:pPr>
        <w:spacing w:after="0" w:line="360" w:lineRule="auto"/>
        <w:jc w:val="center"/>
        <w:rPr>
          <w:rFonts w:ascii="Times New Roman" w:hAnsi="Times New Roman" w:cs="Times New Roman"/>
          <w:b/>
          <w:bCs/>
          <w:sz w:val="24"/>
          <w:szCs w:val="24"/>
        </w:rPr>
      </w:pPr>
      <w:r w:rsidRPr="000A63D4">
        <w:rPr>
          <w:rFonts w:ascii="Times New Roman" w:hAnsi="Times New Roman" w:cs="Times New Roman"/>
          <w:b/>
          <w:bCs/>
          <w:sz w:val="24"/>
          <w:szCs w:val="24"/>
        </w:rPr>
        <w:t xml:space="preserve">Figure </w:t>
      </w:r>
      <w:r w:rsidR="00E33D39">
        <w:rPr>
          <w:rFonts w:ascii="Times New Roman" w:hAnsi="Times New Roman" w:cs="Times New Roman"/>
          <w:b/>
          <w:bCs/>
          <w:sz w:val="24"/>
          <w:szCs w:val="24"/>
        </w:rPr>
        <w:t>7</w:t>
      </w:r>
      <w:r w:rsidRPr="000A63D4">
        <w:rPr>
          <w:rFonts w:ascii="Times New Roman" w:hAnsi="Times New Roman" w:cs="Times New Roman"/>
          <w:b/>
          <w:bCs/>
          <w:sz w:val="24"/>
          <w:szCs w:val="24"/>
        </w:rPr>
        <w:t>: Leading UK universities rank</w:t>
      </w:r>
      <w:r w:rsidR="001E5947">
        <w:rPr>
          <w:rFonts w:ascii="Times New Roman" w:hAnsi="Times New Roman" w:cs="Times New Roman"/>
          <w:b/>
          <w:bCs/>
          <w:sz w:val="24"/>
          <w:szCs w:val="24"/>
        </w:rPr>
        <w:t xml:space="preserve"> as per </w:t>
      </w:r>
      <w:r w:rsidRPr="000A63D4">
        <w:rPr>
          <w:rFonts w:ascii="Times New Roman" w:hAnsi="Times New Roman" w:cs="Times New Roman"/>
          <w:b/>
          <w:bCs/>
          <w:sz w:val="24"/>
          <w:szCs w:val="24"/>
        </w:rPr>
        <w:t>Complete University Guide 2021</w:t>
      </w:r>
    </w:p>
    <w:p w14:paraId="50CE1BA5" w14:textId="77777777" w:rsidR="008C3B67" w:rsidRDefault="008B6C3F" w:rsidP="008C3B6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(Source:</w:t>
      </w:r>
      <w:r w:rsidRPr="00B26A78">
        <w:rPr>
          <w:rFonts w:ascii="Times New Roman" w:hAnsi="Times New Roman" w:cs="Times New Roman"/>
          <w:sz w:val="24"/>
          <w:szCs w:val="24"/>
        </w:rPr>
        <w:t xml:space="preserve"> </w:t>
      </w:r>
      <w:r w:rsidRPr="002A2D18">
        <w:rPr>
          <w:rFonts w:ascii="Times New Roman" w:hAnsi="Times New Roman" w:cs="Times New Roman"/>
          <w:sz w:val="24"/>
          <w:szCs w:val="24"/>
        </w:rPr>
        <w:t>Clark,</w:t>
      </w:r>
      <w:r>
        <w:rPr>
          <w:rFonts w:ascii="Times New Roman" w:hAnsi="Times New Roman" w:cs="Times New Roman"/>
          <w:sz w:val="24"/>
          <w:szCs w:val="24"/>
        </w:rPr>
        <w:t xml:space="preserve"> 2022)</w:t>
      </w:r>
    </w:p>
    <w:p w14:paraId="0E076748" w14:textId="2D280A6B" w:rsidR="000D7EAC" w:rsidRDefault="008B6C3F" w:rsidP="00232DE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 xml:space="preserve">hanges become a major part of any big-scale project. Since the idea here is to grow the education business of Coventry University, the focus is given towards new building development and optimisation of existing buildings near </w:t>
      </w:r>
      <w:r w:rsidR="001F1FAC" w:rsidRPr="009B3206">
        <w:rPr>
          <w:rFonts w:ascii="Times New Roman" w:hAnsi="Times New Roman" w:cs="Times New Roman"/>
          <w:sz w:val="24"/>
          <w:szCs w:val="24"/>
        </w:rPr>
        <w:t>Liverpool Street Station</w:t>
      </w:r>
      <w:r w:rsidR="001F1FAC">
        <w:rPr>
          <w:rFonts w:ascii="Times New Roman" w:hAnsi="Times New Roman" w:cs="Times New Roman"/>
          <w:sz w:val="24"/>
          <w:szCs w:val="24"/>
        </w:rPr>
        <w:t xml:space="preserve">. </w:t>
      </w:r>
      <w:r w:rsidR="00515802">
        <w:rPr>
          <w:rFonts w:ascii="Times New Roman" w:hAnsi="Times New Roman" w:cs="Times New Roman"/>
          <w:sz w:val="24"/>
          <w:szCs w:val="24"/>
        </w:rPr>
        <w:t xml:space="preserve">According </w:t>
      </w:r>
      <w:r w:rsidR="00861A77">
        <w:rPr>
          <w:rFonts w:ascii="Times New Roman" w:hAnsi="Times New Roman" w:cs="Times New Roman"/>
          <w:sz w:val="24"/>
          <w:szCs w:val="24"/>
        </w:rPr>
        <w:t xml:space="preserve">to statistics, </w:t>
      </w:r>
      <w:r w:rsidR="00FC1BE4" w:rsidRPr="00FC1BE4">
        <w:rPr>
          <w:rFonts w:ascii="Times New Roman" w:hAnsi="Times New Roman" w:cs="Times New Roman"/>
          <w:sz w:val="24"/>
          <w:szCs w:val="24"/>
        </w:rPr>
        <w:t xml:space="preserve"> </w:t>
      </w:r>
      <w:r w:rsidR="000F79ED">
        <w:rPr>
          <w:rFonts w:ascii="Times New Roman" w:hAnsi="Times New Roman" w:cs="Times New Roman"/>
          <w:sz w:val="24"/>
          <w:szCs w:val="24"/>
        </w:rPr>
        <w:t xml:space="preserve">Complete University Guide’s top twenty universities include Cambridge and Oxford, but Coventry University fails to become a part of this list </w:t>
      </w:r>
      <w:r w:rsidR="00515802">
        <w:rPr>
          <w:rFonts w:ascii="Times New Roman" w:hAnsi="Times New Roman" w:cs="Times New Roman"/>
          <w:sz w:val="24"/>
          <w:szCs w:val="24"/>
        </w:rPr>
        <w:t>(</w:t>
      </w:r>
      <w:r w:rsidR="00515802" w:rsidRPr="002A2D18">
        <w:rPr>
          <w:rFonts w:ascii="Times New Roman" w:hAnsi="Times New Roman" w:cs="Times New Roman"/>
          <w:sz w:val="24"/>
          <w:szCs w:val="24"/>
        </w:rPr>
        <w:t>Clark,</w:t>
      </w:r>
      <w:r w:rsidR="00515802">
        <w:rPr>
          <w:rFonts w:ascii="Times New Roman" w:hAnsi="Times New Roman" w:cs="Times New Roman"/>
          <w:sz w:val="24"/>
          <w:szCs w:val="24"/>
        </w:rPr>
        <w:t xml:space="preserve"> 2022). </w:t>
      </w:r>
      <w:r w:rsidR="00C71BEE">
        <w:rPr>
          <w:rFonts w:ascii="Times New Roman" w:hAnsi="Times New Roman" w:cs="Times New Roman"/>
          <w:sz w:val="24"/>
          <w:szCs w:val="24"/>
        </w:rPr>
        <w:t xml:space="preserve">Hence, there is a rush to develop new education facilities and reduce candidate transport time to deliver better quality education services. However, the project plan might change </w:t>
      </w:r>
      <w:r w:rsidR="00C54F96">
        <w:rPr>
          <w:rFonts w:ascii="Times New Roman" w:hAnsi="Times New Roman" w:cs="Times New Roman"/>
          <w:sz w:val="24"/>
          <w:szCs w:val="24"/>
        </w:rPr>
        <w:t xml:space="preserve">due to thorough monitoring and controlling. </w:t>
      </w:r>
      <w:r>
        <w:rPr>
          <w:rFonts w:ascii="Times New Roman" w:hAnsi="Times New Roman" w:cs="Times New Roman"/>
          <w:sz w:val="24"/>
          <w:szCs w:val="24"/>
        </w:rPr>
        <w:t xml:space="preserve">As per the study by </w:t>
      </w:r>
      <w:r w:rsidR="002862B9" w:rsidRPr="0070257F">
        <w:rPr>
          <w:rFonts w:ascii="Times New Roman" w:hAnsi="Times New Roman" w:cs="Times New Roman"/>
          <w:kern w:val="2"/>
          <w:sz w:val="24"/>
          <w:szCs w:val="24"/>
          <w14:ligatures w14:val="standardContextual"/>
        </w:rPr>
        <w:t xml:space="preserve">Aitken &amp; Von </w:t>
      </w:r>
      <w:proofErr w:type="spellStart"/>
      <w:r w:rsidR="002862B9" w:rsidRPr="0070257F">
        <w:rPr>
          <w:rFonts w:ascii="Times New Roman" w:hAnsi="Times New Roman" w:cs="Times New Roman"/>
          <w:kern w:val="2"/>
          <w:sz w:val="24"/>
          <w:szCs w:val="24"/>
          <w14:ligatures w14:val="standardContextual"/>
        </w:rPr>
        <w:t>Treuer</w:t>
      </w:r>
      <w:proofErr w:type="spellEnd"/>
      <w:r w:rsidR="002862B9">
        <w:rPr>
          <w:rFonts w:ascii="Times New Roman" w:hAnsi="Times New Roman" w:cs="Times New Roman"/>
          <w:sz w:val="24"/>
          <w:szCs w:val="24"/>
        </w:rPr>
        <w:t xml:space="preserve"> </w:t>
      </w:r>
      <w:r>
        <w:rPr>
          <w:rFonts w:ascii="Times New Roman" w:hAnsi="Times New Roman" w:cs="Times New Roman"/>
          <w:sz w:val="24"/>
          <w:szCs w:val="24"/>
        </w:rPr>
        <w:t>(</w:t>
      </w:r>
      <w:r w:rsidR="002862B9">
        <w:rPr>
          <w:rFonts w:ascii="Times New Roman" w:hAnsi="Times New Roman" w:cs="Times New Roman"/>
          <w:sz w:val="24"/>
          <w:szCs w:val="24"/>
        </w:rPr>
        <w:t>2021, p.311</w:t>
      </w:r>
      <w:r>
        <w:rPr>
          <w:rFonts w:ascii="Times New Roman" w:hAnsi="Times New Roman" w:cs="Times New Roman"/>
          <w:sz w:val="24"/>
          <w:szCs w:val="24"/>
        </w:rPr>
        <w:t xml:space="preserve">), </w:t>
      </w:r>
      <w:r w:rsidR="00BB4E7A">
        <w:rPr>
          <w:rFonts w:ascii="Times New Roman" w:hAnsi="Times New Roman" w:cs="Times New Roman"/>
          <w:sz w:val="24"/>
          <w:szCs w:val="24"/>
        </w:rPr>
        <w:t xml:space="preserve">change management in a project is about delivering better value and restructuring the actions within the project. </w:t>
      </w:r>
      <w:r>
        <w:rPr>
          <w:rFonts w:ascii="Times New Roman" w:hAnsi="Times New Roman" w:cs="Times New Roman"/>
          <w:sz w:val="24"/>
          <w:szCs w:val="24"/>
        </w:rPr>
        <w:t xml:space="preserve">As noticed from the CUL project, </w:t>
      </w:r>
      <w:r w:rsidR="0078106B">
        <w:rPr>
          <w:rFonts w:ascii="Times New Roman" w:hAnsi="Times New Roman" w:cs="Times New Roman"/>
          <w:sz w:val="24"/>
          <w:szCs w:val="24"/>
        </w:rPr>
        <w:t xml:space="preserve">there could be several factors that might invite changes in the project such as </w:t>
      </w:r>
      <w:r w:rsidR="005005AB">
        <w:rPr>
          <w:rFonts w:ascii="Times New Roman" w:hAnsi="Times New Roman" w:cs="Times New Roman"/>
          <w:sz w:val="24"/>
          <w:szCs w:val="24"/>
        </w:rPr>
        <w:t>lack of labour force, cost overrun, scheduling delays, and legal troubles</w:t>
      </w:r>
      <w:r w:rsidR="007A52EA">
        <w:rPr>
          <w:rFonts w:ascii="Times New Roman" w:hAnsi="Times New Roman" w:cs="Times New Roman"/>
          <w:sz w:val="24"/>
          <w:szCs w:val="24"/>
        </w:rPr>
        <w:t xml:space="preserve">. </w:t>
      </w:r>
      <w:r w:rsidR="0082353B">
        <w:rPr>
          <w:rFonts w:ascii="Times New Roman" w:hAnsi="Times New Roman" w:cs="Times New Roman"/>
          <w:sz w:val="24"/>
          <w:szCs w:val="24"/>
        </w:rPr>
        <w:t xml:space="preserve">Hence, the flexibility of the project team to cope with the changes as per situational developments needs to be high or else the project could face difficulties in achieving the set deliverables. </w:t>
      </w:r>
      <w:r>
        <w:rPr>
          <w:rFonts w:ascii="Times New Roman" w:hAnsi="Times New Roman" w:cs="Times New Roman"/>
          <w:sz w:val="24"/>
          <w:szCs w:val="24"/>
        </w:rPr>
        <w:t xml:space="preserve">According to the views of </w:t>
      </w:r>
      <w:r w:rsidR="00376908" w:rsidRPr="001F183C">
        <w:rPr>
          <w:rFonts w:ascii="Times New Roman" w:hAnsi="Times New Roman" w:cs="Times New Roman"/>
          <w:kern w:val="2"/>
          <w:sz w:val="24"/>
          <w:szCs w:val="24"/>
          <w14:ligatures w14:val="standardContextual"/>
        </w:rPr>
        <w:t>Bérubé &amp; Gauthier</w:t>
      </w:r>
      <w:r w:rsidR="00376908">
        <w:rPr>
          <w:rFonts w:ascii="Times New Roman" w:hAnsi="Times New Roman" w:cs="Times New Roman"/>
          <w:sz w:val="24"/>
          <w:szCs w:val="24"/>
        </w:rPr>
        <w:t xml:space="preserve"> </w:t>
      </w:r>
      <w:r>
        <w:rPr>
          <w:rFonts w:ascii="Times New Roman" w:hAnsi="Times New Roman" w:cs="Times New Roman"/>
          <w:sz w:val="24"/>
          <w:szCs w:val="24"/>
        </w:rPr>
        <w:t>(</w:t>
      </w:r>
      <w:r w:rsidR="00376908">
        <w:rPr>
          <w:rFonts w:ascii="Times New Roman" w:hAnsi="Times New Roman" w:cs="Times New Roman"/>
          <w:sz w:val="24"/>
          <w:szCs w:val="24"/>
        </w:rPr>
        <w:t>2021, p.15</w:t>
      </w:r>
      <w:r>
        <w:rPr>
          <w:rFonts w:ascii="Times New Roman" w:hAnsi="Times New Roman" w:cs="Times New Roman"/>
          <w:sz w:val="24"/>
          <w:szCs w:val="24"/>
        </w:rPr>
        <w:t>),</w:t>
      </w:r>
      <w:r w:rsidR="00C10BFC">
        <w:rPr>
          <w:rFonts w:ascii="Times New Roman" w:hAnsi="Times New Roman" w:cs="Times New Roman"/>
          <w:sz w:val="24"/>
          <w:szCs w:val="24"/>
        </w:rPr>
        <w:t xml:space="preserve"> scope creep </w:t>
      </w:r>
      <w:r w:rsidR="00CF641E">
        <w:rPr>
          <w:rFonts w:ascii="Times New Roman" w:hAnsi="Times New Roman" w:cs="Times New Roman"/>
          <w:sz w:val="24"/>
          <w:szCs w:val="24"/>
        </w:rPr>
        <w:t xml:space="preserve">occurs in a project when changes are made to the overall project scope. Supposedly if the CUL project is delayed or an extensive budget is required, then the project scope has to be refurbished again. </w:t>
      </w:r>
      <w:r w:rsidR="003F0D26">
        <w:rPr>
          <w:rFonts w:ascii="Times New Roman" w:hAnsi="Times New Roman" w:cs="Times New Roman"/>
          <w:sz w:val="24"/>
          <w:szCs w:val="24"/>
        </w:rPr>
        <w:lastRenderedPageBreak/>
        <w:t xml:space="preserve">This could eventually deteriorate the quality of a project unless there is the presence of quality standards such as </w:t>
      </w:r>
      <w:r w:rsidR="003F0D26" w:rsidRPr="00AB2791">
        <w:rPr>
          <w:rFonts w:ascii="Times New Roman" w:hAnsi="Times New Roman" w:cs="Times New Roman"/>
          <w:sz w:val="24"/>
          <w:szCs w:val="24"/>
        </w:rPr>
        <w:t>ISO 31000</w:t>
      </w:r>
      <w:r w:rsidR="003F0D26">
        <w:rPr>
          <w:rFonts w:ascii="Times New Roman" w:hAnsi="Times New Roman" w:cs="Times New Roman"/>
          <w:sz w:val="24"/>
          <w:szCs w:val="24"/>
        </w:rPr>
        <w:t xml:space="preserve"> as this assists reduce the number of risks associated with </w:t>
      </w:r>
      <w:r w:rsidR="006C0D2D">
        <w:rPr>
          <w:rFonts w:ascii="Times New Roman" w:hAnsi="Times New Roman" w:cs="Times New Roman"/>
          <w:sz w:val="24"/>
          <w:szCs w:val="24"/>
        </w:rPr>
        <w:t xml:space="preserve">cost and time. </w:t>
      </w:r>
      <w:r w:rsidR="001F1E49">
        <w:rPr>
          <w:rFonts w:ascii="Times New Roman" w:hAnsi="Times New Roman" w:cs="Times New Roman"/>
          <w:sz w:val="24"/>
          <w:szCs w:val="24"/>
        </w:rPr>
        <w:t xml:space="preserve">Therefore, reviewing the progress periodically and analysing the results needs to be done by the project manager to lead to valuable outcomes in the CUL project. </w:t>
      </w:r>
    </w:p>
    <w:p w14:paraId="4D11DC91" w14:textId="77777777" w:rsidR="007D4E3E" w:rsidRDefault="007D4E3E" w:rsidP="00861A77">
      <w:pPr>
        <w:spacing w:after="0" w:line="360" w:lineRule="auto"/>
        <w:jc w:val="both"/>
        <w:rPr>
          <w:rFonts w:ascii="Times New Roman" w:hAnsi="Times New Roman" w:cs="Times New Roman"/>
          <w:sz w:val="24"/>
          <w:szCs w:val="24"/>
        </w:rPr>
      </w:pPr>
    </w:p>
    <w:p w14:paraId="41479558" w14:textId="77777777" w:rsidR="00690025" w:rsidRDefault="008B6C3F" w:rsidP="005B6FF8">
      <w:pPr>
        <w:spacing w:after="0" w:line="360" w:lineRule="auto"/>
        <w:jc w:val="both"/>
        <w:rPr>
          <w:rFonts w:ascii="Times New Roman" w:hAnsi="Times New Roman" w:cs="Times New Roman"/>
          <w:sz w:val="24"/>
          <w:szCs w:val="24"/>
        </w:rPr>
      </w:pPr>
      <w:r>
        <w:rPr>
          <w:rFonts w:ascii="Arial" w:hAnsi="Arial" w:cs="Arial"/>
          <w:b/>
          <w:bCs/>
          <w:noProof/>
          <w:sz w:val="24"/>
          <w:szCs w:val="24"/>
        </w:rPr>
        <w:drawing>
          <wp:inline distT="0" distB="0" distL="0" distR="0" wp14:anchorId="10984717" wp14:editId="59DFCC73">
            <wp:extent cx="5343525" cy="3295650"/>
            <wp:effectExtent l="0" t="76200" r="0" b="7620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723935AB" w14:textId="7C714BFE" w:rsidR="00B966F4" w:rsidRPr="00F92083" w:rsidRDefault="008B6C3F" w:rsidP="00547335">
      <w:pPr>
        <w:spacing w:after="0" w:line="360" w:lineRule="auto"/>
        <w:jc w:val="center"/>
        <w:rPr>
          <w:rFonts w:ascii="Times New Roman" w:hAnsi="Times New Roman" w:cs="Times New Roman"/>
          <w:b/>
          <w:bCs/>
          <w:sz w:val="24"/>
          <w:szCs w:val="24"/>
        </w:rPr>
      </w:pPr>
      <w:r w:rsidRPr="00F92083">
        <w:rPr>
          <w:rFonts w:ascii="Times New Roman" w:hAnsi="Times New Roman" w:cs="Times New Roman"/>
          <w:b/>
          <w:bCs/>
          <w:sz w:val="24"/>
          <w:szCs w:val="24"/>
        </w:rPr>
        <w:t xml:space="preserve">Figure </w:t>
      </w:r>
      <w:r w:rsidR="00E33D39">
        <w:rPr>
          <w:rFonts w:ascii="Times New Roman" w:hAnsi="Times New Roman" w:cs="Times New Roman"/>
          <w:b/>
          <w:bCs/>
          <w:sz w:val="24"/>
          <w:szCs w:val="24"/>
        </w:rPr>
        <w:t>8</w:t>
      </w:r>
      <w:r w:rsidR="00547335" w:rsidRPr="00F92083">
        <w:rPr>
          <w:rFonts w:ascii="Times New Roman" w:hAnsi="Times New Roman" w:cs="Times New Roman"/>
          <w:b/>
          <w:bCs/>
          <w:sz w:val="24"/>
          <w:szCs w:val="24"/>
        </w:rPr>
        <w:t>:</w:t>
      </w:r>
      <w:r w:rsidR="00C518F1" w:rsidRPr="00F92083">
        <w:rPr>
          <w:rFonts w:ascii="Times New Roman" w:hAnsi="Times New Roman" w:cs="Times New Roman"/>
          <w:b/>
          <w:bCs/>
          <w:sz w:val="24"/>
          <w:szCs w:val="24"/>
        </w:rPr>
        <w:t xml:space="preserve"> Iron triangle theory of project management </w:t>
      </w:r>
    </w:p>
    <w:p w14:paraId="17CCE61F" w14:textId="079684E3" w:rsidR="00547335" w:rsidRDefault="008B6C3F" w:rsidP="00547335">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(Source:</w:t>
      </w:r>
      <w:r w:rsidR="00F92083">
        <w:rPr>
          <w:rFonts w:ascii="Times New Roman" w:hAnsi="Times New Roman" w:cs="Times New Roman"/>
          <w:sz w:val="24"/>
          <w:szCs w:val="24"/>
        </w:rPr>
        <w:t xml:space="preserve"> Developed </w:t>
      </w:r>
      <w:r w:rsidR="001E5947">
        <w:rPr>
          <w:rFonts w:ascii="Times New Roman" w:hAnsi="Times New Roman" w:cs="Times New Roman"/>
          <w:sz w:val="24"/>
          <w:szCs w:val="24"/>
        </w:rPr>
        <w:t>from</w:t>
      </w:r>
      <w:r w:rsidR="00376908">
        <w:rPr>
          <w:rFonts w:ascii="Times New Roman" w:hAnsi="Times New Roman" w:cs="Times New Roman"/>
          <w:sz w:val="24"/>
          <w:szCs w:val="24"/>
        </w:rPr>
        <w:t xml:space="preserve"> </w:t>
      </w:r>
      <w:r w:rsidR="00376908" w:rsidRPr="001F183C">
        <w:rPr>
          <w:rFonts w:ascii="Times New Roman" w:hAnsi="Times New Roman" w:cs="Times New Roman"/>
          <w:kern w:val="2"/>
          <w:sz w:val="24"/>
          <w:szCs w:val="24"/>
          <w14:ligatures w14:val="standardContextual"/>
        </w:rPr>
        <w:t>Duarte</w:t>
      </w:r>
      <w:r w:rsidR="00376908">
        <w:rPr>
          <w:rFonts w:ascii="Times New Roman" w:hAnsi="Times New Roman" w:cs="Times New Roman"/>
          <w:kern w:val="2"/>
          <w:sz w:val="24"/>
          <w:szCs w:val="24"/>
          <w14:ligatures w14:val="standardContextual"/>
        </w:rPr>
        <w:t xml:space="preserve"> et al.</w:t>
      </w:r>
      <w:r w:rsidR="00376908">
        <w:rPr>
          <w:rFonts w:ascii="Times New Roman" w:hAnsi="Times New Roman" w:cs="Times New Roman"/>
          <w:kern w:val="2"/>
          <w:sz w:val="24"/>
          <w:szCs w:val="24"/>
          <w14:ligatures w14:val="standardContextual"/>
        </w:rPr>
        <w:t xml:space="preserve"> 2019</w:t>
      </w:r>
      <w:r>
        <w:rPr>
          <w:rFonts w:ascii="Times New Roman" w:hAnsi="Times New Roman" w:cs="Times New Roman"/>
          <w:sz w:val="24"/>
          <w:szCs w:val="24"/>
        </w:rPr>
        <w:t>)</w:t>
      </w:r>
    </w:p>
    <w:p w14:paraId="2AA4F6A0" w14:textId="76C52314" w:rsidR="00114523" w:rsidRDefault="008B6C3F" w:rsidP="00232DE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There are plenty of drivers for successful projects as these could be compliance with legal codes, stakeholder collaboration, the presence of skilled workers, and documentation of the project proceedings. </w:t>
      </w:r>
      <w:r w:rsidR="000A319F">
        <w:rPr>
          <w:rFonts w:ascii="Times New Roman" w:hAnsi="Times New Roman" w:cs="Times New Roman"/>
          <w:sz w:val="24"/>
          <w:szCs w:val="24"/>
        </w:rPr>
        <w:t>While q</w:t>
      </w:r>
      <w:r w:rsidR="00515802">
        <w:rPr>
          <w:rFonts w:ascii="Times New Roman" w:hAnsi="Times New Roman" w:cs="Times New Roman"/>
          <w:sz w:val="24"/>
          <w:szCs w:val="24"/>
        </w:rPr>
        <w:t xml:space="preserve">uality </w:t>
      </w:r>
      <w:r w:rsidR="00E02D26">
        <w:rPr>
          <w:rFonts w:ascii="Times New Roman" w:hAnsi="Times New Roman" w:cs="Times New Roman"/>
          <w:sz w:val="24"/>
          <w:szCs w:val="24"/>
        </w:rPr>
        <w:t>management</w:t>
      </w:r>
      <w:r w:rsidR="003E6E5B">
        <w:rPr>
          <w:rFonts w:ascii="Times New Roman" w:hAnsi="Times New Roman" w:cs="Times New Roman"/>
          <w:sz w:val="24"/>
          <w:szCs w:val="24"/>
        </w:rPr>
        <w:t xml:space="preserve"> in projects helps keep the project scope secure and </w:t>
      </w:r>
      <w:r w:rsidR="00866DCB">
        <w:rPr>
          <w:rFonts w:ascii="Times New Roman" w:hAnsi="Times New Roman" w:cs="Times New Roman"/>
          <w:sz w:val="24"/>
          <w:szCs w:val="24"/>
        </w:rPr>
        <w:t xml:space="preserve">meet the deliverables formed within it. </w:t>
      </w:r>
      <w:r>
        <w:rPr>
          <w:rFonts w:ascii="Times New Roman" w:hAnsi="Times New Roman" w:cs="Times New Roman"/>
          <w:sz w:val="24"/>
          <w:szCs w:val="24"/>
        </w:rPr>
        <w:t>As per the views of</w:t>
      </w:r>
      <w:r w:rsidR="00376908">
        <w:rPr>
          <w:rFonts w:ascii="Times New Roman" w:hAnsi="Times New Roman" w:cs="Times New Roman"/>
          <w:sz w:val="24"/>
          <w:szCs w:val="24"/>
        </w:rPr>
        <w:t xml:space="preserve"> </w:t>
      </w:r>
      <w:r w:rsidR="00376908" w:rsidRPr="001F183C">
        <w:rPr>
          <w:rFonts w:ascii="Times New Roman" w:hAnsi="Times New Roman" w:cs="Times New Roman"/>
          <w:kern w:val="2"/>
          <w:sz w:val="24"/>
          <w:szCs w:val="24"/>
          <w14:ligatures w14:val="standardContextual"/>
        </w:rPr>
        <w:t>Duarte</w:t>
      </w:r>
      <w:r w:rsidR="00376908">
        <w:rPr>
          <w:rFonts w:ascii="Times New Roman" w:hAnsi="Times New Roman" w:cs="Times New Roman"/>
          <w:kern w:val="2"/>
          <w:sz w:val="24"/>
          <w:szCs w:val="24"/>
          <w14:ligatures w14:val="standardContextual"/>
        </w:rPr>
        <w:t xml:space="preserve"> et al. </w:t>
      </w:r>
      <w:r>
        <w:rPr>
          <w:rFonts w:ascii="Times New Roman" w:hAnsi="Times New Roman" w:cs="Times New Roman"/>
          <w:sz w:val="24"/>
          <w:szCs w:val="24"/>
        </w:rPr>
        <w:t>(</w:t>
      </w:r>
      <w:r w:rsidR="00376908">
        <w:rPr>
          <w:rFonts w:ascii="Times New Roman" w:hAnsi="Times New Roman" w:cs="Times New Roman"/>
          <w:sz w:val="24"/>
          <w:szCs w:val="24"/>
        </w:rPr>
        <w:t>2019, p.923</w:t>
      </w:r>
      <w:r>
        <w:rPr>
          <w:rFonts w:ascii="Times New Roman" w:hAnsi="Times New Roman" w:cs="Times New Roman"/>
          <w:sz w:val="24"/>
          <w:szCs w:val="24"/>
        </w:rPr>
        <w:t>),</w:t>
      </w:r>
      <w:r w:rsidR="0008035A">
        <w:rPr>
          <w:rFonts w:ascii="Times New Roman" w:hAnsi="Times New Roman" w:cs="Times New Roman"/>
          <w:sz w:val="24"/>
          <w:szCs w:val="24"/>
        </w:rPr>
        <w:t xml:space="preserve"> </w:t>
      </w:r>
      <w:r w:rsidR="00B01078">
        <w:rPr>
          <w:rFonts w:ascii="Times New Roman" w:hAnsi="Times New Roman" w:cs="Times New Roman"/>
          <w:sz w:val="24"/>
          <w:szCs w:val="24"/>
        </w:rPr>
        <w:t xml:space="preserve">the iron triangle theory is suggestive of three major project constraints that influence the quality standards of the project. Supposedly the corners of a triangle can be represented with the three constraints as scope, time, and cost, and then the quality in the middle would be affected by making changes across any of the constraints. On the other end, a high level of interdependency is established between these variables that justify the changes in the overall project quality, even if there is a slight change or poor constraint management. </w:t>
      </w:r>
      <w:r w:rsidR="009B7A3F">
        <w:rPr>
          <w:rFonts w:ascii="Times New Roman" w:hAnsi="Times New Roman" w:cs="Times New Roman"/>
          <w:sz w:val="24"/>
          <w:szCs w:val="24"/>
        </w:rPr>
        <w:t xml:space="preserve">As realised from the CUL project, </w:t>
      </w:r>
      <w:r w:rsidR="00B8453F">
        <w:rPr>
          <w:rFonts w:ascii="Times New Roman" w:hAnsi="Times New Roman" w:cs="Times New Roman"/>
          <w:sz w:val="24"/>
          <w:szCs w:val="24"/>
        </w:rPr>
        <w:t xml:space="preserve">the project is susceptible from the standpoint of scheduling as excess time could be required to finish the construction project. </w:t>
      </w:r>
      <w:r>
        <w:rPr>
          <w:rFonts w:ascii="Times New Roman" w:hAnsi="Times New Roman" w:cs="Times New Roman"/>
          <w:sz w:val="24"/>
          <w:szCs w:val="24"/>
        </w:rPr>
        <w:t xml:space="preserve">According to the study by </w:t>
      </w:r>
      <w:bookmarkStart w:id="13" w:name="_Hlk132239497"/>
      <w:r w:rsidR="002862B9" w:rsidRPr="005073B4">
        <w:rPr>
          <w:rFonts w:ascii="Times New Roman" w:hAnsi="Times New Roman" w:cs="Times New Roman"/>
          <w:kern w:val="2"/>
          <w:sz w:val="24"/>
          <w:szCs w:val="24"/>
          <w14:ligatures w14:val="standardContextual"/>
        </w:rPr>
        <w:t>Almeida</w:t>
      </w:r>
      <w:bookmarkEnd w:id="13"/>
      <w:r w:rsidR="002862B9">
        <w:rPr>
          <w:rFonts w:ascii="Times New Roman" w:hAnsi="Times New Roman" w:cs="Times New Roman"/>
          <w:kern w:val="2"/>
          <w:sz w:val="24"/>
          <w:szCs w:val="24"/>
          <w14:ligatures w14:val="standardContextual"/>
        </w:rPr>
        <w:t xml:space="preserve"> et al. </w:t>
      </w:r>
      <w:r>
        <w:rPr>
          <w:rFonts w:ascii="Times New Roman" w:hAnsi="Times New Roman" w:cs="Times New Roman"/>
          <w:sz w:val="24"/>
          <w:szCs w:val="24"/>
        </w:rPr>
        <w:t>(</w:t>
      </w:r>
      <w:r w:rsidR="002862B9">
        <w:rPr>
          <w:rFonts w:ascii="Times New Roman" w:hAnsi="Times New Roman" w:cs="Times New Roman"/>
          <w:sz w:val="24"/>
          <w:szCs w:val="24"/>
        </w:rPr>
        <w:t>2021, p.457</w:t>
      </w:r>
      <w:r>
        <w:rPr>
          <w:rFonts w:ascii="Times New Roman" w:hAnsi="Times New Roman" w:cs="Times New Roman"/>
          <w:sz w:val="24"/>
          <w:szCs w:val="24"/>
        </w:rPr>
        <w:t xml:space="preserve">), </w:t>
      </w:r>
      <w:r w:rsidR="00F463E2">
        <w:rPr>
          <w:rFonts w:ascii="Times New Roman" w:hAnsi="Times New Roman" w:cs="Times New Roman"/>
          <w:sz w:val="24"/>
          <w:szCs w:val="24"/>
        </w:rPr>
        <w:t xml:space="preserve">the balance between the three constraints in a project is required to be kept for </w:t>
      </w:r>
      <w:r w:rsidR="00F463E2">
        <w:rPr>
          <w:rFonts w:ascii="Times New Roman" w:hAnsi="Times New Roman" w:cs="Times New Roman"/>
          <w:sz w:val="24"/>
          <w:szCs w:val="24"/>
        </w:rPr>
        <w:lastRenderedPageBreak/>
        <w:t xml:space="preserve">a chance to achieve successful outcomes in a project. </w:t>
      </w:r>
      <w:r w:rsidR="00534108">
        <w:rPr>
          <w:rFonts w:ascii="Times New Roman" w:hAnsi="Times New Roman" w:cs="Times New Roman"/>
          <w:sz w:val="24"/>
          <w:szCs w:val="24"/>
        </w:rPr>
        <w:t xml:space="preserve">Managing the iron triangle automatically leads towards better risk aversion in the project as well. </w:t>
      </w:r>
      <w:r w:rsidR="00086BC7">
        <w:rPr>
          <w:rFonts w:ascii="Times New Roman" w:hAnsi="Times New Roman" w:cs="Times New Roman"/>
          <w:sz w:val="24"/>
          <w:szCs w:val="24"/>
        </w:rPr>
        <w:t xml:space="preserve">For instance, the risk register could be used to reduce the risk possibilities </w:t>
      </w:r>
      <w:r w:rsidR="007C7593">
        <w:rPr>
          <w:rFonts w:ascii="Times New Roman" w:hAnsi="Times New Roman" w:cs="Times New Roman"/>
          <w:sz w:val="24"/>
          <w:szCs w:val="24"/>
        </w:rPr>
        <w:t>arising from</w:t>
      </w:r>
      <w:r w:rsidR="00086BC7">
        <w:rPr>
          <w:rFonts w:ascii="Times New Roman" w:hAnsi="Times New Roman" w:cs="Times New Roman"/>
          <w:sz w:val="24"/>
          <w:szCs w:val="24"/>
        </w:rPr>
        <w:t xml:space="preserve"> the three constraints.</w:t>
      </w:r>
    </w:p>
    <w:p w14:paraId="159616EB" w14:textId="77777777" w:rsidR="00333FD8" w:rsidRDefault="008B6C3F" w:rsidP="0011058F">
      <w:pPr>
        <w:pStyle w:val="Heading1"/>
      </w:pPr>
      <w:bookmarkStart w:id="14" w:name="_Toc130934420"/>
      <w:bookmarkStart w:id="15" w:name="_Toc132237076"/>
      <w:r>
        <w:t xml:space="preserve">4. </w:t>
      </w:r>
      <w:r w:rsidR="008C7A71">
        <w:t>Stakeholders’</w:t>
      </w:r>
      <w:r>
        <w:t xml:space="preserve"> Engagement</w:t>
      </w:r>
      <w:bookmarkEnd w:id="14"/>
      <w:bookmarkEnd w:id="15"/>
      <w:r>
        <w:t xml:space="preserve"> </w:t>
      </w:r>
    </w:p>
    <w:bookmarkEnd w:id="10"/>
    <w:p w14:paraId="39F9F117" w14:textId="77777777" w:rsidR="00D66DBF" w:rsidRDefault="008B6C3F" w:rsidP="00D66DBF">
      <w:pPr>
        <w:spacing w:after="0" w:line="360" w:lineRule="auto"/>
        <w:jc w:val="center"/>
        <w:rPr>
          <w:rFonts w:ascii="Times New Roman" w:hAnsi="Times New Roman" w:cs="Times New Roman"/>
          <w:b/>
          <w:bCs/>
          <w:i/>
          <w:iCs/>
          <w:sz w:val="24"/>
          <w:szCs w:val="24"/>
        </w:rPr>
      </w:pPr>
      <w:r>
        <w:rPr>
          <w:noProof/>
        </w:rPr>
        <w:drawing>
          <wp:inline distT="0" distB="0" distL="0" distR="0" wp14:anchorId="4562CBF1" wp14:editId="7A36C91E">
            <wp:extent cx="5152076" cy="4686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27">
                      <a:duotone>
                        <a:schemeClr val="accent6">
                          <a:shade val="45000"/>
                          <a:satMod val="135000"/>
                        </a:schemeClr>
                        <a:prstClr val="white"/>
                      </a:duotone>
                    </a:blip>
                    <a:stretch>
                      <a:fillRect/>
                    </a:stretch>
                  </pic:blipFill>
                  <pic:spPr>
                    <a:xfrm>
                      <a:off x="0" y="0"/>
                      <a:ext cx="5153420" cy="4687523"/>
                    </a:xfrm>
                    <a:prstGeom prst="rect">
                      <a:avLst/>
                    </a:prstGeom>
                  </pic:spPr>
                </pic:pic>
              </a:graphicData>
            </a:graphic>
          </wp:inline>
        </w:drawing>
      </w:r>
    </w:p>
    <w:p w14:paraId="44A2D047" w14:textId="2B4005EC" w:rsidR="00D66DBF" w:rsidRDefault="008B6C3F" w:rsidP="00D66DBF">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Figure </w:t>
      </w:r>
      <w:r w:rsidR="00E33D39">
        <w:rPr>
          <w:rFonts w:ascii="Times New Roman" w:hAnsi="Times New Roman" w:cs="Times New Roman"/>
          <w:b/>
          <w:bCs/>
          <w:sz w:val="24"/>
          <w:szCs w:val="24"/>
        </w:rPr>
        <w:t>9</w:t>
      </w:r>
      <w:r>
        <w:rPr>
          <w:rFonts w:ascii="Times New Roman" w:hAnsi="Times New Roman" w:cs="Times New Roman"/>
          <w:b/>
          <w:bCs/>
          <w:sz w:val="24"/>
          <w:szCs w:val="24"/>
        </w:rPr>
        <w:t>: Stakeholder analysis matrix</w:t>
      </w:r>
    </w:p>
    <w:p w14:paraId="351D143A" w14:textId="7AABFEC6" w:rsidR="00D66DBF" w:rsidRDefault="008B6C3F" w:rsidP="00D66DBF">
      <w:pPr>
        <w:spacing w:after="0" w:line="360" w:lineRule="auto"/>
        <w:jc w:val="center"/>
        <w:rPr>
          <w:rFonts w:ascii="Times New Roman" w:hAnsi="Times New Roman" w:cs="Times New Roman"/>
          <w:sz w:val="24"/>
          <w:szCs w:val="24"/>
        </w:rPr>
      </w:pPr>
      <w:r w:rsidRPr="0097183A">
        <w:rPr>
          <w:rFonts w:ascii="Times New Roman" w:hAnsi="Times New Roman" w:cs="Times New Roman"/>
          <w:sz w:val="24"/>
          <w:szCs w:val="24"/>
        </w:rPr>
        <w:t xml:space="preserve">(Source: Developed </w:t>
      </w:r>
      <w:r w:rsidRPr="0097183A">
        <w:rPr>
          <w:rFonts w:ascii="Times New Roman" w:hAnsi="Times New Roman" w:cs="Times New Roman"/>
          <w:sz w:val="24"/>
          <w:szCs w:val="24"/>
        </w:rPr>
        <w:t>from</w:t>
      </w:r>
      <w:r w:rsidR="00C8556D">
        <w:rPr>
          <w:rFonts w:ascii="Times New Roman" w:hAnsi="Times New Roman" w:cs="Times New Roman"/>
          <w:sz w:val="24"/>
          <w:szCs w:val="24"/>
        </w:rPr>
        <w:t xml:space="preserve"> </w:t>
      </w:r>
      <w:r w:rsidR="00C8556D" w:rsidRPr="00406EE5">
        <w:rPr>
          <w:rFonts w:ascii="Times New Roman" w:hAnsi="Times New Roman" w:cs="Times New Roman"/>
          <w:kern w:val="2"/>
          <w:sz w:val="24"/>
          <w:szCs w:val="24"/>
          <w14:ligatures w14:val="standardContextual"/>
        </w:rPr>
        <w:t>Bernstein</w:t>
      </w:r>
      <w:r w:rsidR="00C8556D">
        <w:rPr>
          <w:rFonts w:ascii="Times New Roman" w:hAnsi="Times New Roman" w:cs="Times New Roman"/>
          <w:sz w:val="24"/>
          <w:szCs w:val="24"/>
        </w:rPr>
        <w:t xml:space="preserve"> et al.</w:t>
      </w:r>
      <w:r w:rsidR="00C8556D">
        <w:rPr>
          <w:rFonts w:ascii="Times New Roman" w:hAnsi="Times New Roman" w:cs="Times New Roman"/>
          <w:sz w:val="24"/>
          <w:szCs w:val="24"/>
        </w:rPr>
        <w:t xml:space="preserve"> 2020</w:t>
      </w:r>
      <w:r w:rsidRPr="0097183A">
        <w:rPr>
          <w:rFonts w:ascii="Times New Roman" w:hAnsi="Times New Roman" w:cs="Times New Roman"/>
          <w:sz w:val="24"/>
          <w:szCs w:val="24"/>
        </w:rPr>
        <w:t>)</w:t>
      </w:r>
    </w:p>
    <w:p w14:paraId="379DC625" w14:textId="7649EE4B" w:rsidR="00114523" w:rsidRDefault="008B6C3F" w:rsidP="00232DE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Managing the expectation of the external and internal stakeholders in the project becomes crucial to succeed with the project. Certain steps should be followed by the project manager to ensure better stakeholder engagement. </w:t>
      </w:r>
      <w:r w:rsidR="00B76F68">
        <w:rPr>
          <w:rFonts w:ascii="Times New Roman" w:hAnsi="Times New Roman" w:cs="Times New Roman"/>
          <w:sz w:val="24"/>
          <w:szCs w:val="24"/>
        </w:rPr>
        <w:t xml:space="preserve">The </w:t>
      </w:r>
      <w:r w:rsidR="00B76F68" w:rsidRPr="00B76F68">
        <w:rPr>
          <w:rFonts w:ascii="Times New Roman" w:hAnsi="Times New Roman" w:cs="Times New Roman"/>
          <w:i/>
          <w:iCs/>
          <w:sz w:val="24"/>
          <w:szCs w:val="24"/>
        </w:rPr>
        <w:t>major stakeholders are the Project manager, Coventry University Directors, the Government of the UK, Students, Engineer team, and the Labour force.</w:t>
      </w:r>
      <w:r w:rsidR="008565A7">
        <w:rPr>
          <w:rFonts w:ascii="Times New Roman" w:hAnsi="Times New Roman" w:cs="Times New Roman"/>
          <w:i/>
          <w:iCs/>
          <w:sz w:val="24"/>
          <w:szCs w:val="24"/>
        </w:rPr>
        <w:t xml:space="preserve"> </w:t>
      </w:r>
      <w:r w:rsidR="008565A7">
        <w:rPr>
          <w:rFonts w:ascii="Times New Roman" w:hAnsi="Times New Roman" w:cs="Times New Roman"/>
          <w:sz w:val="24"/>
          <w:szCs w:val="24"/>
        </w:rPr>
        <w:t xml:space="preserve">Therefore, to ensure sufficient engagement of these stakeholders, the use of a stakeholder map is preferred. </w:t>
      </w:r>
      <w:r>
        <w:rPr>
          <w:rFonts w:ascii="Times New Roman" w:hAnsi="Times New Roman" w:cs="Times New Roman"/>
          <w:sz w:val="24"/>
          <w:szCs w:val="24"/>
        </w:rPr>
        <w:t xml:space="preserve">As per the views of </w:t>
      </w:r>
      <w:r w:rsidR="00F253E0" w:rsidRPr="00406EE5">
        <w:rPr>
          <w:rFonts w:ascii="Times New Roman" w:hAnsi="Times New Roman" w:cs="Times New Roman"/>
          <w:kern w:val="2"/>
          <w:sz w:val="24"/>
          <w:szCs w:val="24"/>
          <w14:ligatures w14:val="standardContextual"/>
        </w:rPr>
        <w:t>Bernstein</w:t>
      </w:r>
      <w:r w:rsidR="00F253E0">
        <w:rPr>
          <w:rFonts w:ascii="Times New Roman" w:hAnsi="Times New Roman" w:cs="Times New Roman"/>
          <w:sz w:val="24"/>
          <w:szCs w:val="24"/>
        </w:rPr>
        <w:t xml:space="preserve"> et al. </w:t>
      </w:r>
      <w:r>
        <w:rPr>
          <w:rFonts w:ascii="Times New Roman" w:hAnsi="Times New Roman" w:cs="Times New Roman"/>
          <w:sz w:val="24"/>
          <w:szCs w:val="24"/>
        </w:rPr>
        <w:t>(</w:t>
      </w:r>
      <w:r w:rsidR="00F253E0">
        <w:rPr>
          <w:rFonts w:ascii="Times New Roman" w:hAnsi="Times New Roman" w:cs="Times New Roman"/>
          <w:sz w:val="24"/>
          <w:szCs w:val="24"/>
        </w:rPr>
        <w:t>2020, p.11</w:t>
      </w:r>
      <w:r>
        <w:rPr>
          <w:rFonts w:ascii="Times New Roman" w:hAnsi="Times New Roman" w:cs="Times New Roman"/>
          <w:sz w:val="24"/>
          <w:szCs w:val="24"/>
        </w:rPr>
        <w:t>),</w:t>
      </w:r>
      <w:r w:rsidR="000C6837">
        <w:rPr>
          <w:rFonts w:ascii="Times New Roman" w:hAnsi="Times New Roman" w:cs="Times New Roman"/>
          <w:sz w:val="24"/>
          <w:szCs w:val="24"/>
        </w:rPr>
        <w:t xml:space="preserve"> </w:t>
      </w:r>
      <w:r w:rsidR="000C6837" w:rsidRPr="000C6837">
        <w:rPr>
          <w:rFonts w:ascii="Times New Roman" w:hAnsi="Times New Roman" w:cs="Times New Roman"/>
          <w:sz w:val="24"/>
          <w:szCs w:val="24"/>
        </w:rPr>
        <w:t xml:space="preserve">the </w:t>
      </w:r>
      <w:proofErr w:type="spellStart"/>
      <w:r w:rsidR="000C6837" w:rsidRPr="000C6837">
        <w:rPr>
          <w:rFonts w:ascii="Times New Roman" w:hAnsi="Times New Roman" w:cs="Times New Roman"/>
          <w:sz w:val="24"/>
          <w:szCs w:val="24"/>
        </w:rPr>
        <w:t>Mendelow</w:t>
      </w:r>
      <w:proofErr w:type="spellEnd"/>
      <w:r w:rsidR="000C6837" w:rsidRPr="000C6837">
        <w:rPr>
          <w:rFonts w:ascii="Times New Roman" w:hAnsi="Times New Roman" w:cs="Times New Roman"/>
          <w:sz w:val="24"/>
          <w:szCs w:val="24"/>
        </w:rPr>
        <w:t xml:space="preserve"> stakeholder matrix</w:t>
      </w:r>
      <w:r w:rsidR="000C6837">
        <w:rPr>
          <w:rFonts w:ascii="Times New Roman" w:hAnsi="Times New Roman" w:cs="Times New Roman"/>
          <w:sz w:val="24"/>
          <w:szCs w:val="24"/>
        </w:rPr>
        <w:t xml:space="preserve"> has helped reflect on the necessity to divide tasks among the stakeholder within projects based on the respective interest and power levels of the stakeholder</w:t>
      </w:r>
      <w:r w:rsidR="00293726">
        <w:rPr>
          <w:rFonts w:ascii="Times New Roman" w:hAnsi="Times New Roman" w:cs="Times New Roman"/>
          <w:sz w:val="24"/>
          <w:szCs w:val="24"/>
        </w:rPr>
        <w:t xml:space="preserve">s. </w:t>
      </w:r>
      <w:r w:rsidR="00B21CB8">
        <w:rPr>
          <w:rFonts w:ascii="Times New Roman" w:hAnsi="Times New Roman" w:cs="Times New Roman"/>
          <w:sz w:val="24"/>
          <w:szCs w:val="24"/>
        </w:rPr>
        <w:t xml:space="preserve">The stakeholder </w:t>
      </w:r>
      <w:r w:rsidR="000C0C69">
        <w:rPr>
          <w:rFonts w:ascii="Times New Roman" w:hAnsi="Times New Roman" w:cs="Times New Roman"/>
          <w:sz w:val="24"/>
          <w:szCs w:val="24"/>
        </w:rPr>
        <w:t xml:space="preserve">matrix of </w:t>
      </w:r>
      <w:r w:rsidR="000C0C69" w:rsidRPr="000C6837">
        <w:rPr>
          <w:rFonts w:ascii="Times New Roman" w:hAnsi="Times New Roman" w:cs="Times New Roman"/>
          <w:sz w:val="24"/>
          <w:szCs w:val="24"/>
        </w:rPr>
        <w:t>Mendelow</w:t>
      </w:r>
      <w:r w:rsidR="000C0C69">
        <w:rPr>
          <w:rFonts w:ascii="Times New Roman" w:hAnsi="Times New Roman" w:cs="Times New Roman"/>
          <w:sz w:val="24"/>
          <w:szCs w:val="24"/>
        </w:rPr>
        <w:t xml:space="preserve"> is optimised in contemporary projects to </w:t>
      </w:r>
      <w:r w:rsidR="000C0C69">
        <w:rPr>
          <w:rFonts w:ascii="Times New Roman" w:hAnsi="Times New Roman" w:cs="Times New Roman"/>
          <w:sz w:val="24"/>
          <w:szCs w:val="24"/>
        </w:rPr>
        <w:lastRenderedPageBreak/>
        <w:t xml:space="preserve">form a stakeholder map where the four key stakeholder groups are kept informed, keep satisfied, monitored, and manage closely. </w:t>
      </w:r>
      <w:r w:rsidR="009B7A3F">
        <w:rPr>
          <w:rFonts w:ascii="Times New Roman" w:hAnsi="Times New Roman" w:cs="Times New Roman"/>
          <w:sz w:val="24"/>
          <w:szCs w:val="24"/>
        </w:rPr>
        <w:t xml:space="preserve">As realised from the CUL project, </w:t>
      </w:r>
      <w:r w:rsidR="00C77878">
        <w:rPr>
          <w:rFonts w:ascii="Times New Roman" w:hAnsi="Times New Roman" w:cs="Times New Roman"/>
          <w:sz w:val="24"/>
          <w:szCs w:val="24"/>
        </w:rPr>
        <w:t xml:space="preserve">the building modifications and construction for CUL near </w:t>
      </w:r>
      <w:r w:rsidR="00C77878" w:rsidRPr="009B3206">
        <w:rPr>
          <w:rFonts w:ascii="Times New Roman" w:hAnsi="Times New Roman" w:cs="Times New Roman"/>
          <w:sz w:val="24"/>
          <w:szCs w:val="24"/>
        </w:rPr>
        <w:t>Liverpool Street Station</w:t>
      </w:r>
      <w:r w:rsidR="00C77878">
        <w:rPr>
          <w:rFonts w:ascii="Times New Roman" w:hAnsi="Times New Roman" w:cs="Times New Roman"/>
          <w:sz w:val="24"/>
          <w:szCs w:val="24"/>
        </w:rPr>
        <w:t xml:space="preserve"> would be a </w:t>
      </w:r>
      <w:r w:rsidR="008515CF">
        <w:rPr>
          <w:rFonts w:ascii="Times New Roman" w:hAnsi="Times New Roman" w:cs="Times New Roman"/>
          <w:sz w:val="24"/>
          <w:szCs w:val="24"/>
        </w:rPr>
        <w:t xml:space="preserve">combined effort of the </w:t>
      </w:r>
      <w:r w:rsidR="0015361B">
        <w:rPr>
          <w:rFonts w:ascii="Times New Roman" w:hAnsi="Times New Roman" w:cs="Times New Roman"/>
          <w:sz w:val="24"/>
          <w:szCs w:val="24"/>
        </w:rPr>
        <w:t xml:space="preserve">stakeholders. Hence, based on the stakeholder mapping measures, the stakeholders with the highest power and interest would be the </w:t>
      </w:r>
      <w:r w:rsidR="0015361B" w:rsidRPr="0015361B">
        <w:rPr>
          <w:rFonts w:ascii="Times New Roman" w:hAnsi="Times New Roman" w:cs="Times New Roman"/>
          <w:sz w:val="24"/>
          <w:szCs w:val="24"/>
        </w:rPr>
        <w:t>Coventry University Directors</w:t>
      </w:r>
      <w:r w:rsidR="0015361B">
        <w:rPr>
          <w:rFonts w:ascii="Times New Roman" w:hAnsi="Times New Roman" w:cs="Times New Roman"/>
          <w:sz w:val="24"/>
          <w:szCs w:val="24"/>
        </w:rPr>
        <w:t xml:space="preserve">, the UK government </w:t>
      </w:r>
      <w:r w:rsidR="0015361B" w:rsidRPr="0015361B">
        <w:rPr>
          <w:rFonts w:ascii="Times New Roman" w:hAnsi="Times New Roman" w:cs="Times New Roman"/>
          <w:sz w:val="24"/>
          <w:szCs w:val="24"/>
        </w:rPr>
        <w:t>and the Project manager</w:t>
      </w:r>
      <w:r w:rsidR="0015361B">
        <w:rPr>
          <w:rFonts w:ascii="Times New Roman" w:hAnsi="Times New Roman" w:cs="Times New Roman"/>
          <w:sz w:val="24"/>
          <w:szCs w:val="24"/>
        </w:rPr>
        <w:t xml:space="preserve">. These stakeholders will be managed closely, whereas the minimal level of power and interests </w:t>
      </w:r>
      <w:r w:rsidR="00E33D39">
        <w:rPr>
          <w:rFonts w:ascii="Times New Roman" w:hAnsi="Times New Roman" w:cs="Times New Roman"/>
          <w:sz w:val="24"/>
          <w:szCs w:val="24"/>
        </w:rPr>
        <w:t xml:space="preserve">is </w:t>
      </w:r>
      <w:r w:rsidR="0015361B">
        <w:rPr>
          <w:rFonts w:ascii="Times New Roman" w:hAnsi="Times New Roman" w:cs="Times New Roman"/>
          <w:sz w:val="24"/>
          <w:szCs w:val="24"/>
        </w:rPr>
        <w:t xml:space="preserve">noticed for </w:t>
      </w:r>
      <w:r w:rsidR="00526A42">
        <w:rPr>
          <w:rFonts w:ascii="Times New Roman" w:hAnsi="Times New Roman" w:cs="Times New Roman"/>
          <w:sz w:val="24"/>
          <w:szCs w:val="24"/>
        </w:rPr>
        <w:t>the students</w:t>
      </w:r>
      <w:r w:rsidR="00211780">
        <w:rPr>
          <w:rFonts w:ascii="Times New Roman" w:hAnsi="Times New Roman" w:cs="Times New Roman"/>
          <w:sz w:val="24"/>
          <w:szCs w:val="24"/>
        </w:rPr>
        <w:t>.</w:t>
      </w:r>
      <w:r w:rsidR="00526A42">
        <w:rPr>
          <w:rFonts w:ascii="Times New Roman" w:hAnsi="Times New Roman" w:cs="Times New Roman"/>
          <w:sz w:val="24"/>
          <w:szCs w:val="24"/>
        </w:rPr>
        <w:t xml:space="preserve"> Hence, the students</w:t>
      </w:r>
      <w:r w:rsidR="00E33D39">
        <w:rPr>
          <w:rFonts w:ascii="Times New Roman" w:hAnsi="Times New Roman" w:cs="Times New Roman"/>
          <w:sz w:val="24"/>
          <w:szCs w:val="24"/>
        </w:rPr>
        <w:t xml:space="preserve"> are </w:t>
      </w:r>
      <w:r w:rsidR="00526A42">
        <w:rPr>
          <w:rFonts w:ascii="Times New Roman" w:hAnsi="Times New Roman" w:cs="Times New Roman"/>
          <w:sz w:val="24"/>
          <w:szCs w:val="24"/>
        </w:rPr>
        <w:t xml:space="preserve">required to be placed in the monitor group. </w:t>
      </w:r>
      <w:r>
        <w:rPr>
          <w:rFonts w:ascii="Times New Roman" w:hAnsi="Times New Roman" w:cs="Times New Roman"/>
          <w:sz w:val="24"/>
          <w:szCs w:val="24"/>
        </w:rPr>
        <w:t xml:space="preserve">According to the study by </w:t>
      </w:r>
      <w:r w:rsidR="00F253E0" w:rsidRPr="00406EE5">
        <w:rPr>
          <w:rFonts w:ascii="Times New Roman" w:hAnsi="Times New Roman" w:cs="Times New Roman"/>
          <w:kern w:val="2"/>
          <w:sz w:val="24"/>
          <w:szCs w:val="24"/>
          <w:lang w:val="en-IN"/>
          <w14:ligatures w14:val="standardContextual"/>
        </w:rPr>
        <w:t>Ludovico</w:t>
      </w:r>
      <w:r w:rsidR="00F253E0">
        <w:rPr>
          <w:rFonts w:ascii="Times New Roman" w:hAnsi="Times New Roman" w:cs="Times New Roman"/>
          <w:kern w:val="2"/>
          <w:sz w:val="24"/>
          <w:szCs w:val="24"/>
          <w:lang w:val="en-IN"/>
          <w14:ligatures w14:val="standardContextual"/>
        </w:rPr>
        <w:t xml:space="preserve"> et al. </w:t>
      </w:r>
      <w:r>
        <w:rPr>
          <w:rFonts w:ascii="Times New Roman" w:hAnsi="Times New Roman" w:cs="Times New Roman"/>
          <w:sz w:val="24"/>
          <w:szCs w:val="24"/>
        </w:rPr>
        <w:t>(</w:t>
      </w:r>
      <w:r w:rsidR="00F253E0">
        <w:rPr>
          <w:rFonts w:ascii="Times New Roman" w:hAnsi="Times New Roman" w:cs="Times New Roman"/>
          <w:sz w:val="24"/>
          <w:szCs w:val="24"/>
        </w:rPr>
        <w:t>2020, p.10317</w:t>
      </w:r>
      <w:r>
        <w:rPr>
          <w:rFonts w:ascii="Times New Roman" w:hAnsi="Times New Roman" w:cs="Times New Roman"/>
          <w:sz w:val="24"/>
          <w:szCs w:val="24"/>
        </w:rPr>
        <w:t xml:space="preserve">), </w:t>
      </w:r>
      <w:r w:rsidR="00EB4A93">
        <w:rPr>
          <w:rFonts w:ascii="Times New Roman" w:hAnsi="Times New Roman" w:cs="Times New Roman"/>
          <w:sz w:val="24"/>
          <w:szCs w:val="24"/>
        </w:rPr>
        <w:t xml:space="preserve">the stakeholder groups that are kept satisfied boast a strong level of power in the project as compared to a minimal level of interest. This tends to be the case for the UK government as it would be in charge of </w:t>
      </w:r>
      <w:r w:rsidR="00C54E44">
        <w:rPr>
          <w:rFonts w:ascii="Times New Roman" w:hAnsi="Times New Roman" w:cs="Times New Roman"/>
          <w:sz w:val="24"/>
          <w:szCs w:val="24"/>
        </w:rPr>
        <w:t xml:space="preserve">acknowledging the land required near </w:t>
      </w:r>
      <w:r w:rsidR="00C54E44" w:rsidRPr="009B3206">
        <w:rPr>
          <w:rFonts w:ascii="Times New Roman" w:hAnsi="Times New Roman" w:cs="Times New Roman"/>
          <w:sz w:val="24"/>
          <w:szCs w:val="24"/>
        </w:rPr>
        <w:t>Liverpool Street Station</w:t>
      </w:r>
      <w:r w:rsidR="00C54E44">
        <w:rPr>
          <w:rFonts w:ascii="Times New Roman" w:hAnsi="Times New Roman" w:cs="Times New Roman"/>
          <w:sz w:val="24"/>
          <w:szCs w:val="24"/>
        </w:rPr>
        <w:t xml:space="preserve"> to the CUL to establish the new building for education. </w:t>
      </w:r>
      <w:r w:rsidR="005C1597">
        <w:rPr>
          <w:rFonts w:ascii="Times New Roman" w:hAnsi="Times New Roman" w:cs="Times New Roman"/>
          <w:sz w:val="24"/>
          <w:szCs w:val="24"/>
        </w:rPr>
        <w:t xml:space="preserve">Apart from this, the </w:t>
      </w:r>
      <w:r w:rsidR="00AD767D">
        <w:rPr>
          <w:rFonts w:ascii="Times New Roman" w:hAnsi="Times New Roman" w:cs="Times New Roman"/>
          <w:sz w:val="24"/>
          <w:szCs w:val="24"/>
        </w:rPr>
        <w:t xml:space="preserve">project engineering team would be kept informed at all times to make sure of successful outcomes from the construction project. </w:t>
      </w:r>
    </w:p>
    <w:p w14:paraId="3AC74173" w14:textId="4E989E59" w:rsidR="00054081" w:rsidRPr="00C8116A" w:rsidRDefault="008B6C3F" w:rsidP="00232DE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Stakeholder communication pla</w:t>
      </w:r>
      <w:r>
        <w:rPr>
          <w:rFonts w:ascii="Times New Roman" w:hAnsi="Times New Roman" w:cs="Times New Roman"/>
          <w:sz w:val="24"/>
          <w:szCs w:val="24"/>
        </w:rPr>
        <w:t xml:space="preserve">nning promotes a sense of collaboration among the project participants. </w:t>
      </w:r>
      <w:r w:rsidR="00114523">
        <w:rPr>
          <w:rFonts w:ascii="Times New Roman" w:hAnsi="Times New Roman" w:cs="Times New Roman"/>
          <w:sz w:val="24"/>
          <w:szCs w:val="24"/>
        </w:rPr>
        <w:t xml:space="preserve">As per the study by </w:t>
      </w:r>
      <w:proofErr w:type="spellStart"/>
      <w:r w:rsidR="00F253E0" w:rsidRPr="00473EC2">
        <w:rPr>
          <w:rFonts w:ascii="Times New Roman" w:hAnsi="Times New Roman" w:cs="Times New Roman"/>
          <w:kern w:val="2"/>
          <w:sz w:val="24"/>
          <w:szCs w:val="24"/>
          <w14:ligatures w14:val="standardContextual"/>
        </w:rPr>
        <w:t>Derakhshan</w:t>
      </w:r>
      <w:proofErr w:type="spellEnd"/>
      <w:r w:rsidR="00F253E0">
        <w:rPr>
          <w:rFonts w:ascii="Times New Roman" w:hAnsi="Times New Roman" w:cs="Times New Roman"/>
          <w:sz w:val="24"/>
          <w:szCs w:val="24"/>
        </w:rPr>
        <w:t xml:space="preserve"> et al. </w:t>
      </w:r>
      <w:r w:rsidR="00114523">
        <w:rPr>
          <w:rFonts w:ascii="Times New Roman" w:hAnsi="Times New Roman" w:cs="Times New Roman"/>
          <w:sz w:val="24"/>
          <w:szCs w:val="24"/>
        </w:rPr>
        <w:t>(</w:t>
      </w:r>
      <w:r w:rsidR="00F253E0">
        <w:rPr>
          <w:rFonts w:ascii="Times New Roman" w:hAnsi="Times New Roman" w:cs="Times New Roman"/>
          <w:sz w:val="24"/>
          <w:szCs w:val="24"/>
        </w:rPr>
        <w:t>2019, p.98</w:t>
      </w:r>
      <w:r w:rsidR="00114523">
        <w:rPr>
          <w:rFonts w:ascii="Times New Roman" w:hAnsi="Times New Roman" w:cs="Times New Roman"/>
          <w:sz w:val="24"/>
          <w:szCs w:val="24"/>
        </w:rPr>
        <w:t xml:space="preserve">), </w:t>
      </w:r>
      <w:r w:rsidR="00D66DBF">
        <w:rPr>
          <w:rFonts w:ascii="Times New Roman" w:hAnsi="Times New Roman" w:cs="Times New Roman"/>
          <w:sz w:val="24"/>
          <w:szCs w:val="24"/>
        </w:rPr>
        <w:t xml:space="preserve">a stakeholder communication plan is a systematic way of promoting multichannel communication between the project stakeholders and ensuring a better flow of information across the project team. This results in faster decision-making and assures quicker turnaround time from any kind of detrimental spot in the project. </w:t>
      </w:r>
      <w:r w:rsidR="00BE0FAE">
        <w:rPr>
          <w:rFonts w:ascii="Times New Roman" w:hAnsi="Times New Roman" w:cs="Times New Roman"/>
          <w:sz w:val="24"/>
          <w:szCs w:val="24"/>
        </w:rPr>
        <w:t xml:space="preserve">As noticed from the CUL project, </w:t>
      </w:r>
      <w:r w:rsidR="00670FE5">
        <w:rPr>
          <w:rFonts w:ascii="Times New Roman" w:hAnsi="Times New Roman" w:cs="Times New Roman"/>
          <w:sz w:val="24"/>
          <w:szCs w:val="24"/>
        </w:rPr>
        <w:t xml:space="preserve">valuable engagement among the stakeholders would be possible as a result of </w:t>
      </w:r>
      <w:r w:rsidR="009E216A">
        <w:rPr>
          <w:rFonts w:ascii="Times New Roman" w:hAnsi="Times New Roman" w:cs="Times New Roman"/>
          <w:sz w:val="24"/>
          <w:szCs w:val="24"/>
        </w:rPr>
        <w:t xml:space="preserve">following a dedicated stakeholder communication plan. Since the stakeholders would be properly identified before communication channels are established, it is assumed that the project stakeholder engagement would be high. </w:t>
      </w:r>
      <w:r w:rsidR="00192C14">
        <w:rPr>
          <w:rFonts w:ascii="Times New Roman" w:hAnsi="Times New Roman" w:cs="Times New Roman"/>
          <w:sz w:val="24"/>
          <w:szCs w:val="24"/>
        </w:rPr>
        <w:t xml:space="preserve">Some of the actions required to keep information sharing strong in the project stand as </w:t>
      </w:r>
      <w:r w:rsidR="00704CC2">
        <w:rPr>
          <w:rFonts w:ascii="Times New Roman" w:hAnsi="Times New Roman" w:cs="Times New Roman"/>
          <w:sz w:val="24"/>
          <w:szCs w:val="24"/>
        </w:rPr>
        <w:t xml:space="preserve">meeting minutes, brainstorming sessions, email communications, and face-to-face meetings. </w:t>
      </w:r>
    </w:p>
    <w:tbl>
      <w:tblPr>
        <w:tblStyle w:val="TableGrid"/>
        <w:tblW w:w="9067" w:type="dxa"/>
        <w:tblLayout w:type="fixed"/>
        <w:tblLook w:val="04A0" w:firstRow="1" w:lastRow="0" w:firstColumn="1" w:lastColumn="0" w:noHBand="0" w:noVBand="1"/>
      </w:tblPr>
      <w:tblGrid>
        <w:gridCol w:w="704"/>
        <w:gridCol w:w="1985"/>
        <w:gridCol w:w="1559"/>
        <w:gridCol w:w="1133"/>
        <w:gridCol w:w="1275"/>
        <w:gridCol w:w="1561"/>
        <w:gridCol w:w="850"/>
      </w:tblGrid>
      <w:tr w:rsidR="00F50E5F" w14:paraId="76A4A5AE" w14:textId="77777777" w:rsidTr="00DF5C2B">
        <w:tc>
          <w:tcPr>
            <w:tcW w:w="704" w:type="dxa"/>
            <w:tcBorders>
              <w:top w:val="single" w:sz="4" w:space="0" w:color="auto"/>
              <w:left w:val="single" w:sz="4" w:space="0" w:color="auto"/>
              <w:bottom w:val="single" w:sz="4" w:space="0" w:color="auto"/>
              <w:right w:val="single" w:sz="4" w:space="0" w:color="auto"/>
            </w:tcBorders>
            <w:hideMark/>
          </w:tcPr>
          <w:p w14:paraId="0926A19C" w14:textId="77777777" w:rsidR="00054081" w:rsidRPr="00054081" w:rsidRDefault="008B6C3F" w:rsidP="00C10D9F">
            <w:pPr>
              <w:spacing w:line="360" w:lineRule="auto"/>
              <w:jc w:val="both"/>
              <w:rPr>
                <w:rFonts w:ascii="Times New Roman" w:hAnsi="Times New Roman" w:cs="Times New Roman"/>
                <w:b/>
                <w:bCs/>
                <w:i/>
                <w:iCs/>
                <w:sz w:val="24"/>
                <w:szCs w:val="24"/>
              </w:rPr>
            </w:pPr>
            <w:r w:rsidRPr="00054081">
              <w:rPr>
                <w:rFonts w:ascii="Times New Roman" w:hAnsi="Times New Roman" w:cs="Times New Roman"/>
                <w:b/>
                <w:bCs/>
                <w:i/>
                <w:iCs/>
                <w:sz w:val="24"/>
                <w:szCs w:val="24"/>
              </w:rPr>
              <w:t xml:space="preserve">Stakeholder </w:t>
            </w:r>
          </w:p>
        </w:tc>
        <w:tc>
          <w:tcPr>
            <w:tcW w:w="1985" w:type="dxa"/>
            <w:tcBorders>
              <w:top w:val="single" w:sz="4" w:space="0" w:color="auto"/>
              <w:left w:val="single" w:sz="4" w:space="0" w:color="auto"/>
              <w:bottom w:val="single" w:sz="4" w:space="0" w:color="auto"/>
              <w:right w:val="single" w:sz="4" w:space="0" w:color="auto"/>
            </w:tcBorders>
            <w:hideMark/>
          </w:tcPr>
          <w:p w14:paraId="2A12A66E" w14:textId="77777777" w:rsidR="00054081" w:rsidRPr="00054081" w:rsidRDefault="008B6C3F" w:rsidP="00C10D9F">
            <w:pPr>
              <w:spacing w:line="360" w:lineRule="auto"/>
              <w:jc w:val="both"/>
              <w:rPr>
                <w:rFonts w:ascii="Times New Roman" w:hAnsi="Times New Roman" w:cs="Times New Roman"/>
                <w:b/>
                <w:bCs/>
                <w:i/>
                <w:iCs/>
                <w:sz w:val="24"/>
                <w:szCs w:val="24"/>
              </w:rPr>
            </w:pPr>
            <w:r w:rsidRPr="00054081">
              <w:rPr>
                <w:rFonts w:ascii="Times New Roman" w:hAnsi="Times New Roman" w:cs="Times New Roman"/>
                <w:b/>
                <w:bCs/>
                <w:i/>
                <w:iCs/>
                <w:sz w:val="24"/>
                <w:szCs w:val="24"/>
              </w:rPr>
              <w:t xml:space="preserve">Role </w:t>
            </w:r>
          </w:p>
        </w:tc>
        <w:tc>
          <w:tcPr>
            <w:tcW w:w="1559" w:type="dxa"/>
            <w:tcBorders>
              <w:top w:val="single" w:sz="4" w:space="0" w:color="auto"/>
              <w:left w:val="single" w:sz="4" w:space="0" w:color="auto"/>
              <w:bottom w:val="single" w:sz="4" w:space="0" w:color="auto"/>
              <w:right w:val="single" w:sz="4" w:space="0" w:color="auto"/>
            </w:tcBorders>
            <w:hideMark/>
          </w:tcPr>
          <w:p w14:paraId="28878BC0" w14:textId="77777777" w:rsidR="00054081" w:rsidRPr="00054081" w:rsidRDefault="008B6C3F" w:rsidP="00C10D9F">
            <w:pPr>
              <w:spacing w:line="360" w:lineRule="auto"/>
              <w:jc w:val="both"/>
              <w:rPr>
                <w:rFonts w:ascii="Times New Roman" w:hAnsi="Times New Roman" w:cs="Times New Roman"/>
                <w:b/>
                <w:bCs/>
                <w:i/>
                <w:iCs/>
                <w:sz w:val="24"/>
                <w:szCs w:val="24"/>
              </w:rPr>
            </w:pPr>
            <w:r w:rsidRPr="00054081">
              <w:rPr>
                <w:rFonts w:ascii="Times New Roman" w:hAnsi="Times New Roman" w:cs="Times New Roman"/>
                <w:b/>
                <w:bCs/>
                <w:i/>
                <w:iCs/>
                <w:sz w:val="24"/>
                <w:szCs w:val="24"/>
              </w:rPr>
              <w:t xml:space="preserve">Category </w:t>
            </w:r>
          </w:p>
        </w:tc>
        <w:tc>
          <w:tcPr>
            <w:tcW w:w="1133" w:type="dxa"/>
            <w:tcBorders>
              <w:top w:val="single" w:sz="4" w:space="0" w:color="auto"/>
              <w:left w:val="single" w:sz="4" w:space="0" w:color="auto"/>
              <w:bottom w:val="single" w:sz="4" w:space="0" w:color="auto"/>
              <w:right w:val="single" w:sz="4" w:space="0" w:color="auto"/>
            </w:tcBorders>
            <w:hideMark/>
          </w:tcPr>
          <w:p w14:paraId="73090AA8" w14:textId="77777777" w:rsidR="00054081" w:rsidRPr="00054081" w:rsidRDefault="008B6C3F" w:rsidP="00C10D9F">
            <w:pPr>
              <w:spacing w:line="360" w:lineRule="auto"/>
              <w:jc w:val="both"/>
              <w:rPr>
                <w:rFonts w:ascii="Times New Roman" w:hAnsi="Times New Roman" w:cs="Times New Roman"/>
                <w:b/>
                <w:bCs/>
                <w:i/>
                <w:iCs/>
                <w:sz w:val="24"/>
                <w:szCs w:val="24"/>
              </w:rPr>
            </w:pPr>
            <w:r w:rsidRPr="00054081">
              <w:rPr>
                <w:rFonts w:ascii="Times New Roman" w:hAnsi="Times New Roman" w:cs="Times New Roman"/>
                <w:b/>
                <w:bCs/>
                <w:i/>
                <w:iCs/>
                <w:sz w:val="24"/>
                <w:szCs w:val="24"/>
              </w:rPr>
              <w:t xml:space="preserve">Interest </w:t>
            </w:r>
          </w:p>
        </w:tc>
        <w:tc>
          <w:tcPr>
            <w:tcW w:w="1275" w:type="dxa"/>
            <w:tcBorders>
              <w:top w:val="single" w:sz="4" w:space="0" w:color="auto"/>
              <w:left w:val="single" w:sz="4" w:space="0" w:color="auto"/>
              <w:bottom w:val="single" w:sz="4" w:space="0" w:color="auto"/>
              <w:right w:val="single" w:sz="4" w:space="0" w:color="auto"/>
            </w:tcBorders>
            <w:hideMark/>
          </w:tcPr>
          <w:p w14:paraId="3CEABAEE" w14:textId="77777777" w:rsidR="00054081" w:rsidRPr="00054081" w:rsidRDefault="008B6C3F" w:rsidP="00C10D9F">
            <w:pPr>
              <w:spacing w:line="360" w:lineRule="auto"/>
              <w:jc w:val="both"/>
              <w:rPr>
                <w:rFonts w:ascii="Times New Roman" w:hAnsi="Times New Roman" w:cs="Times New Roman"/>
                <w:b/>
                <w:bCs/>
                <w:i/>
                <w:iCs/>
                <w:sz w:val="24"/>
                <w:szCs w:val="24"/>
              </w:rPr>
            </w:pPr>
            <w:r w:rsidRPr="00054081">
              <w:rPr>
                <w:rFonts w:ascii="Times New Roman" w:hAnsi="Times New Roman" w:cs="Times New Roman"/>
                <w:b/>
                <w:bCs/>
                <w:i/>
                <w:iCs/>
                <w:sz w:val="24"/>
                <w:szCs w:val="24"/>
              </w:rPr>
              <w:t xml:space="preserve">Influence </w:t>
            </w:r>
          </w:p>
        </w:tc>
        <w:tc>
          <w:tcPr>
            <w:tcW w:w="1561" w:type="dxa"/>
            <w:tcBorders>
              <w:top w:val="single" w:sz="4" w:space="0" w:color="auto"/>
              <w:left w:val="single" w:sz="4" w:space="0" w:color="auto"/>
              <w:bottom w:val="single" w:sz="4" w:space="0" w:color="auto"/>
              <w:right w:val="single" w:sz="4" w:space="0" w:color="auto"/>
            </w:tcBorders>
            <w:hideMark/>
          </w:tcPr>
          <w:p w14:paraId="14120585" w14:textId="77777777" w:rsidR="00054081" w:rsidRPr="00054081" w:rsidRDefault="008B6C3F" w:rsidP="00C10D9F">
            <w:pPr>
              <w:spacing w:line="360" w:lineRule="auto"/>
              <w:jc w:val="both"/>
              <w:rPr>
                <w:rFonts w:ascii="Times New Roman" w:hAnsi="Times New Roman" w:cs="Times New Roman"/>
                <w:b/>
                <w:bCs/>
                <w:i/>
                <w:iCs/>
                <w:sz w:val="24"/>
                <w:szCs w:val="24"/>
              </w:rPr>
            </w:pPr>
            <w:r w:rsidRPr="00054081">
              <w:rPr>
                <w:rFonts w:ascii="Times New Roman" w:hAnsi="Times New Roman" w:cs="Times New Roman"/>
                <w:b/>
                <w:bCs/>
                <w:i/>
                <w:iCs/>
                <w:sz w:val="24"/>
                <w:szCs w:val="24"/>
              </w:rPr>
              <w:t>Method of communication</w:t>
            </w:r>
          </w:p>
        </w:tc>
        <w:tc>
          <w:tcPr>
            <w:tcW w:w="850" w:type="dxa"/>
            <w:tcBorders>
              <w:top w:val="single" w:sz="4" w:space="0" w:color="auto"/>
              <w:left w:val="single" w:sz="4" w:space="0" w:color="auto"/>
              <w:bottom w:val="single" w:sz="4" w:space="0" w:color="auto"/>
              <w:right w:val="single" w:sz="4" w:space="0" w:color="auto"/>
            </w:tcBorders>
            <w:hideMark/>
          </w:tcPr>
          <w:p w14:paraId="126A769E" w14:textId="77777777" w:rsidR="00054081" w:rsidRPr="00054081" w:rsidRDefault="008B6C3F" w:rsidP="00C10D9F">
            <w:pPr>
              <w:spacing w:line="360" w:lineRule="auto"/>
              <w:jc w:val="both"/>
              <w:rPr>
                <w:rFonts w:ascii="Times New Roman" w:hAnsi="Times New Roman" w:cs="Times New Roman"/>
                <w:b/>
                <w:bCs/>
                <w:i/>
                <w:iCs/>
                <w:sz w:val="24"/>
                <w:szCs w:val="24"/>
              </w:rPr>
            </w:pPr>
            <w:r w:rsidRPr="00054081">
              <w:rPr>
                <w:rFonts w:ascii="Times New Roman" w:hAnsi="Times New Roman" w:cs="Times New Roman"/>
                <w:b/>
                <w:bCs/>
                <w:i/>
                <w:iCs/>
                <w:sz w:val="24"/>
                <w:szCs w:val="24"/>
              </w:rPr>
              <w:t>Frequency</w:t>
            </w:r>
          </w:p>
          <w:p w14:paraId="195540D3" w14:textId="77777777" w:rsidR="00054081" w:rsidRPr="00054081" w:rsidRDefault="008B6C3F" w:rsidP="00C10D9F">
            <w:pPr>
              <w:spacing w:line="360" w:lineRule="auto"/>
              <w:jc w:val="both"/>
              <w:rPr>
                <w:rFonts w:ascii="Times New Roman" w:hAnsi="Times New Roman" w:cs="Times New Roman"/>
                <w:b/>
                <w:bCs/>
                <w:i/>
                <w:iCs/>
                <w:sz w:val="24"/>
                <w:szCs w:val="24"/>
              </w:rPr>
            </w:pPr>
            <w:r w:rsidRPr="00054081">
              <w:rPr>
                <w:rFonts w:ascii="Times New Roman" w:hAnsi="Times New Roman" w:cs="Times New Roman"/>
                <w:b/>
                <w:bCs/>
                <w:i/>
                <w:iCs/>
                <w:sz w:val="24"/>
                <w:szCs w:val="24"/>
              </w:rPr>
              <w:t xml:space="preserve"> </w:t>
            </w:r>
          </w:p>
        </w:tc>
      </w:tr>
      <w:tr w:rsidR="00F50E5F" w14:paraId="272731C6" w14:textId="77777777" w:rsidTr="00DF5C2B">
        <w:tc>
          <w:tcPr>
            <w:tcW w:w="704" w:type="dxa"/>
            <w:tcBorders>
              <w:top w:val="single" w:sz="4" w:space="0" w:color="auto"/>
              <w:left w:val="single" w:sz="4" w:space="0" w:color="auto"/>
              <w:bottom w:val="single" w:sz="4" w:space="0" w:color="auto"/>
              <w:right w:val="single" w:sz="4" w:space="0" w:color="auto"/>
            </w:tcBorders>
          </w:tcPr>
          <w:p w14:paraId="25750BE8" w14:textId="77777777" w:rsidR="00054081" w:rsidRPr="00054081" w:rsidRDefault="008B6C3F" w:rsidP="00C10D9F">
            <w:pPr>
              <w:spacing w:line="360" w:lineRule="auto"/>
              <w:jc w:val="center"/>
              <w:rPr>
                <w:rFonts w:ascii="Times New Roman" w:hAnsi="Times New Roman" w:cs="Times New Roman"/>
                <w:b/>
                <w:bCs/>
                <w:sz w:val="24"/>
                <w:szCs w:val="24"/>
              </w:rPr>
            </w:pPr>
            <w:r w:rsidRPr="00054081">
              <w:rPr>
                <w:rFonts w:ascii="Times New Roman" w:hAnsi="Times New Roman" w:cs="Times New Roman"/>
                <w:b/>
                <w:bCs/>
                <w:sz w:val="24"/>
                <w:szCs w:val="24"/>
              </w:rPr>
              <w:t>1</w:t>
            </w:r>
          </w:p>
          <w:p w14:paraId="16569B53" w14:textId="77777777" w:rsidR="00054081" w:rsidRPr="00054081" w:rsidRDefault="00054081" w:rsidP="00C10D9F">
            <w:pPr>
              <w:spacing w:line="360" w:lineRule="auto"/>
              <w:jc w:val="center"/>
              <w:rPr>
                <w:rFonts w:ascii="Times New Roman" w:hAnsi="Times New Roman" w:cs="Times New Roman"/>
                <w:b/>
                <w:bCs/>
                <w:sz w:val="24"/>
                <w:szCs w:val="24"/>
              </w:rPr>
            </w:pPr>
          </w:p>
        </w:tc>
        <w:tc>
          <w:tcPr>
            <w:tcW w:w="1985" w:type="dxa"/>
            <w:tcBorders>
              <w:top w:val="single" w:sz="4" w:space="0" w:color="auto"/>
              <w:left w:val="single" w:sz="4" w:space="0" w:color="auto"/>
              <w:bottom w:val="single" w:sz="4" w:space="0" w:color="auto"/>
              <w:right w:val="single" w:sz="4" w:space="0" w:color="auto"/>
            </w:tcBorders>
            <w:hideMark/>
          </w:tcPr>
          <w:p w14:paraId="1391830A" w14:textId="77777777" w:rsidR="00054081" w:rsidRPr="00054081" w:rsidRDefault="008B6C3F" w:rsidP="00C10D9F">
            <w:pPr>
              <w:spacing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Project engineer </w:t>
            </w:r>
          </w:p>
        </w:tc>
        <w:tc>
          <w:tcPr>
            <w:tcW w:w="1559" w:type="dxa"/>
            <w:tcBorders>
              <w:top w:val="single" w:sz="4" w:space="0" w:color="auto"/>
              <w:left w:val="single" w:sz="4" w:space="0" w:color="auto"/>
              <w:bottom w:val="single" w:sz="4" w:space="0" w:color="auto"/>
              <w:right w:val="single" w:sz="4" w:space="0" w:color="auto"/>
            </w:tcBorders>
            <w:hideMark/>
          </w:tcPr>
          <w:p w14:paraId="505CDFD6" w14:textId="77777777" w:rsidR="00054081" w:rsidRPr="00054081" w:rsidRDefault="008B6C3F" w:rsidP="00C10D9F">
            <w:pPr>
              <w:spacing w:line="360" w:lineRule="auto"/>
              <w:jc w:val="both"/>
              <w:rPr>
                <w:rFonts w:ascii="Times New Roman" w:hAnsi="Times New Roman" w:cs="Times New Roman"/>
                <w:sz w:val="24"/>
                <w:szCs w:val="24"/>
              </w:rPr>
            </w:pPr>
            <w:r w:rsidRPr="00054081">
              <w:rPr>
                <w:rFonts w:ascii="Times New Roman" w:hAnsi="Times New Roman" w:cs="Times New Roman"/>
                <w:sz w:val="24"/>
                <w:szCs w:val="24"/>
              </w:rPr>
              <w:t>External stakeholders</w:t>
            </w:r>
          </w:p>
        </w:tc>
        <w:tc>
          <w:tcPr>
            <w:tcW w:w="1133" w:type="dxa"/>
            <w:tcBorders>
              <w:top w:val="single" w:sz="4" w:space="0" w:color="auto"/>
              <w:left w:val="single" w:sz="4" w:space="0" w:color="auto"/>
              <w:bottom w:val="single" w:sz="4" w:space="0" w:color="auto"/>
              <w:right w:val="single" w:sz="4" w:space="0" w:color="auto"/>
            </w:tcBorders>
            <w:shd w:val="clear" w:color="auto" w:fill="FF9966"/>
            <w:hideMark/>
          </w:tcPr>
          <w:p w14:paraId="16040058" w14:textId="77777777" w:rsidR="00054081" w:rsidRPr="00054081" w:rsidRDefault="008B6C3F" w:rsidP="00C10D9F">
            <w:pPr>
              <w:spacing w:line="360" w:lineRule="auto"/>
              <w:jc w:val="both"/>
              <w:rPr>
                <w:rFonts w:ascii="Times New Roman" w:hAnsi="Times New Roman" w:cs="Times New Roman"/>
                <w:sz w:val="24"/>
                <w:szCs w:val="24"/>
              </w:rPr>
            </w:pPr>
            <w:r w:rsidRPr="00054081">
              <w:rPr>
                <w:rFonts w:ascii="Times New Roman" w:hAnsi="Times New Roman" w:cs="Times New Roman"/>
                <w:sz w:val="24"/>
                <w:szCs w:val="24"/>
              </w:rPr>
              <w:t>High</w:t>
            </w:r>
          </w:p>
        </w:tc>
        <w:tc>
          <w:tcPr>
            <w:tcW w:w="1275" w:type="dxa"/>
            <w:tcBorders>
              <w:top w:val="single" w:sz="4" w:space="0" w:color="auto"/>
              <w:left w:val="single" w:sz="4" w:space="0" w:color="auto"/>
              <w:bottom w:val="single" w:sz="4" w:space="0" w:color="auto"/>
              <w:right w:val="single" w:sz="4" w:space="0" w:color="auto"/>
            </w:tcBorders>
            <w:shd w:val="clear" w:color="auto" w:fill="FFFF00"/>
            <w:hideMark/>
          </w:tcPr>
          <w:p w14:paraId="328DDD27" w14:textId="77777777" w:rsidR="00054081" w:rsidRPr="00054081" w:rsidRDefault="008B6C3F" w:rsidP="00C10D9F">
            <w:pPr>
              <w:spacing w:line="360" w:lineRule="auto"/>
              <w:jc w:val="both"/>
              <w:rPr>
                <w:rFonts w:ascii="Times New Roman" w:hAnsi="Times New Roman" w:cs="Times New Roman"/>
                <w:sz w:val="24"/>
                <w:szCs w:val="24"/>
              </w:rPr>
            </w:pPr>
            <w:r w:rsidRPr="00054081">
              <w:rPr>
                <w:rFonts w:ascii="Times New Roman" w:hAnsi="Times New Roman" w:cs="Times New Roman"/>
                <w:sz w:val="24"/>
                <w:szCs w:val="24"/>
              </w:rPr>
              <w:t xml:space="preserve">Medium </w:t>
            </w:r>
          </w:p>
        </w:tc>
        <w:tc>
          <w:tcPr>
            <w:tcW w:w="1561" w:type="dxa"/>
            <w:tcBorders>
              <w:top w:val="single" w:sz="4" w:space="0" w:color="auto"/>
              <w:left w:val="single" w:sz="4" w:space="0" w:color="auto"/>
              <w:bottom w:val="single" w:sz="4" w:space="0" w:color="auto"/>
              <w:right w:val="single" w:sz="4" w:space="0" w:color="auto"/>
            </w:tcBorders>
            <w:hideMark/>
          </w:tcPr>
          <w:p w14:paraId="0769E8F4" w14:textId="77777777" w:rsidR="00054081" w:rsidRPr="00054081" w:rsidRDefault="008B6C3F" w:rsidP="00C10D9F">
            <w:pPr>
              <w:spacing w:line="360" w:lineRule="auto"/>
              <w:jc w:val="both"/>
              <w:rPr>
                <w:rFonts w:ascii="Times New Roman" w:hAnsi="Times New Roman" w:cs="Times New Roman"/>
                <w:sz w:val="24"/>
                <w:szCs w:val="24"/>
              </w:rPr>
            </w:pPr>
            <w:r w:rsidRPr="00054081">
              <w:rPr>
                <w:rFonts w:ascii="Times New Roman" w:hAnsi="Times New Roman" w:cs="Times New Roman"/>
                <w:sz w:val="24"/>
                <w:szCs w:val="24"/>
              </w:rPr>
              <w:t xml:space="preserve">Meetings </w:t>
            </w:r>
          </w:p>
        </w:tc>
        <w:tc>
          <w:tcPr>
            <w:tcW w:w="850" w:type="dxa"/>
            <w:tcBorders>
              <w:top w:val="single" w:sz="4" w:space="0" w:color="auto"/>
              <w:left w:val="single" w:sz="4" w:space="0" w:color="auto"/>
              <w:bottom w:val="single" w:sz="4" w:space="0" w:color="auto"/>
              <w:right w:val="single" w:sz="4" w:space="0" w:color="auto"/>
            </w:tcBorders>
            <w:hideMark/>
          </w:tcPr>
          <w:p w14:paraId="051A8C92" w14:textId="77777777" w:rsidR="00054081" w:rsidRPr="00054081" w:rsidRDefault="008B6C3F" w:rsidP="00C10D9F">
            <w:pPr>
              <w:spacing w:line="360" w:lineRule="auto"/>
              <w:jc w:val="both"/>
              <w:rPr>
                <w:rFonts w:ascii="Times New Roman" w:hAnsi="Times New Roman" w:cs="Times New Roman"/>
                <w:sz w:val="24"/>
                <w:szCs w:val="24"/>
              </w:rPr>
            </w:pPr>
            <w:r>
              <w:rPr>
                <w:rFonts w:ascii="Times New Roman" w:hAnsi="Times New Roman" w:cs="Times New Roman"/>
                <w:sz w:val="24"/>
                <w:szCs w:val="24"/>
              </w:rPr>
              <w:t>1 week</w:t>
            </w:r>
          </w:p>
          <w:p w14:paraId="668F6BCB" w14:textId="77777777" w:rsidR="00054081" w:rsidRPr="00054081" w:rsidRDefault="00054081" w:rsidP="00C10D9F">
            <w:pPr>
              <w:spacing w:line="360" w:lineRule="auto"/>
              <w:jc w:val="both"/>
              <w:rPr>
                <w:rFonts w:ascii="Times New Roman" w:hAnsi="Times New Roman" w:cs="Times New Roman"/>
                <w:sz w:val="24"/>
                <w:szCs w:val="24"/>
              </w:rPr>
            </w:pPr>
          </w:p>
        </w:tc>
      </w:tr>
      <w:tr w:rsidR="00F50E5F" w14:paraId="368B532E" w14:textId="77777777" w:rsidTr="00DF5C2B">
        <w:tc>
          <w:tcPr>
            <w:tcW w:w="704" w:type="dxa"/>
            <w:tcBorders>
              <w:top w:val="single" w:sz="4" w:space="0" w:color="auto"/>
              <w:left w:val="single" w:sz="4" w:space="0" w:color="auto"/>
              <w:bottom w:val="single" w:sz="4" w:space="0" w:color="auto"/>
              <w:right w:val="single" w:sz="4" w:space="0" w:color="auto"/>
            </w:tcBorders>
            <w:hideMark/>
          </w:tcPr>
          <w:p w14:paraId="25AD4968" w14:textId="77777777" w:rsidR="00054081" w:rsidRPr="00054081" w:rsidRDefault="008B6C3F" w:rsidP="00C10D9F">
            <w:pPr>
              <w:spacing w:line="360" w:lineRule="auto"/>
              <w:jc w:val="center"/>
              <w:rPr>
                <w:rFonts w:ascii="Times New Roman" w:hAnsi="Times New Roman" w:cs="Times New Roman"/>
                <w:b/>
                <w:bCs/>
                <w:sz w:val="24"/>
                <w:szCs w:val="24"/>
              </w:rPr>
            </w:pPr>
            <w:r w:rsidRPr="00054081">
              <w:rPr>
                <w:rFonts w:ascii="Times New Roman" w:hAnsi="Times New Roman" w:cs="Times New Roman"/>
                <w:b/>
                <w:bCs/>
                <w:sz w:val="24"/>
                <w:szCs w:val="24"/>
              </w:rPr>
              <w:t>2</w:t>
            </w:r>
          </w:p>
        </w:tc>
        <w:tc>
          <w:tcPr>
            <w:tcW w:w="1985" w:type="dxa"/>
            <w:tcBorders>
              <w:top w:val="single" w:sz="4" w:space="0" w:color="auto"/>
              <w:left w:val="single" w:sz="4" w:space="0" w:color="auto"/>
              <w:bottom w:val="single" w:sz="4" w:space="0" w:color="auto"/>
              <w:right w:val="single" w:sz="4" w:space="0" w:color="auto"/>
            </w:tcBorders>
            <w:hideMark/>
          </w:tcPr>
          <w:p w14:paraId="03E5D168" w14:textId="77777777" w:rsidR="00054081" w:rsidRPr="00054081" w:rsidRDefault="008B6C3F" w:rsidP="00C10D9F">
            <w:pPr>
              <w:spacing w:line="360" w:lineRule="auto"/>
              <w:jc w:val="both"/>
              <w:rPr>
                <w:rFonts w:ascii="Times New Roman" w:hAnsi="Times New Roman" w:cs="Times New Roman"/>
                <w:sz w:val="24"/>
                <w:szCs w:val="24"/>
              </w:rPr>
            </w:pPr>
            <w:r w:rsidRPr="00054081">
              <w:rPr>
                <w:rFonts w:ascii="Times New Roman" w:hAnsi="Times New Roman" w:cs="Times New Roman"/>
                <w:i/>
                <w:iCs/>
                <w:sz w:val="24"/>
                <w:szCs w:val="24"/>
              </w:rPr>
              <w:t>Project manager</w:t>
            </w:r>
          </w:p>
        </w:tc>
        <w:tc>
          <w:tcPr>
            <w:tcW w:w="1559" w:type="dxa"/>
            <w:tcBorders>
              <w:top w:val="single" w:sz="4" w:space="0" w:color="auto"/>
              <w:left w:val="single" w:sz="4" w:space="0" w:color="auto"/>
              <w:bottom w:val="single" w:sz="4" w:space="0" w:color="auto"/>
              <w:right w:val="single" w:sz="4" w:space="0" w:color="auto"/>
            </w:tcBorders>
            <w:hideMark/>
          </w:tcPr>
          <w:p w14:paraId="229F4638" w14:textId="77777777" w:rsidR="00054081" w:rsidRPr="00054081" w:rsidRDefault="008B6C3F" w:rsidP="00C10D9F">
            <w:pPr>
              <w:spacing w:line="360" w:lineRule="auto"/>
              <w:jc w:val="both"/>
              <w:rPr>
                <w:rFonts w:ascii="Times New Roman" w:hAnsi="Times New Roman" w:cs="Times New Roman"/>
                <w:sz w:val="24"/>
                <w:szCs w:val="24"/>
              </w:rPr>
            </w:pPr>
            <w:r w:rsidRPr="00054081">
              <w:rPr>
                <w:rFonts w:ascii="Times New Roman" w:hAnsi="Times New Roman" w:cs="Times New Roman"/>
                <w:sz w:val="24"/>
                <w:szCs w:val="24"/>
              </w:rPr>
              <w:t>Internal stakeholders</w:t>
            </w:r>
          </w:p>
        </w:tc>
        <w:tc>
          <w:tcPr>
            <w:tcW w:w="1133" w:type="dxa"/>
            <w:tcBorders>
              <w:top w:val="single" w:sz="4" w:space="0" w:color="auto"/>
              <w:left w:val="single" w:sz="4" w:space="0" w:color="auto"/>
              <w:bottom w:val="single" w:sz="4" w:space="0" w:color="auto"/>
              <w:right w:val="single" w:sz="4" w:space="0" w:color="auto"/>
            </w:tcBorders>
            <w:shd w:val="clear" w:color="auto" w:fill="FF9966"/>
            <w:hideMark/>
          </w:tcPr>
          <w:p w14:paraId="5355981A" w14:textId="77777777" w:rsidR="00054081" w:rsidRPr="00054081" w:rsidRDefault="008B6C3F" w:rsidP="00C10D9F">
            <w:pPr>
              <w:spacing w:line="360" w:lineRule="auto"/>
              <w:jc w:val="both"/>
              <w:rPr>
                <w:rFonts w:ascii="Times New Roman" w:hAnsi="Times New Roman" w:cs="Times New Roman"/>
                <w:sz w:val="24"/>
                <w:szCs w:val="24"/>
              </w:rPr>
            </w:pPr>
            <w:r w:rsidRPr="00054081">
              <w:rPr>
                <w:rFonts w:ascii="Times New Roman" w:hAnsi="Times New Roman" w:cs="Times New Roman"/>
                <w:sz w:val="24"/>
                <w:szCs w:val="24"/>
              </w:rPr>
              <w:t>High</w:t>
            </w:r>
          </w:p>
        </w:tc>
        <w:tc>
          <w:tcPr>
            <w:tcW w:w="1275" w:type="dxa"/>
            <w:tcBorders>
              <w:top w:val="single" w:sz="4" w:space="0" w:color="auto"/>
              <w:left w:val="single" w:sz="4" w:space="0" w:color="auto"/>
              <w:bottom w:val="single" w:sz="4" w:space="0" w:color="auto"/>
              <w:right w:val="single" w:sz="4" w:space="0" w:color="auto"/>
            </w:tcBorders>
            <w:shd w:val="clear" w:color="auto" w:fill="FF9966"/>
            <w:hideMark/>
          </w:tcPr>
          <w:p w14:paraId="15B8FB69" w14:textId="77777777" w:rsidR="00054081" w:rsidRPr="00054081" w:rsidRDefault="008B6C3F" w:rsidP="00C10D9F">
            <w:pPr>
              <w:spacing w:line="360" w:lineRule="auto"/>
              <w:jc w:val="both"/>
              <w:rPr>
                <w:rFonts w:ascii="Times New Roman" w:hAnsi="Times New Roman" w:cs="Times New Roman"/>
                <w:sz w:val="24"/>
                <w:szCs w:val="24"/>
              </w:rPr>
            </w:pPr>
            <w:r w:rsidRPr="00054081">
              <w:rPr>
                <w:rFonts w:ascii="Times New Roman" w:hAnsi="Times New Roman" w:cs="Times New Roman"/>
                <w:sz w:val="24"/>
                <w:szCs w:val="24"/>
              </w:rPr>
              <w:t>High</w:t>
            </w:r>
          </w:p>
        </w:tc>
        <w:tc>
          <w:tcPr>
            <w:tcW w:w="1561" w:type="dxa"/>
            <w:tcBorders>
              <w:top w:val="single" w:sz="4" w:space="0" w:color="auto"/>
              <w:left w:val="single" w:sz="4" w:space="0" w:color="auto"/>
              <w:bottom w:val="single" w:sz="4" w:space="0" w:color="auto"/>
              <w:right w:val="single" w:sz="4" w:space="0" w:color="auto"/>
            </w:tcBorders>
            <w:hideMark/>
          </w:tcPr>
          <w:p w14:paraId="74919613" w14:textId="77777777" w:rsidR="00054081" w:rsidRPr="00054081" w:rsidRDefault="008B6C3F" w:rsidP="00C10D9F">
            <w:pPr>
              <w:spacing w:line="360" w:lineRule="auto"/>
              <w:jc w:val="both"/>
              <w:rPr>
                <w:rFonts w:ascii="Times New Roman" w:hAnsi="Times New Roman" w:cs="Times New Roman"/>
                <w:sz w:val="24"/>
                <w:szCs w:val="24"/>
              </w:rPr>
            </w:pPr>
            <w:r w:rsidRPr="00054081">
              <w:rPr>
                <w:rFonts w:ascii="Times New Roman" w:hAnsi="Times New Roman" w:cs="Times New Roman"/>
                <w:sz w:val="24"/>
                <w:szCs w:val="24"/>
              </w:rPr>
              <w:t xml:space="preserve">Meetings </w:t>
            </w:r>
          </w:p>
        </w:tc>
        <w:tc>
          <w:tcPr>
            <w:tcW w:w="850" w:type="dxa"/>
            <w:tcBorders>
              <w:top w:val="single" w:sz="4" w:space="0" w:color="auto"/>
              <w:left w:val="single" w:sz="4" w:space="0" w:color="auto"/>
              <w:bottom w:val="single" w:sz="4" w:space="0" w:color="auto"/>
              <w:right w:val="single" w:sz="4" w:space="0" w:color="auto"/>
            </w:tcBorders>
            <w:hideMark/>
          </w:tcPr>
          <w:p w14:paraId="10375A2E" w14:textId="77777777" w:rsidR="00054081" w:rsidRPr="00054081" w:rsidRDefault="008B6C3F" w:rsidP="00C10D9F">
            <w:pPr>
              <w:spacing w:line="360" w:lineRule="auto"/>
              <w:jc w:val="both"/>
              <w:rPr>
                <w:rFonts w:ascii="Times New Roman" w:hAnsi="Times New Roman" w:cs="Times New Roman"/>
                <w:sz w:val="24"/>
                <w:szCs w:val="24"/>
              </w:rPr>
            </w:pPr>
            <w:r>
              <w:rPr>
                <w:rFonts w:ascii="Times New Roman" w:hAnsi="Times New Roman" w:cs="Times New Roman"/>
                <w:sz w:val="24"/>
                <w:szCs w:val="24"/>
              </w:rPr>
              <w:t>2 weeks</w:t>
            </w:r>
          </w:p>
        </w:tc>
      </w:tr>
      <w:tr w:rsidR="00F50E5F" w14:paraId="4878A45A" w14:textId="77777777" w:rsidTr="00DF5C2B">
        <w:tc>
          <w:tcPr>
            <w:tcW w:w="704" w:type="dxa"/>
            <w:tcBorders>
              <w:top w:val="single" w:sz="4" w:space="0" w:color="auto"/>
              <w:left w:val="single" w:sz="4" w:space="0" w:color="auto"/>
              <w:bottom w:val="single" w:sz="4" w:space="0" w:color="auto"/>
              <w:right w:val="single" w:sz="4" w:space="0" w:color="auto"/>
            </w:tcBorders>
            <w:hideMark/>
          </w:tcPr>
          <w:p w14:paraId="1A02D598" w14:textId="77777777" w:rsidR="00054081" w:rsidRPr="00054081" w:rsidRDefault="008B6C3F" w:rsidP="00C10D9F">
            <w:pPr>
              <w:spacing w:line="360" w:lineRule="auto"/>
              <w:jc w:val="center"/>
              <w:rPr>
                <w:rFonts w:ascii="Times New Roman" w:hAnsi="Times New Roman" w:cs="Times New Roman"/>
                <w:b/>
                <w:bCs/>
                <w:sz w:val="24"/>
                <w:szCs w:val="24"/>
              </w:rPr>
            </w:pPr>
            <w:r w:rsidRPr="00054081">
              <w:rPr>
                <w:rFonts w:ascii="Times New Roman" w:hAnsi="Times New Roman" w:cs="Times New Roman"/>
                <w:b/>
                <w:bCs/>
                <w:sz w:val="24"/>
                <w:szCs w:val="24"/>
              </w:rPr>
              <w:lastRenderedPageBreak/>
              <w:t>3</w:t>
            </w:r>
          </w:p>
        </w:tc>
        <w:tc>
          <w:tcPr>
            <w:tcW w:w="1985" w:type="dxa"/>
            <w:tcBorders>
              <w:top w:val="single" w:sz="4" w:space="0" w:color="auto"/>
              <w:left w:val="single" w:sz="4" w:space="0" w:color="auto"/>
              <w:bottom w:val="single" w:sz="4" w:space="0" w:color="auto"/>
              <w:right w:val="single" w:sz="4" w:space="0" w:color="auto"/>
            </w:tcBorders>
            <w:hideMark/>
          </w:tcPr>
          <w:p w14:paraId="79C8DF70" w14:textId="77777777" w:rsidR="00054081" w:rsidRPr="00054081" w:rsidRDefault="008B6C3F" w:rsidP="00C10D9F">
            <w:pPr>
              <w:spacing w:line="360" w:lineRule="auto"/>
              <w:jc w:val="both"/>
              <w:rPr>
                <w:rFonts w:ascii="Times New Roman" w:hAnsi="Times New Roman" w:cs="Times New Roman"/>
                <w:sz w:val="24"/>
                <w:szCs w:val="24"/>
              </w:rPr>
            </w:pPr>
            <w:r>
              <w:rPr>
                <w:rFonts w:ascii="Times New Roman" w:hAnsi="Times New Roman" w:cs="Times New Roman"/>
                <w:i/>
                <w:iCs/>
                <w:sz w:val="24"/>
                <w:szCs w:val="24"/>
              </w:rPr>
              <w:t>Coventry University</w:t>
            </w:r>
            <w:r w:rsidR="005C194F">
              <w:rPr>
                <w:rFonts w:ascii="Times New Roman" w:hAnsi="Times New Roman" w:cs="Times New Roman"/>
                <w:i/>
                <w:iCs/>
                <w:sz w:val="24"/>
                <w:szCs w:val="24"/>
              </w:rPr>
              <w:t xml:space="preserve"> Directors</w:t>
            </w:r>
          </w:p>
        </w:tc>
        <w:tc>
          <w:tcPr>
            <w:tcW w:w="1559" w:type="dxa"/>
            <w:tcBorders>
              <w:top w:val="single" w:sz="4" w:space="0" w:color="auto"/>
              <w:left w:val="single" w:sz="4" w:space="0" w:color="auto"/>
              <w:bottom w:val="single" w:sz="4" w:space="0" w:color="auto"/>
              <w:right w:val="single" w:sz="4" w:space="0" w:color="auto"/>
            </w:tcBorders>
            <w:hideMark/>
          </w:tcPr>
          <w:p w14:paraId="2A30C6DF" w14:textId="77777777" w:rsidR="00054081" w:rsidRPr="00054081" w:rsidRDefault="008B6C3F" w:rsidP="00C10D9F">
            <w:pPr>
              <w:spacing w:line="360" w:lineRule="auto"/>
              <w:jc w:val="both"/>
              <w:rPr>
                <w:rFonts w:ascii="Times New Roman" w:hAnsi="Times New Roman" w:cs="Times New Roman"/>
                <w:sz w:val="24"/>
                <w:szCs w:val="24"/>
              </w:rPr>
            </w:pPr>
            <w:r w:rsidRPr="00054081">
              <w:rPr>
                <w:rFonts w:ascii="Times New Roman" w:hAnsi="Times New Roman" w:cs="Times New Roman"/>
                <w:sz w:val="24"/>
                <w:szCs w:val="24"/>
              </w:rPr>
              <w:t>Internal stakeholders</w:t>
            </w:r>
          </w:p>
        </w:tc>
        <w:tc>
          <w:tcPr>
            <w:tcW w:w="1133" w:type="dxa"/>
            <w:tcBorders>
              <w:top w:val="single" w:sz="4" w:space="0" w:color="auto"/>
              <w:left w:val="single" w:sz="4" w:space="0" w:color="auto"/>
              <w:bottom w:val="single" w:sz="4" w:space="0" w:color="auto"/>
              <w:right w:val="single" w:sz="4" w:space="0" w:color="auto"/>
            </w:tcBorders>
            <w:shd w:val="clear" w:color="auto" w:fill="FF9966"/>
            <w:hideMark/>
          </w:tcPr>
          <w:p w14:paraId="2C4A242B" w14:textId="77777777" w:rsidR="00054081" w:rsidRPr="00054081" w:rsidRDefault="008B6C3F" w:rsidP="00C10D9F">
            <w:pPr>
              <w:spacing w:line="360" w:lineRule="auto"/>
              <w:jc w:val="both"/>
              <w:rPr>
                <w:rFonts w:ascii="Times New Roman" w:hAnsi="Times New Roman" w:cs="Times New Roman"/>
                <w:sz w:val="24"/>
                <w:szCs w:val="24"/>
              </w:rPr>
            </w:pPr>
            <w:r w:rsidRPr="00054081">
              <w:rPr>
                <w:rFonts w:ascii="Times New Roman" w:hAnsi="Times New Roman" w:cs="Times New Roman"/>
                <w:sz w:val="24"/>
                <w:szCs w:val="24"/>
              </w:rPr>
              <w:t>High</w:t>
            </w:r>
          </w:p>
        </w:tc>
        <w:tc>
          <w:tcPr>
            <w:tcW w:w="1275" w:type="dxa"/>
            <w:tcBorders>
              <w:top w:val="single" w:sz="4" w:space="0" w:color="auto"/>
              <w:left w:val="single" w:sz="4" w:space="0" w:color="auto"/>
              <w:bottom w:val="single" w:sz="4" w:space="0" w:color="auto"/>
              <w:right w:val="single" w:sz="4" w:space="0" w:color="auto"/>
            </w:tcBorders>
            <w:shd w:val="clear" w:color="auto" w:fill="FF9966"/>
            <w:hideMark/>
          </w:tcPr>
          <w:p w14:paraId="335A4037" w14:textId="77777777" w:rsidR="00054081" w:rsidRPr="00054081" w:rsidRDefault="008B6C3F" w:rsidP="00C10D9F">
            <w:pPr>
              <w:spacing w:line="360" w:lineRule="auto"/>
              <w:jc w:val="both"/>
              <w:rPr>
                <w:rFonts w:ascii="Times New Roman" w:hAnsi="Times New Roman" w:cs="Times New Roman"/>
                <w:sz w:val="24"/>
                <w:szCs w:val="24"/>
              </w:rPr>
            </w:pPr>
            <w:r w:rsidRPr="00054081">
              <w:rPr>
                <w:rFonts w:ascii="Times New Roman" w:hAnsi="Times New Roman" w:cs="Times New Roman"/>
                <w:sz w:val="24"/>
                <w:szCs w:val="24"/>
              </w:rPr>
              <w:t>High</w:t>
            </w:r>
          </w:p>
        </w:tc>
        <w:tc>
          <w:tcPr>
            <w:tcW w:w="1561" w:type="dxa"/>
            <w:tcBorders>
              <w:top w:val="single" w:sz="4" w:space="0" w:color="auto"/>
              <w:left w:val="single" w:sz="4" w:space="0" w:color="auto"/>
              <w:bottom w:val="single" w:sz="4" w:space="0" w:color="auto"/>
              <w:right w:val="single" w:sz="4" w:space="0" w:color="auto"/>
            </w:tcBorders>
            <w:hideMark/>
          </w:tcPr>
          <w:p w14:paraId="285E5978" w14:textId="77777777" w:rsidR="00054081" w:rsidRPr="00054081" w:rsidRDefault="008B6C3F" w:rsidP="00C10D9F">
            <w:pPr>
              <w:spacing w:line="360" w:lineRule="auto"/>
              <w:jc w:val="both"/>
              <w:rPr>
                <w:rFonts w:ascii="Times New Roman" w:hAnsi="Times New Roman" w:cs="Times New Roman"/>
                <w:sz w:val="24"/>
                <w:szCs w:val="24"/>
              </w:rPr>
            </w:pPr>
            <w:r w:rsidRPr="00054081">
              <w:rPr>
                <w:rFonts w:ascii="Times New Roman" w:hAnsi="Times New Roman" w:cs="Times New Roman"/>
                <w:sz w:val="24"/>
                <w:szCs w:val="24"/>
              </w:rPr>
              <w:t xml:space="preserve">Email </w:t>
            </w:r>
          </w:p>
        </w:tc>
        <w:tc>
          <w:tcPr>
            <w:tcW w:w="850" w:type="dxa"/>
            <w:tcBorders>
              <w:top w:val="single" w:sz="4" w:space="0" w:color="auto"/>
              <w:left w:val="single" w:sz="4" w:space="0" w:color="auto"/>
              <w:bottom w:val="single" w:sz="4" w:space="0" w:color="auto"/>
              <w:right w:val="single" w:sz="4" w:space="0" w:color="auto"/>
            </w:tcBorders>
            <w:hideMark/>
          </w:tcPr>
          <w:p w14:paraId="469B221E" w14:textId="77777777" w:rsidR="00054081" w:rsidRPr="00054081" w:rsidRDefault="008B6C3F" w:rsidP="00C10D9F">
            <w:pPr>
              <w:spacing w:line="360" w:lineRule="auto"/>
              <w:jc w:val="both"/>
              <w:rPr>
                <w:rFonts w:ascii="Times New Roman" w:hAnsi="Times New Roman" w:cs="Times New Roman"/>
                <w:sz w:val="24"/>
                <w:szCs w:val="24"/>
              </w:rPr>
            </w:pPr>
            <w:r>
              <w:rPr>
                <w:rFonts w:ascii="Times New Roman" w:hAnsi="Times New Roman" w:cs="Times New Roman"/>
                <w:sz w:val="24"/>
                <w:szCs w:val="24"/>
              </w:rPr>
              <w:t>3 weeks</w:t>
            </w:r>
          </w:p>
        </w:tc>
      </w:tr>
      <w:tr w:rsidR="00F50E5F" w14:paraId="19CB4C1B" w14:textId="77777777" w:rsidTr="00DF5C2B">
        <w:tc>
          <w:tcPr>
            <w:tcW w:w="704" w:type="dxa"/>
            <w:tcBorders>
              <w:top w:val="single" w:sz="4" w:space="0" w:color="auto"/>
              <w:left w:val="single" w:sz="4" w:space="0" w:color="auto"/>
              <w:bottom w:val="single" w:sz="4" w:space="0" w:color="auto"/>
              <w:right w:val="single" w:sz="4" w:space="0" w:color="auto"/>
            </w:tcBorders>
            <w:hideMark/>
          </w:tcPr>
          <w:p w14:paraId="5745E729" w14:textId="77777777" w:rsidR="00054081" w:rsidRPr="00054081" w:rsidRDefault="008B6C3F" w:rsidP="00C10D9F">
            <w:pPr>
              <w:spacing w:line="360" w:lineRule="auto"/>
              <w:jc w:val="center"/>
              <w:rPr>
                <w:rFonts w:ascii="Times New Roman" w:hAnsi="Times New Roman" w:cs="Times New Roman"/>
                <w:b/>
                <w:bCs/>
                <w:sz w:val="24"/>
                <w:szCs w:val="24"/>
              </w:rPr>
            </w:pPr>
            <w:r w:rsidRPr="00054081">
              <w:rPr>
                <w:rFonts w:ascii="Times New Roman" w:hAnsi="Times New Roman" w:cs="Times New Roman"/>
                <w:b/>
                <w:bCs/>
                <w:sz w:val="24"/>
                <w:szCs w:val="24"/>
              </w:rPr>
              <w:t>4</w:t>
            </w:r>
          </w:p>
        </w:tc>
        <w:tc>
          <w:tcPr>
            <w:tcW w:w="1985" w:type="dxa"/>
            <w:tcBorders>
              <w:top w:val="single" w:sz="4" w:space="0" w:color="auto"/>
              <w:left w:val="single" w:sz="4" w:space="0" w:color="auto"/>
              <w:bottom w:val="single" w:sz="4" w:space="0" w:color="auto"/>
              <w:right w:val="single" w:sz="4" w:space="0" w:color="auto"/>
            </w:tcBorders>
            <w:hideMark/>
          </w:tcPr>
          <w:p w14:paraId="2FC20143" w14:textId="77777777" w:rsidR="00054081" w:rsidRPr="00054081" w:rsidRDefault="008B6C3F" w:rsidP="00C10D9F">
            <w:pPr>
              <w:spacing w:line="360" w:lineRule="auto"/>
              <w:jc w:val="both"/>
              <w:rPr>
                <w:rFonts w:ascii="Times New Roman" w:hAnsi="Times New Roman" w:cs="Times New Roman"/>
                <w:i/>
                <w:iCs/>
                <w:sz w:val="24"/>
                <w:szCs w:val="24"/>
              </w:rPr>
            </w:pPr>
            <w:r w:rsidRPr="00054081">
              <w:rPr>
                <w:rFonts w:ascii="Times New Roman" w:hAnsi="Times New Roman" w:cs="Times New Roman"/>
                <w:i/>
                <w:iCs/>
                <w:sz w:val="24"/>
                <w:szCs w:val="24"/>
              </w:rPr>
              <w:t>Labour force</w:t>
            </w:r>
          </w:p>
        </w:tc>
        <w:tc>
          <w:tcPr>
            <w:tcW w:w="1559" w:type="dxa"/>
            <w:tcBorders>
              <w:top w:val="single" w:sz="4" w:space="0" w:color="auto"/>
              <w:left w:val="single" w:sz="4" w:space="0" w:color="auto"/>
              <w:bottom w:val="single" w:sz="4" w:space="0" w:color="auto"/>
              <w:right w:val="single" w:sz="4" w:space="0" w:color="auto"/>
            </w:tcBorders>
            <w:hideMark/>
          </w:tcPr>
          <w:p w14:paraId="40B73A5C" w14:textId="77777777" w:rsidR="00054081" w:rsidRPr="00054081" w:rsidRDefault="008B6C3F" w:rsidP="00C10D9F">
            <w:pPr>
              <w:spacing w:line="360" w:lineRule="auto"/>
              <w:jc w:val="both"/>
              <w:rPr>
                <w:rFonts w:ascii="Times New Roman" w:hAnsi="Times New Roman" w:cs="Times New Roman"/>
                <w:sz w:val="24"/>
                <w:szCs w:val="24"/>
              </w:rPr>
            </w:pPr>
            <w:r w:rsidRPr="00054081">
              <w:rPr>
                <w:rFonts w:ascii="Times New Roman" w:hAnsi="Times New Roman" w:cs="Times New Roman"/>
                <w:sz w:val="24"/>
                <w:szCs w:val="24"/>
              </w:rPr>
              <w:t>External stakeholders</w:t>
            </w:r>
          </w:p>
        </w:tc>
        <w:tc>
          <w:tcPr>
            <w:tcW w:w="1133" w:type="dxa"/>
            <w:tcBorders>
              <w:top w:val="single" w:sz="4" w:space="0" w:color="auto"/>
              <w:left w:val="single" w:sz="4" w:space="0" w:color="auto"/>
              <w:bottom w:val="single" w:sz="4" w:space="0" w:color="auto"/>
              <w:right w:val="single" w:sz="4" w:space="0" w:color="auto"/>
            </w:tcBorders>
            <w:shd w:val="clear" w:color="auto" w:fill="FFFF00"/>
            <w:hideMark/>
          </w:tcPr>
          <w:p w14:paraId="5046BF27" w14:textId="77777777" w:rsidR="00054081" w:rsidRPr="00054081" w:rsidRDefault="008B6C3F" w:rsidP="00C10D9F">
            <w:pPr>
              <w:spacing w:line="360" w:lineRule="auto"/>
              <w:jc w:val="both"/>
              <w:rPr>
                <w:rFonts w:ascii="Times New Roman" w:hAnsi="Times New Roman" w:cs="Times New Roman"/>
                <w:sz w:val="24"/>
                <w:szCs w:val="24"/>
              </w:rPr>
            </w:pPr>
            <w:r w:rsidRPr="00054081">
              <w:rPr>
                <w:rFonts w:ascii="Times New Roman" w:hAnsi="Times New Roman" w:cs="Times New Roman"/>
                <w:sz w:val="24"/>
                <w:szCs w:val="24"/>
              </w:rPr>
              <w:t xml:space="preserve">Medium </w:t>
            </w:r>
          </w:p>
        </w:tc>
        <w:tc>
          <w:tcPr>
            <w:tcW w:w="1275" w:type="dxa"/>
            <w:tcBorders>
              <w:top w:val="single" w:sz="4" w:space="0" w:color="auto"/>
              <w:left w:val="single" w:sz="4" w:space="0" w:color="auto"/>
              <w:bottom w:val="single" w:sz="4" w:space="0" w:color="auto"/>
              <w:right w:val="single" w:sz="4" w:space="0" w:color="auto"/>
            </w:tcBorders>
            <w:shd w:val="clear" w:color="auto" w:fill="92D050"/>
            <w:hideMark/>
          </w:tcPr>
          <w:p w14:paraId="45200BF1" w14:textId="77777777" w:rsidR="00054081" w:rsidRPr="00054081" w:rsidRDefault="008B6C3F" w:rsidP="00C10D9F">
            <w:pPr>
              <w:spacing w:line="360" w:lineRule="auto"/>
              <w:jc w:val="both"/>
              <w:rPr>
                <w:rFonts w:ascii="Times New Roman" w:hAnsi="Times New Roman" w:cs="Times New Roman"/>
                <w:sz w:val="24"/>
                <w:szCs w:val="24"/>
              </w:rPr>
            </w:pPr>
            <w:r w:rsidRPr="00054081">
              <w:rPr>
                <w:rFonts w:ascii="Times New Roman" w:hAnsi="Times New Roman" w:cs="Times New Roman"/>
                <w:sz w:val="24"/>
                <w:szCs w:val="24"/>
              </w:rPr>
              <w:t xml:space="preserve">Low </w:t>
            </w:r>
          </w:p>
        </w:tc>
        <w:tc>
          <w:tcPr>
            <w:tcW w:w="1561" w:type="dxa"/>
            <w:tcBorders>
              <w:top w:val="single" w:sz="4" w:space="0" w:color="auto"/>
              <w:left w:val="single" w:sz="4" w:space="0" w:color="auto"/>
              <w:bottom w:val="single" w:sz="4" w:space="0" w:color="auto"/>
              <w:right w:val="single" w:sz="4" w:space="0" w:color="auto"/>
            </w:tcBorders>
            <w:hideMark/>
          </w:tcPr>
          <w:p w14:paraId="7976EF0B" w14:textId="77777777" w:rsidR="00054081" w:rsidRPr="00054081" w:rsidRDefault="008B6C3F" w:rsidP="00C10D9F">
            <w:pPr>
              <w:spacing w:line="360" w:lineRule="auto"/>
              <w:jc w:val="both"/>
              <w:rPr>
                <w:rFonts w:ascii="Times New Roman" w:hAnsi="Times New Roman" w:cs="Times New Roman"/>
                <w:sz w:val="24"/>
                <w:szCs w:val="24"/>
              </w:rPr>
            </w:pPr>
            <w:r w:rsidRPr="00054081">
              <w:rPr>
                <w:rFonts w:ascii="Times New Roman" w:hAnsi="Times New Roman" w:cs="Times New Roman"/>
                <w:sz w:val="24"/>
                <w:szCs w:val="24"/>
              </w:rPr>
              <w:t xml:space="preserve">Meetings </w:t>
            </w:r>
          </w:p>
        </w:tc>
        <w:tc>
          <w:tcPr>
            <w:tcW w:w="850" w:type="dxa"/>
            <w:tcBorders>
              <w:top w:val="single" w:sz="4" w:space="0" w:color="auto"/>
              <w:left w:val="single" w:sz="4" w:space="0" w:color="auto"/>
              <w:bottom w:val="single" w:sz="4" w:space="0" w:color="auto"/>
              <w:right w:val="single" w:sz="4" w:space="0" w:color="auto"/>
            </w:tcBorders>
            <w:hideMark/>
          </w:tcPr>
          <w:p w14:paraId="62BD78AC" w14:textId="77777777" w:rsidR="00054081" w:rsidRPr="00054081" w:rsidRDefault="008B6C3F" w:rsidP="00C10D9F">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Pr="00054081">
              <w:rPr>
                <w:rFonts w:ascii="Times New Roman" w:hAnsi="Times New Roman" w:cs="Times New Roman"/>
                <w:sz w:val="24"/>
                <w:szCs w:val="24"/>
              </w:rPr>
              <w:t xml:space="preserve"> week</w:t>
            </w:r>
          </w:p>
        </w:tc>
      </w:tr>
      <w:tr w:rsidR="00F50E5F" w14:paraId="60073EC0" w14:textId="77777777" w:rsidTr="00DF5C2B">
        <w:tc>
          <w:tcPr>
            <w:tcW w:w="704" w:type="dxa"/>
            <w:tcBorders>
              <w:top w:val="single" w:sz="4" w:space="0" w:color="auto"/>
              <w:left w:val="single" w:sz="4" w:space="0" w:color="auto"/>
              <w:bottom w:val="single" w:sz="4" w:space="0" w:color="auto"/>
              <w:right w:val="single" w:sz="4" w:space="0" w:color="auto"/>
            </w:tcBorders>
          </w:tcPr>
          <w:p w14:paraId="273377AF" w14:textId="77777777" w:rsidR="00054081" w:rsidRPr="00054081" w:rsidRDefault="008B6C3F" w:rsidP="00C10D9F">
            <w:pPr>
              <w:spacing w:line="360" w:lineRule="auto"/>
              <w:jc w:val="center"/>
              <w:rPr>
                <w:rFonts w:ascii="Times New Roman" w:hAnsi="Times New Roman" w:cs="Times New Roman"/>
                <w:b/>
                <w:bCs/>
                <w:i/>
                <w:iCs/>
                <w:sz w:val="24"/>
                <w:szCs w:val="24"/>
              </w:rPr>
            </w:pPr>
            <w:r w:rsidRPr="00054081">
              <w:rPr>
                <w:rFonts w:ascii="Times New Roman" w:hAnsi="Times New Roman" w:cs="Times New Roman"/>
                <w:b/>
                <w:bCs/>
                <w:i/>
                <w:iCs/>
                <w:sz w:val="24"/>
                <w:szCs w:val="24"/>
              </w:rPr>
              <w:t>5</w:t>
            </w:r>
          </w:p>
        </w:tc>
        <w:tc>
          <w:tcPr>
            <w:tcW w:w="1985" w:type="dxa"/>
            <w:tcBorders>
              <w:top w:val="single" w:sz="4" w:space="0" w:color="auto"/>
              <w:left w:val="single" w:sz="4" w:space="0" w:color="auto"/>
              <w:bottom w:val="single" w:sz="4" w:space="0" w:color="auto"/>
              <w:right w:val="single" w:sz="4" w:space="0" w:color="auto"/>
            </w:tcBorders>
          </w:tcPr>
          <w:p w14:paraId="7C83402C" w14:textId="77777777" w:rsidR="00054081" w:rsidRPr="00054081" w:rsidRDefault="008B6C3F" w:rsidP="00C10D9F">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UK government </w:t>
            </w:r>
            <w:r w:rsidRPr="00054081">
              <w:rPr>
                <w:rFonts w:ascii="Times New Roman" w:hAnsi="Times New Roman" w:cs="Times New Roman"/>
                <w:i/>
                <w:iCs/>
                <w:sz w:val="24"/>
                <w:szCs w:val="24"/>
              </w:rPr>
              <w:t xml:space="preserve"> </w:t>
            </w:r>
          </w:p>
        </w:tc>
        <w:tc>
          <w:tcPr>
            <w:tcW w:w="1559" w:type="dxa"/>
            <w:tcBorders>
              <w:top w:val="single" w:sz="4" w:space="0" w:color="auto"/>
              <w:left w:val="single" w:sz="4" w:space="0" w:color="auto"/>
              <w:bottom w:val="single" w:sz="4" w:space="0" w:color="auto"/>
              <w:right w:val="single" w:sz="4" w:space="0" w:color="auto"/>
            </w:tcBorders>
          </w:tcPr>
          <w:p w14:paraId="5241E2C0" w14:textId="77777777" w:rsidR="00054081" w:rsidRPr="00054081" w:rsidRDefault="008B6C3F" w:rsidP="00C10D9F">
            <w:pPr>
              <w:spacing w:line="360" w:lineRule="auto"/>
              <w:jc w:val="both"/>
              <w:rPr>
                <w:rFonts w:ascii="Times New Roman" w:hAnsi="Times New Roman" w:cs="Times New Roman"/>
                <w:sz w:val="24"/>
                <w:szCs w:val="24"/>
              </w:rPr>
            </w:pPr>
            <w:r>
              <w:rPr>
                <w:rFonts w:ascii="Times New Roman" w:hAnsi="Times New Roman" w:cs="Times New Roman"/>
                <w:sz w:val="24"/>
                <w:szCs w:val="24"/>
              </w:rPr>
              <w:t>External stakeholders</w:t>
            </w:r>
          </w:p>
        </w:tc>
        <w:tc>
          <w:tcPr>
            <w:tcW w:w="1133" w:type="dxa"/>
            <w:tcBorders>
              <w:top w:val="single" w:sz="4" w:space="0" w:color="auto"/>
              <w:left w:val="single" w:sz="4" w:space="0" w:color="auto"/>
              <w:bottom w:val="single" w:sz="4" w:space="0" w:color="auto"/>
              <w:right w:val="single" w:sz="4" w:space="0" w:color="auto"/>
            </w:tcBorders>
            <w:shd w:val="clear" w:color="auto" w:fill="FF9966"/>
          </w:tcPr>
          <w:p w14:paraId="44A4C8E0" w14:textId="77777777" w:rsidR="00054081" w:rsidRPr="00054081" w:rsidRDefault="008B6C3F" w:rsidP="00C10D9F">
            <w:pPr>
              <w:spacing w:line="360" w:lineRule="auto"/>
              <w:jc w:val="both"/>
              <w:rPr>
                <w:rFonts w:ascii="Times New Roman" w:hAnsi="Times New Roman" w:cs="Times New Roman"/>
                <w:sz w:val="24"/>
                <w:szCs w:val="24"/>
              </w:rPr>
            </w:pPr>
            <w:r w:rsidRPr="00054081">
              <w:rPr>
                <w:rFonts w:ascii="Times New Roman" w:hAnsi="Times New Roman" w:cs="Times New Roman"/>
                <w:sz w:val="24"/>
                <w:szCs w:val="24"/>
              </w:rPr>
              <w:t>High</w:t>
            </w:r>
          </w:p>
        </w:tc>
        <w:tc>
          <w:tcPr>
            <w:tcW w:w="1275" w:type="dxa"/>
            <w:tcBorders>
              <w:top w:val="single" w:sz="4" w:space="0" w:color="auto"/>
              <w:left w:val="single" w:sz="4" w:space="0" w:color="auto"/>
              <w:bottom w:val="single" w:sz="4" w:space="0" w:color="auto"/>
              <w:right w:val="single" w:sz="4" w:space="0" w:color="auto"/>
            </w:tcBorders>
            <w:shd w:val="clear" w:color="auto" w:fill="FF9966"/>
          </w:tcPr>
          <w:p w14:paraId="00BB0D26" w14:textId="77777777" w:rsidR="00054081" w:rsidRPr="00054081" w:rsidRDefault="008B6C3F" w:rsidP="00C10D9F">
            <w:pPr>
              <w:spacing w:line="360" w:lineRule="auto"/>
              <w:jc w:val="both"/>
              <w:rPr>
                <w:rFonts w:ascii="Times New Roman" w:hAnsi="Times New Roman" w:cs="Times New Roman"/>
                <w:sz w:val="24"/>
                <w:szCs w:val="24"/>
              </w:rPr>
            </w:pPr>
            <w:r w:rsidRPr="00054081">
              <w:rPr>
                <w:rFonts w:ascii="Times New Roman" w:hAnsi="Times New Roman" w:cs="Times New Roman"/>
                <w:sz w:val="24"/>
                <w:szCs w:val="24"/>
              </w:rPr>
              <w:t>High</w:t>
            </w:r>
          </w:p>
        </w:tc>
        <w:tc>
          <w:tcPr>
            <w:tcW w:w="1561" w:type="dxa"/>
            <w:tcBorders>
              <w:top w:val="single" w:sz="4" w:space="0" w:color="auto"/>
              <w:left w:val="single" w:sz="4" w:space="0" w:color="auto"/>
              <w:bottom w:val="single" w:sz="4" w:space="0" w:color="auto"/>
              <w:right w:val="single" w:sz="4" w:space="0" w:color="auto"/>
            </w:tcBorders>
          </w:tcPr>
          <w:p w14:paraId="22F42121" w14:textId="77777777" w:rsidR="00054081" w:rsidRPr="00054081" w:rsidRDefault="008B6C3F" w:rsidP="00C10D9F">
            <w:pPr>
              <w:spacing w:line="360" w:lineRule="auto"/>
              <w:jc w:val="both"/>
              <w:rPr>
                <w:rFonts w:ascii="Times New Roman" w:hAnsi="Times New Roman" w:cs="Times New Roman"/>
                <w:sz w:val="24"/>
                <w:szCs w:val="24"/>
              </w:rPr>
            </w:pPr>
            <w:r w:rsidRPr="00054081">
              <w:rPr>
                <w:rFonts w:ascii="Times New Roman" w:hAnsi="Times New Roman" w:cs="Times New Roman"/>
                <w:sz w:val="24"/>
                <w:szCs w:val="24"/>
              </w:rPr>
              <w:t>Email</w:t>
            </w:r>
          </w:p>
        </w:tc>
        <w:tc>
          <w:tcPr>
            <w:tcW w:w="850" w:type="dxa"/>
            <w:tcBorders>
              <w:top w:val="single" w:sz="4" w:space="0" w:color="auto"/>
              <w:left w:val="single" w:sz="4" w:space="0" w:color="auto"/>
              <w:bottom w:val="single" w:sz="4" w:space="0" w:color="auto"/>
              <w:right w:val="single" w:sz="4" w:space="0" w:color="auto"/>
            </w:tcBorders>
          </w:tcPr>
          <w:p w14:paraId="0AA7BCEB" w14:textId="77777777" w:rsidR="00054081" w:rsidRPr="00054081" w:rsidRDefault="008B6C3F" w:rsidP="00C10D9F">
            <w:pPr>
              <w:spacing w:line="360" w:lineRule="auto"/>
              <w:jc w:val="both"/>
              <w:rPr>
                <w:rFonts w:ascii="Times New Roman" w:hAnsi="Times New Roman" w:cs="Times New Roman"/>
                <w:sz w:val="24"/>
                <w:szCs w:val="24"/>
              </w:rPr>
            </w:pPr>
            <w:r w:rsidRPr="00054081">
              <w:rPr>
                <w:rFonts w:ascii="Times New Roman" w:hAnsi="Times New Roman" w:cs="Times New Roman"/>
                <w:sz w:val="24"/>
                <w:szCs w:val="24"/>
              </w:rPr>
              <w:t xml:space="preserve">2 weeks </w:t>
            </w:r>
          </w:p>
        </w:tc>
      </w:tr>
    </w:tbl>
    <w:p w14:paraId="10FF36DD" w14:textId="77777777" w:rsidR="00813AB6" w:rsidRPr="00054081" w:rsidRDefault="008B6C3F" w:rsidP="008131CD">
      <w:pPr>
        <w:spacing w:after="0" w:line="360" w:lineRule="auto"/>
        <w:jc w:val="center"/>
        <w:rPr>
          <w:rFonts w:ascii="Times New Roman" w:hAnsi="Times New Roman" w:cs="Times New Roman"/>
          <w:sz w:val="24"/>
          <w:szCs w:val="24"/>
        </w:rPr>
      </w:pPr>
      <w:r>
        <w:rPr>
          <w:rFonts w:ascii="Times New Roman" w:hAnsi="Times New Roman" w:cs="Times New Roman"/>
          <w:b/>
          <w:bCs/>
          <w:sz w:val="24"/>
          <w:szCs w:val="24"/>
        </w:rPr>
        <w:t>Table 1:</w:t>
      </w:r>
      <w:r w:rsidR="008131CD">
        <w:rPr>
          <w:rFonts w:ascii="Times New Roman" w:hAnsi="Times New Roman" w:cs="Times New Roman"/>
          <w:b/>
          <w:bCs/>
          <w:sz w:val="24"/>
          <w:szCs w:val="24"/>
        </w:rPr>
        <w:t xml:space="preserve"> Stakeholder communication plan</w:t>
      </w:r>
    </w:p>
    <w:p w14:paraId="29E875AF" w14:textId="77777777" w:rsidR="00CA0F72" w:rsidRDefault="008B6C3F" w:rsidP="00F0437A">
      <w:pPr>
        <w:pStyle w:val="Heading1"/>
      </w:pPr>
      <w:bookmarkStart w:id="16" w:name="_Toc130934421"/>
      <w:bookmarkStart w:id="17" w:name="_Toc132237077"/>
      <w:r>
        <w:t xml:space="preserve">5. Managing resistance to </w:t>
      </w:r>
      <w:r>
        <w:t>change</w:t>
      </w:r>
      <w:bookmarkEnd w:id="16"/>
      <w:bookmarkEnd w:id="17"/>
      <w:r>
        <w:t xml:space="preserve"> </w:t>
      </w:r>
    </w:p>
    <w:p w14:paraId="55F7734B" w14:textId="6B774FA3" w:rsidR="007D2FBF" w:rsidRDefault="008B6C3F" w:rsidP="00232DE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w:t>
      </w:r>
      <w:r w:rsidR="004325CF">
        <w:rPr>
          <w:rFonts w:ascii="Times New Roman" w:hAnsi="Times New Roman" w:cs="Times New Roman"/>
          <w:sz w:val="24"/>
          <w:szCs w:val="24"/>
        </w:rPr>
        <w:t xml:space="preserve">change management process is difficult if the stakeholders associated with the change are not notified of the change initiatives in a comprehensive way. To gain an adequate degree of support for a project, the stakeholders associated with the project must be made aware of the benefits possible to sustain from the change actions. </w:t>
      </w:r>
      <w:r w:rsidR="00114523">
        <w:rPr>
          <w:rFonts w:ascii="Times New Roman" w:hAnsi="Times New Roman" w:cs="Times New Roman"/>
          <w:sz w:val="24"/>
          <w:szCs w:val="24"/>
        </w:rPr>
        <w:t xml:space="preserve">As per the views of </w:t>
      </w:r>
      <w:proofErr w:type="spellStart"/>
      <w:r w:rsidR="003251B5" w:rsidRPr="007B43E6">
        <w:rPr>
          <w:rFonts w:ascii="Times New Roman" w:hAnsi="Times New Roman" w:cs="Times New Roman"/>
          <w:kern w:val="2"/>
          <w:sz w:val="24"/>
          <w:szCs w:val="24"/>
          <w14:ligatures w14:val="standardContextual"/>
        </w:rPr>
        <w:t>Unegbu</w:t>
      </w:r>
      <w:proofErr w:type="spellEnd"/>
      <w:r w:rsidR="003251B5">
        <w:rPr>
          <w:rFonts w:ascii="Times New Roman" w:hAnsi="Times New Roman" w:cs="Times New Roman"/>
          <w:kern w:val="2"/>
          <w:sz w:val="24"/>
          <w:szCs w:val="24"/>
          <w14:ligatures w14:val="standardContextual"/>
        </w:rPr>
        <w:t xml:space="preserve"> et al. </w:t>
      </w:r>
      <w:r w:rsidR="00114523">
        <w:rPr>
          <w:rFonts w:ascii="Times New Roman" w:hAnsi="Times New Roman" w:cs="Times New Roman"/>
          <w:sz w:val="24"/>
          <w:szCs w:val="24"/>
        </w:rPr>
        <w:t>(</w:t>
      </w:r>
      <w:r w:rsidR="003251B5">
        <w:rPr>
          <w:rFonts w:ascii="Times New Roman" w:hAnsi="Times New Roman" w:cs="Times New Roman"/>
          <w:sz w:val="24"/>
          <w:szCs w:val="24"/>
        </w:rPr>
        <w:t>2022, p.240</w:t>
      </w:r>
      <w:r w:rsidR="00114523">
        <w:rPr>
          <w:rFonts w:ascii="Times New Roman" w:hAnsi="Times New Roman" w:cs="Times New Roman"/>
          <w:sz w:val="24"/>
          <w:szCs w:val="24"/>
        </w:rPr>
        <w:t>),</w:t>
      </w:r>
      <w:r w:rsidR="00347AC9">
        <w:rPr>
          <w:rFonts w:ascii="Times New Roman" w:hAnsi="Times New Roman" w:cs="Times New Roman"/>
          <w:sz w:val="24"/>
          <w:szCs w:val="24"/>
        </w:rPr>
        <w:t xml:space="preserve"> there is a presence of change-accepting and change-resisting factors </w:t>
      </w:r>
      <w:r w:rsidR="0066412F">
        <w:rPr>
          <w:rFonts w:ascii="Times New Roman" w:hAnsi="Times New Roman" w:cs="Times New Roman"/>
          <w:sz w:val="24"/>
          <w:szCs w:val="24"/>
        </w:rPr>
        <w:t xml:space="preserve">based on the force field analysis of Kurt Lewin. This model justifies the need to have stronger support from the forces for change as compared to the forces against change. </w:t>
      </w:r>
      <w:r w:rsidR="00F652C9">
        <w:rPr>
          <w:rFonts w:ascii="Times New Roman" w:hAnsi="Times New Roman" w:cs="Times New Roman"/>
          <w:sz w:val="24"/>
          <w:szCs w:val="24"/>
        </w:rPr>
        <w:t xml:space="preserve">As noticed from the CUL project, </w:t>
      </w:r>
      <w:r>
        <w:rPr>
          <w:rFonts w:ascii="Times New Roman" w:hAnsi="Times New Roman" w:cs="Times New Roman"/>
          <w:sz w:val="24"/>
          <w:szCs w:val="24"/>
        </w:rPr>
        <w:t>the forces for change are represented by</w:t>
      </w:r>
      <w:r w:rsidR="00BE507B">
        <w:rPr>
          <w:rFonts w:ascii="Times New Roman" w:hAnsi="Times New Roman" w:cs="Times New Roman"/>
          <w:sz w:val="24"/>
          <w:szCs w:val="24"/>
        </w:rPr>
        <w:t xml:space="preserve"> shareholder support, technological resources, financial resources, and student support. These forces for change help in promoting the new construction project.</w:t>
      </w:r>
      <w:r w:rsidR="00A46B5B">
        <w:rPr>
          <w:rFonts w:ascii="Times New Roman" w:hAnsi="Times New Roman" w:cs="Times New Roman"/>
          <w:sz w:val="24"/>
          <w:szCs w:val="24"/>
        </w:rPr>
        <w:t xml:space="preserve"> </w:t>
      </w:r>
      <w:r>
        <w:rPr>
          <w:rFonts w:ascii="Times New Roman" w:hAnsi="Times New Roman" w:cs="Times New Roman"/>
          <w:sz w:val="24"/>
          <w:szCs w:val="24"/>
        </w:rPr>
        <w:t xml:space="preserve">On the other end, the forces against change are visualised as the </w:t>
      </w:r>
      <w:r w:rsidR="00A46B5B">
        <w:rPr>
          <w:rFonts w:ascii="Times New Roman" w:hAnsi="Times New Roman" w:cs="Times New Roman"/>
          <w:sz w:val="24"/>
          <w:szCs w:val="24"/>
        </w:rPr>
        <w:t xml:space="preserve">project duration, </w:t>
      </w:r>
      <w:r w:rsidR="00EF6B7F">
        <w:rPr>
          <w:rFonts w:ascii="Times New Roman" w:hAnsi="Times New Roman" w:cs="Times New Roman"/>
          <w:sz w:val="24"/>
          <w:szCs w:val="24"/>
        </w:rPr>
        <w:t xml:space="preserve">lack of efficient workforce, UK government, and the unfamiliar nature of the technology use among some of the professors in the CUL. </w:t>
      </w:r>
    </w:p>
    <w:p w14:paraId="110EF158" w14:textId="3EED7BE8" w:rsidR="009C39F9" w:rsidRDefault="00E33D39" w:rsidP="002C6667">
      <w:pPr>
        <w:spacing w:after="0" w:line="360" w:lineRule="auto"/>
        <w:jc w:val="center"/>
        <w:rPr>
          <w:rFonts w:ascii="Times New Roman" w:hAnsi="Times New Roman" w:cs="Times New Roman"/>
          <w:b/>
          <w:bCs/>
          <w:sz w:val="24"/>
          <w:szCs w:val="24"/>
        </w:rPr>
      </w:pPr>
      <w:r>
        <w:rPr>
          <w:noProof/>
        </w:rPr>
        <w:lastRenderedPageBreak/>
        <w:drawing>
          <wp:inline distT="0" distB="0" distL="0" distR="0" wp14:anchorId="37B74601" wp14:editId="7FA46E5A">
            <wp:extent cx="5372100" cy="5057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72100" cy="5057775"/>
                    </a:xfrm>
                    <a:prstGeom prst="rect">
                      <a:avLst/>
                    </a:prstGeom>
                  </pic:spPr>
                </pic:pic>
              </a:graphicData>
            </a:graphic>
          </wp:inline>
        </w:drawing>
      </w:r>
    </w:p>
    <w:p w14:paraId="054D826E" w14:textId="12ECF241" w:rsidR="002C6667" w:rsidRPr="002C6667" w:rsidRDefault="008B6C3F" w:rsidP="002C6667">
      <w:pPr>
        <w:spacing w:after="0" w:line="360" w:lineRule="auto"/>
        <w:jc w:val="center"/>
        <w:rPr>
          <w:rFonts w:ascii="Times New Roman" w:hAnsi="Times New Roman" w:cs="Times New Roman"/>
          <w:b/>
          <w:bCs/>
          <w:sz w:val="24"/>
          <w:szCs w:val="24"/>
        </w:rPr>
      </w:pPr>
      <w:r w:rsidRPr="002C6667">
        <w:rPr>
          <w:rFonts w:ascii="Times New Roman" w:hAnsi="Times New Roman" w:cs="Times New Roman"/>
          <w:b/>
          <w:bCs/>
          <w:sz w:val="24"/>
          <w:szCs w:val="24"/>
        </w:rPr>
        <w:t>Figure 1</w:t>
      </w:r>
      <w:r w:rsidR="00E33D39">
        <w:rPr>
          <w:rFonts w:ascii="Times New Roman" w:hAnsi="Times New Roman" w:cs="Times New Roman"/>
          <w:b/>
          <w:bCs/>
          <w:sz w:val="24"/>
          <w:szCs w:val="24"/>
        </w:rPr>
        <w:t>0</w:t>
      </w:r>
      <w:r w:rsidRPr="002C6667">
        <w:rPr>
          <w:rFonts w:ascii="Times New Roman" w:hAnsi="Times New Roman" w:cs="Times New Roman"/>
          <w:b/>
          <w:bCs/>
          <w:sz w:val="24"/>
          <w:szCs w:val="24"/>
        </w:rPr>
        <w:t xml:space="preserve">: Force field analysis </w:t>
      </w:r>
    </w:p>
    <w:p w14:paraId="0991780D" w14:textId="6896D86D" w:rsidR="002C6667" w:rsidRDefault="008B6C3F" w:rsidP="002C666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(Source: </w:t>
      </w:r>
      <w:r w:rsidR="003251B5">
        <w:rPr>
          <w:rFonts w:ascii="Times New Roman" w:hAnsi="Times New Roman" w:cs="Times New Roman"/>
          <w:sz w:val="24"/>
          <w:szCs w:val="24"/>
        </w:rPr>
        <w:t>Self-developed</w:t>
      </w:r>
      <w:r>
        <w:rPr>
          <w:rFonts w:ascii="Times New Roman" w:hAnsi="Times New Roman" w:cs="Times New Roman"/>
          <w:sz w:val="24"/>
          <w:szCs w:val="24"/>
        </w:rPr>
        <w:t>)</w:t>
      </w:r>
    </w:p>
    <w:p w14:paraId="2CB74624" w14:textId="7D5B54D3" w:rsidR="00824991" w:rsidRDefault="008B6C3F" w:rsidP="00232DE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change </w:t>
      </w:r>
      <w:r w:rsidR="00715155">
        <w:rPr>
          <w:rFonts w:ascii="Times New Roman" w:hAnsi="Times New Roman" w:cs="Times New Roman"/>
          <w:sz w:val="24"/>
          <w:szCs w:val="24"/>
        </w:rPr>
        <w:t xml:space="preserve">agent in the current project stands to be the CUL Directors, as there is a steady focus on expanding the educational services. </w:t>
      </w:r>
      <w:r w:rsidR="007D2C73">
        <w:rPr>
          <w:rFonts w:ascii="Times New Roman" w:hAnsi="Times New Roman" w:cs="Times New Roman"/>
          <w:sz w:val="24"/>
          <w:szCs w:val="24"/>
        </w:rPr>
        <w:t xml:space="preserve">Since there is the presence of a sufficient degree of funds and access to technological resources, some of the forces against change such as the labour force and support from the UK government should become in favour of the change with time. </w:t>
      </w:r>
      <w:r w:rsidR="00622EFB">
        <w:rPr>
          <w:rFonts w:ascii="Times New Roman" w:hAnsi="Times New Roman" w:cs="Times New Roman"/>
          <w:sz w:val="24"/>
          <w:szCs w:val="24"/>
        </w:rPr>
        <w:t xml:space="preserve">According to the study by </w:t>
      </w:r>
      <w:r w:rsidR="003251B5" w:rsidRPr="00BB32B6">
        <w:rPr>
          <w:rFonts w:ascii="Times New Roman" w:hAnsi="Times New Roman" w:cs="Times New Roman"/>
          <w:kern w:val="2"/>
          <w:sz w:val="24"/>
          <w:szCs w:val="24"/>
          <w14:ligatures w14:val="standardContextual"/>
        </w:rPr>
        <w:t>Tang</w:t>
      </w:r>
      <w:r w:rsidR="003251B5">
        <w:rPr>
          <w:rFonts w:ascii="Times New Roman" w:hAnsi="Times New Roman" w:cs="Times New Roman"/>
          <w:kern w:val="2"/>
          <w:sz w:val="24"/>
          <w:szCs w:val="24"/>
          <w14:ligatures w14:val="standardContextual"/>
        </w:rPr>
        <w:t xml:space="preserve"> </w:t>
      </w:r>
      <w:r w:rsidR="003251B5" w:rsidRPr="00BB32B6">
        <w:rPr>
          <w:rFonts w:ascii="Times New Roman" w:hAnsi="Times New Roman" w:cs="Times New Roman"/>
          <w:kern w:val="2"/>
          <w:sz w:val="24"/>
          <w:szCs w:val="24"/>
          <w14:ligatures w14:val="standardContextual"/>
        </w:rPr>
        <w:t xml:space="preserve">&amp; Tang </w:t>
      </w:r>
      <w:r w:rsidR="00622EFB">
        <w:rPr>
          <w:rFonts w:ascii="Times New Roman" w:hAnsi="Times New Roman" w:cs="Times New Roman"/>
          <w:sz w:val="24"/>
          <w:szCs w:val="24"/>
        </w:rPr>
        <w:t>(</w:t>
      </w:r>
      <w:r w:rsidR="003251B5">
        <w:rPr>
          <w:rFonts w:ascii="Times New Roman" w:hAnsi="Times New Roman" w:cs="Times New Roman"/>
          <w:sz w:val="24"/>
          <w:szCs w:val="24"/>
        </w:rPr>
        <w:t>2019, p.47</w:t>
      </w:r>
      <w:r w:rsidR="00622EFB">
        <w:rPr>
          <w:rFonts w:ascii="Times New Roman" w:hAnsi="Times New Roman" w:cs="Times New Roman"/>
          <w:sz w:val="24"/>
          <w:szCs w:val="24"/>
        </w:rPr>
        <w:t xml:space="preserve">), </w:t>
      </w:r>
      <w:r w:rsidR="00DE5259">
        <w:rPr>
          <w:rFonts w:ascii="Times New Roman" w:hAnsi="Times New Roman" w:cs="Times New Roman"/>
          <w:sz w:val="24"/>
          <w:szCs w:val="24"/>
        </w:rPr>
        <w:t xml:space="preserve">the </w:t>
      </w:r>
      <w:proofErr w:type="spellStart"/>
      <w:r w:rsidR="00DE5259">
        <w:rPr>
          <w:rFonts w:ascii="Times New Roman" w:hAnsi="Times New Roman" w:cs="Times New Roman"/>
          <w:sz w:val="24"/>
          <w:szCs w:val="24"/>
        </w:rPr>
        <w:t>ADKAR</w:t>
      </w:r>
      <w:proofErr w:type="spellEnd"/>
      <w:r w:rsidR="00DE5259">
        <w:rPr>
          <w:rFonts w:ascii="Times New Roman" w:hAnsi="Times New Roman" w:cs="Times New Roman"/>
          <w:sz w:val="24"/>
          <w:szCs w:val="24"/>
        </w:rPr>
        <w:t xml:space="preserve"> change management model suggests the need for awareness, desire, knowledge, ability, and reinforcement measures to be strongly followed to systematically accept changes and accelerate long-term success from the change initiatives.</w:t>
      </w:r>
      <w:r w:rsidR="009F413E">
        <w:rPr>
          <w:rFonts w:ascii="Times New Roman" w:hAnsi="Times New Roman" w:cs="Times New Roman"/>
          <w:sz w:val="24"/>
          <w:szCs w:val="24"/>
        </w:rPr>
        <w:t xml:space="preserve"> </w:t>
      </w:r>
      <w:r>
        <w:rPr>
          <w:rFonts w:ascii="Times New Roman" w:hAnsi="Times New Roman" w:cs="Times New Roman"/>
          <w:sz w:val="24"/>
          <w:szCs w:val="24"/>
        </w:rPr>
        <w:t xml:space="preserve">As realised from the CUL project, </w:t>
      </w:r>
      <w:r w:rsidR="009F413E">
        <w:rPr>
          <w:rFonts w:ascii="Times New Roman" w:hAnsi="Times New Roman" w:cs="Times New Roman"/>
          <w:sz w:val="24"/>
          <w:szCs w:val="24"/>
        </w:rPr>
        <w:t>the ADKAR change management model could be followed to generate awareness</w:t>
      </w:r>
      <w:r w:rsidR="00262F1D">
        <w:rPr>
          <w:rFonts w:ascii="Times New Roman" w:hAnsi="Times New Roman" w:cs="Times New Roman"/>
          <w:sz w:val="24"/>
          <w:szCs w:val="24"/>
        </w:rPr>
        <w:t xml:space="preserve"> among the internal workforce to make a better transition towards the change and achieve the desire to learn about the new knowledge areas. This will give the ability to extract valuable resources </w:t>
      </w:r>
      <w:r w:rsidR="00262F1D">
        <w:rPr>
          <w:rFonts w:ascii="Times New Roman" w:hAnsi="Times New Roman" w:cs="Times New Roman"/>
          <w:sz w:val="24"/>
          <w:szCs w:val="24"/>
        </w:rPr>
        <w:lastRenderedPageBreak/>
        <w:t xml:space="preserve">from the short-term gains and focus deeply towards the long-term gains such as the establishment of a new building for the educational services. </w:t>
      </w:r>
    </w:p>
    <w:p w14:paraId="0E0AAE7E" w14:textId="77777777" w:rsidR="00811BA3" w:rsidRDefault="008B6C3F" w:rsidP="00F0437A">
      <w:pPr>
        <w:pStyle w:val="Heading1"/>
      </w:pPr>
      <w:bookmarkStart w:id="18" w:name="_Toc130934422"/>
      <w:bookmarkStart w:id="19" w:name="_Toc132237078"/>
      <w:r>
        <w:t>6. Organization structure</w:t>
      </w:r>
      <w:bookmarkEnd w:id="18"/>
      <w:bookmarkEnd w:id="19"/>
      <w:r>
        <w:t xml:space="preserve"> </w:t>
      </w:r>
    </w:p>
    <w:p w14:paraId="4AD4E254" w14:textId="77777777" w:rsidR="0023544E" w:rsidRDefault="008B6C3F" w:rsidP="006347E4">
      <w:pPr>
        <w:spacing w:after="0" w:line="360" w:lineRule="auto"/>
        <w:jc w:val="center"/>
        <w:rPr>
          <w:rFonts w:ascii="Times New Roman" w:hAnsi="Times New Roman" w:cs="Times New Roman"/>
          <w:b/>
          <w:bCs/>
          <w:sz w:val="24"/>
          <w:szCs w:val="24"/>
        </w:rPr>
      </w:pPr>
      <w:r w:rsidRPr="0023544E">
        <w:rPr>
          <w:rFonts w:ascii="Times New Roman" w:hAnsi="Times New Roman" w:cs="Times New Roman"/>
          <w:b/>
          <w:bCs/>
          <w:noProof/>
          <w:sz w:val="24"/>
          <w:szCs w:val="24"/>
        </w:rPr>
        <w:drawing>
          <wp:inline distT="0" distB="0" distL="0" distR="0" wp14:anchorId="34AF3E3F" wp14:editId="41F3C496">
            <wp:extent cx="5731510" cy="31083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29"/>
                    <a:stretch>
                      <a:fillRect/>
                    </a:stretch>
                  </pic:blipFill>
                  <pic:spPr>
                    <a:xfrm>
                      <a:off x="0" y="0"/>
                      <a:ext cx="5731510" cy="3108325"/>
                    </a:xfrm>
                    <a:prstGeom prst="rect">
                      <a:avLst/>
                    </a:prstGeom>
                  </pic:spPr>
                </pic:pic>
              </a:graphicData>
            </a:graphic>
          </wp:inline>
        </w:drawing>
      </w:r>
    </w:p>
    <w:p w14:paraId="63FB8016" w14:textId="209FE84C" w:rsidR="006347E4" w:rsidRPr="003B0DB3" w:rsidRDefault="008B6C3F" w:rsidP="006347E4">
      <w:pPr>
        <w:spacing w:after="0" w:line="360" w:lineRule="auto"/>
        <w:jc w:val="center"/>
        <w:rPr>
          <w:rFonts w:ascii="Times New Roman" w:hAnsi="Times New Roman" w:cs="Times New Roman"/>
          <w:b/>
          <w:bCs/>
          <w:sz w:val="24"/>
          <w:szCs w:val="24"/>
        </w:rPr>
      </w:pPr>
      <w:r w:rsidRPr="003B0DB3">
        <w:rPr>
          <w:rFonts w:ascii="Times New Roman" w:hAnsi="Times New Roman" w:cs="Times New Roman"/>
          <w:b/>
          <w:bCs/>
          <w:sz w:val="24"/>
          <w:szCs w:val="24"/>
        </w:rPr>
        <w:t>Figure 1</w:t>
      </w:r>
      <w:r w:rsidR="00E33D39">
        <w:rPr>
          <w:rFonts w:ascii="Times New Roman" w:hAnsi="Times New Roman" w:cs="Times New Roman"/>
          <w:b/>
          <w:bCs/>
          <w:sz w:val="24"/>
          <w:szCs w:val="24"/>
        </w:rPr>
        <w:t>1</w:t>
      </w:r>
      <w:r w:rsidRPr="003B0DB3">
        <w:rPr>
          <w:rFonts w:ascii="Times New Roman" w:hAnsi="Times New Roman" w:cs="Times New Roman"/>
          <w:b/>
          <w:bCs/>
          <w:sz w:val="24"/>
          <w:szCs w:val="24"/>
        </w:rPr>
        <w:t>: Coventry University</w:t>
      </w:r>
      <w:r w:rsidR="00153779">
        <w:rPr>
          <w:rFonts w:ascii="Times New Roman" w:hAnsi="Times New Roman" w:cs="Times New Roman"/>
          <w:b/>
          <w:bCs/>
          <w:sz w:val="24"/>
          <w:szCs w:val="24"/>
        </w:rPr>
        <w:t xml:space="preserve"> organisational structure</w:t>
      </w:r>
    </w:p>
    <w:p w14:paraId="426DC873" w14:textId="77777777" w:rsidR="006347E4" w:rsidRDefault="008B6C3F" w:rsidP="006347E4">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(Source:</w:t>
      </w:r>
      <w:r w:rsidR="0023544E">
        <w:rPr>
          <w:rFonts w:ascii="Times New Roman" w:hAnsi="Times New Roman" w:cs="Times New Roman"/>
          <w:sz w:val="24"/>
          <w:szCs w:val="24"/>
        </w:rPr>
        <w:t xml:space="preserve"> Coventry University, 2023</w:t>
      </w:r>
      <w:r>
        <w:rPr>
          <w:rFonts w:ascii="Times New Roman" w:hAnsi="Times New Roman" w:cs="Times New Roman"/>
          <w:sz w:val="24"/>
          <w:szCs w:val="24"/>
        </w:rPr>
        <w:t>)</w:t>
      </w:r>
    </w:p>
    <w:p w14:paraId="08AFB24E" w14:textId="4057C9C9" w:rsidR="00114523" w:rsidRDefault="008B6C3F" w:rsidP="00232DE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organisational structure </w:t>
      </w:r>
      <w:r w:rsidR="00964F1D">
        <w:rPr>
          <w:rFonts w:ascii="Times New Roman" w:hAnsi="Times New Roman" w:cs="Times New Roman"/>
          <w:sz w:val="24"/>
          <w:szCs w:val="24"/>
        </w:rPr>
        <w:t xml:space="preserve">plays a decisive role in the management of project actions as WBS formation is dependent on the organisational structure to a large degree. </w:t>
      </w:r>
      <w:r>
        <w:rPr>
          <w:rFonts w:ascii="Times New Roman" w:hAnsi="Times New Roman" w:cs="Times New Roman"/>
          <w:sz w:val="24"/>
          <w:szCs w:val="24"/>
        </w:rPr>
        <w:t xml:space="preserve">As per the views of </w:t>
      </w:r>
      <w:proofErr w:type="spellStart"/>
      <w:r w:rsidR="00F5001E" w:rsidRPr="00837D12">
        <w:rPr>
          <w:rFonts w:ascii="Times New Roman" w:hAnsi="Times New Roman" w:cs="Times New Roman"/>
          <w:kern w:val="2"/>
          <w:sz w:val="24"/>
          <w:szCs w:val="24"/>
          <w14:ligatures w14:val="standardContextual"/>
        </w:rPr>
        <w:t>Fumasoli</w:t>
      </w:r>
      <w:proofErr w:type="spellEnd"/>
      <w:r w:rsidR="00F5001E">
        <w:rPr>
          <w:rFonts w:ascii="Times New Roman" w:hAnsi="Times New Roman" w:cs="Times New Roman"/>
          <w:kern w:val="2"/>
          <w:sz w:val="24"/>
          <w:szCs w:val="24"/>
          <w14:ligatures w14:val="standardContextual"/>
        </w:rPr>
        <w:t xml:space="preserve"> et al. </w:t>
      </w:r>
      <w:r>
        <w:rPr>
          <w:rFonts w:ascii="Times New Roman" w:hAnsi="Times New Roman" w:cs="Times New Roman"/>
          <w:sz w:val="24"/>
          <w:szCs w:val="24"/>
        </w:rPr>
        <w:t>(</w:t>
      </w:r>
      <w:r w:rsidR="00F5001E">
        <w:rPr>
          <w:rFonts w:ascii="Times New Roman" w:hAnsi="Times New Roman" w:cs="Times New Roman"/>
          <w:sz w:val="24"/>
          <w:szCs w:val="24"/>
        </w:rPr>
        <w:t>2020, p.305</w:t>
      </w:r>
      <w:r>
        <w:rPr>
          <w:rFonts w:ascii="Times New Roman" w:hAnsi="Times New Roman" w:cs="Times New Roman"/>
          <w:sz w:val="24"/>
          <w:szCs w:val="24"/>
        </w:rPr>
        <w:t>),</w:t>
      </w:r>
      <w:r w:rsidR="00D56118">
        <w:rPr>
          <w:rFonts w:ascii="Times New Roman" w:hAnsi="Times New Roman" w:cs="Times New Roman"/>
          <w:sz w:val="24"/>
          <w:szCs w:val="24"/>
        </w:rPr>
        <w:t xml:space="preserve"> the organisational structure could be of different types such as functional, matrix, </w:t>
      </w:r>
      <w:r w:rsidR="007B26D6">
        <w:rPr>
          <w:rFonts w:ascii="Times New Roman" w:hAnsi="Times New Roman" w:cs="Times New Roman"/>
          <w:sz w:val="24"/>
          <w:szCs w:val="24"/>
        </w:rPr>
        <w:t>divisional,</w:t>
      </w:r>
      <w:r w:rsidR="001A7BE1">
        <w:rPr>
          <w:rFonts w:ascii="Times New Roman" w:hAnsi="Times New Roman" w:cs="Times New Roman"/>
          <w:sz w:val="24"/>
          <w:szCs w:val="24"/>
        </w:rPr>
        <w:t xml:space="preserve"> team-based, network, </w:t>
      </w:r>
      <w:r w:rsidR="007B26D6">
        <w:rPr>
          <w:rFonts w:ascii="Times New Roman" w:hAnsi="Times New Roman" w:cs="Times New Roman"/>
          <w:sz w:val="24"/>
          <w:szCs w:val="24"/>
        </w:rPr>
        <w:t xml:space="preserve">and </w:t>
      </w:r>
      <w:r w:rsidR="00B62964">
        <w:rPr>
          <w:rFonts w:ascii="Times New Roman" w:hAnsi="Times New Roman" w:cs="Times New Roman"/>
          <w:sz w:val="24"/>
          <w:szCs w:val="24"/>
        </w:rPr>
        <w:t>hierarch</w:t>
      </w:r>
      <w:r w:rsidR="001A7BE1">
        <w:rPr>
          <w:rFonts w:ascii="Times New Roman" w:hAnsi="Times New Roman" w:cs="Times New Roman"/>
          <w:sz w:val="24"/>
          <w:szCs w:val="24"/>
        </w:rPr>
        <w:t>y</w:t>
      </w:r>
      <w:r w:rsidR="008D1AB3">
        <w:rPr>
          <w:rFonts w:ascii="Times New Roman" w:hAnsi="Times New Roman" w:cs="Times New Roman"/>
          <w:sz w:val="24"/>
          <w:szCs w:val="24"/>
        </w:rPr>
        <w:t xml:space="preserve">. </w:t>
      </w:r>
      <w:r w:rsidR="0093289D">
        <w:rPr>
          <w:rFonts w:ascii="Times New Roman" w:hAnsi="Times New Roman" w:cs="Times New Roman"/>
          <w:sz w:val="24"/>
          <w:szCs w:val="24"/>
        </w:rPr>
        <w:t>It is evident that the Coventry University Group is the parent unit of the CUL</w:t>
      </w:r>
      <w:r w:rsidR="0045428A">
        <w:rPr>
          <w:rFonts w:ascii="Times New Roman" w:hAnsi="Times New Roman" w:cs="Times New Roman"/>
          <w:sz w:val="24"/>
          <w:szCs w:val="24"/>
        </w:rPr>
        <w:t xml:space="preserve">, whereas the course learning pattern is different from location to location for the university. </w:t>
      </w:r>
      <w:r w:rsidR="005B1A12">
        <w:rPr>
          <w:rFonts w:ascii="Times New Roman" w:hAnsi="Times New Roman" w:cs="Times New Roman"/>
          <w:sz w:val="24"/>
          <w:szCs w:val="24"/>
        </w:rPr>
        <w:t xml:space="preserve">CUL specifically has a preference for vocational-based courses. The organisational chart sees three particular divisions. </w:t>
      </w:r>
      <w:r w:rsidR="001931BD">
        <w:rPr>
          <w:rFonts w:ascii="Times New Roman" w:hAnsi="Times New Roman" w:cs="Times New Roman"/>
          <w:sz w:val="24"/>
          <w:szCs w:val="24"/>
        </w:rPr>
        <w:t xml:space="preserve">These structures are known as the Executive structure, operational unit, and Coventry University Group structure. Since the divisions have separate control over resource utilisation, the presence of a divisional structure is evident in the business. </w:t>
      </w:r>
      <w:r w:rsidR="00DF3EE2">
        <w:rPr>
          <w:rFonts w:ascii="Times New Roman" w:hAnsi="Times New Roman" w:cs="Times New Roman"/>
          <w:sz w:val="24"/>
          <w:szCs w:val="24"/>
        </w:rPr>
        <w:t xml:space="preserve">A lot depends on the organisational structure such as the mode of communication and efficiency in decision-making to ensure better time management. </w:t>
      </w:r>
      <w:r>
        <w:rPr>
          <w:rFonts w:ascii="Times New Roman" w:hAnsi="Times New Roman" w:cs="Times New Roman"/>
          <w:sz w:val="24"/>
          <w:szCs w:val="24"/>
        </w:rPr>
        <w:t xml:space="preserve">According to the study by </w:t>
      </w:r>
      <w:proofErr w:type="spellStart"/>
      <w:r w:rsidR="003A5174" w:rsidRPr="0070257F">
        <w:rPr>
          <w:rFonts w:ascii="Times New Roman" w:hAnsi="Times New Roman" w:cs="Times New Roman"/>
          <w:kern w:val="2"/>
          <w:sz w:val="24"/>
          <w:szCs w:val="24"/>
          <w14:ligatures w14:val="standardContextual"/>
        </w:rPr>
        <w:t>Aldossari</w:t>
      </w:r>
      <w:proofErr w:type="spellEnd"/>
      <w:r w:rsidR="003A5174">
        <w:rPr>
          <w:rFonts w:ascii="Times New Roman" w:hAnsi="Times New Roman" w:cs="Times New Roman"/>
          <w:kern w:val="2"/>
          <w:sz w:val="24"/>
          <w:szCs w:val="24"/>
          <w14:ligatures w14:val="standardContextual"/>
        </w:rPr>
        <w:t xml:space="preserve"> et al. </w:t>
      </w:r>
      <w:r>
        <w:rPr>
          <w:rFonts w:ascii="Times New Roman" w:hAnsi="Times New Roman" w:cs="Times New Roman"/>
          <w:sz w:val="24"/>
          <w:szCs w:val="24"/>
        </w:rPr>
        <w:t>(</w:t>
      </w:r>
      <w:r w:rsidR="003A5174">
        <w:rPr>
          <w:rFonts w:ascii="Times New Roman" w:hAnsi="Times New Roman" w:cs="Times New Roman"/>
          <w:sz w:val="24"/>
          <w:szCs w:val="24"/>
        </w:rPr>
        <w:t>2021, p.1060</w:t>
      </w:r>
      <w:r>
        <w:rPr>
          <w:rFonts w:ascii="Times New Roman" w:hAnsi="Times New Roman" w:cs="Times New Roman"/>
          <w:sz w:val="24"/>
          <w:szCs w:val="24"/>
        </w:rPr>
        <w:t xml:space="preserve">), </w:t>
      </w:r>
      <w:r w:rsidR="00846F12">
        <w:rPr>
          <w:rFonts w:ascii="Times New Roman" w:hAnsi="Times New Roman" w:cs="Times New Roman"/>
          <w:sz w:val="24"/>
          <w:szCs w:val="24"/>
        </w:rPr>
        <w:t xml:space="preserve">plenty of flexibility, and the ability to cope with any form of change in operations become easier in a business when there is the presence of a divisional organisational structure. </w:t>
      </w:r>
      <w:r w:rsidR="00413BB5">
        <w:rPr>
          <w:rFonts w:ascii="Times New Roman" w:hAnsi="Times New Roman" w:cs="Times New Roman"/>
          <w:sz w:val="24"/>
          <w:szCs w:val="24"/>
        </w:rPr>
        <w:t xml:space="preserve">The staff-level workforce also gets a degree of autonomy to execute certain actions while being under the divisional organisation structure. </w:t>
      </w:r>
      <w:r w:rsidR="00D178D7">
        <w:rPr>
          <w:rFonts w:ascii="Times New Roman" w:hAnsi="Times New Roman" w:cs="Times New Roman"/>
          <w:sz w:val="24"/>
          <w:szCs w:val="24"/>
        </w:rPr>
        <w:t xml:space="preserve">As for the CUL project, there are possibilities that the </w:t>
      </w:r>
      <w:r w:rsidR="00D178D7">
        <w:rPr>
          <w:rFonts w:ascii="Times New Roman" w:hAnsi="Times New Roman" w:cs="Times New Roman"/>
          <w:sz w:val="24"/>
          <w:szCs w:val="24"/>
        </w:rPr>
        <w:lastRenderedPageBreak/>
        <w:t xml:space="preserve">organisational structure will fuel the customised learning approach in the new location, thereby registering better change acceptance among the workforce. </w:t>
      </w:r>
    </w:p>
    <w:p w14:paraId="57581B99" w14:textId="77777777" w:rsidR="00EF54BA" w:rsidRDefault="008B6C3F" w:rsidP="00EF54BA">
      <w:pPr>
        <w:pStyle w:val="Heading1"/>
      </w:pPr>
      <w:bookmarkStart w:id="20" w:name="_Toc130934423"/>
      <w:bookmarkStart w:id="21" w:name="_Toc132237079"/>
      <w:r>
        <w:t>7. Assumptions and recommendations based on findings</w:t>
      </w:r>
      <w:bookmarkEnd w:id="20"/>
      <w:bookmarkEnd w:id="21"/>
      <w:r>
        <w:t xml:space="preserve"> </w:t>
      </w:r>
    </w:p>
    <w:p w14:paraId="6A279E70" w14:textId="77777777" w:rsidR="00F0437A" w:rsidRDefault="008B6C3F" w:rsidP="00232DE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cu</w:t>
      </w:r>
      <w:r>
        <w:rPr>
          <w:rFonts w:ascii="Times New Roman" w:hAnsi="Times New Roman" w:cs="Times New Roman"/>
          <w:sz w:val="24"/>
          <w:szCs w:val="24"/>
        </w:rPr>
        <w:t>rrent developments help assume that the</w:t>
      </w:r>
      <w:r w:rsidR="000A7282">
        <w:rPr>
          <w:rFonts w:ascii="Times New Roman" w:hAnsi="Times New Roman" w:cs="Times New Roman"/>
          <w:sz w:val="24"/>
          <w:szCs w:val="24"/>
        </w:rPr>
        <w:t xml:space="preserve"> new project near the </w:t>
      </w:r>
      <w:r w:rsidR="000A7282" w:rsidRPr="009B3206">
        <w:rPr>
          <w:rFonts w:ascii="Times New Roman" w:hAnsi="Times New Roman" w:cs="Times New Roman"/>
          <w:sz w:val="24"/>
          <w:szCs w:val="24"/>
        </w:rPr>
        <w:t>Liverpool Street Station</w:t>
      </w:r>
      <w:r w:rsidR="000A7282">
        <w:rPr>
          <w:rFonts w:ascii="Times New Roman" w:hAnsi="Times New Roman" w:cs="Times New Roman"/>
          <w:sz w:val="24"/>
          <w:szCs w:val="24"/>
        </w:rPr>
        <w:t xml:space="preserve"> for CUL would be a success with the effective application of the Gantt chart as a proper scheduling tool. Since the Gantt chart is one such project management tool that helps construct the WBS, and thereafter suggests the critical path, it becomes seamless for the project manager to keep track of the project actions with the Gantt chart. Quality standards are also forecasted to be better handled with the support of the Gantt chart. </w:t>
      </w:r>
      <w:r w:rsidR="0020242D">
        <w:rPr>
          <w:rFonts w:ascii="Times New Roman" w:hAnsi="Times New Roman" w:cs="Times New Roman"/>
          <w:sz w:val="24"/>
          <w:szCs w:val="24"/>
        </w:rPr>
        <w:t xml:space="preserve">Apart from this, the rest of the quality control tools also hold plenty of value and should be considered alongside the Gantt chart to manage the rest of the constraints in the project such as the scope, cost, and resources. </w:t>
      </w:r>
      <w:r w:rsidR="007D4BBE">
        <w:rPr>
          <w:rFonts w:ascii="Times New Roman" w:hAnsi="Times New Roman" w:cs="Times New Roman"/>
          <w:sz w:val="24"/>
          <w:szCs w:val="24"/>
        </w:rPr>
        <w:t xml:space="preserve">The iron triangle theory needs to be considered as a promoter for effective project management with sufficient risk management measures. </w:t>
      </w:r>
    </w:p>
    <w:p w14:paraId="0CF61112" w14:textId="17FAF6DE" w:rsidR="00B55484" w:rsidRDefault="008B6C3F" w:rsidP="00232DED">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It shall be recommended to the CUL project that </w:t>
      </w:r>
      <w:r w:rsidR="00EB5D70">
        <w:rPr>
          <w:rFonts w:ascii="Times New Roman" w:hAnsi="Times New Roman" w:cs="Times New Roman"/>
          <w:sz w:val="24"/>
          <w:szCs w:val="24"/>
        </w:rPr>
        <w:t xml:space="preserve">the use of a dedicated risk register with mitigation measures should be in place to reach the full potential of the project and develop new and modified buildings near </w:t>
      </w:r>
      <w:r w:rsidR="00EB5D70" w:rsidRPr="009B3206">
        <w:rPr>
          <w:rFonts w:ascii="Times New Roman" w:hAnsi="Times New Roman" w:cs="Times New Roman"/>
          <w:sz w:val="24"/>
          <w:szCs w:val="24"/>
        </w:rPr>
        <w:t>Liverpool Street Station</w:t>
      </w:r>
      <w:r w:rsidR="00EB5D70">
        <w:rPr>
          <w:rFonts w:ascii="Times New Roman" w:hAnsi="Times New Roman" w:cs="Times New Roman"/>
          <w:sz w:val="24"/>
          <w:szCs w:val="24"/>
        </w:rPr>
        <w:t xml:space="preserve">. </w:t>
      </w:r>
      <w:r w:rsidR="00515D83">
        <w:rPr>
          <w:rFonts w:ascii="Times New Roman" w:hAnsi="Times New Roman" w:cs="Times New Roman"/>
          <w:sz w:val="24"/>
          <w:szCs w:val="24"/>
        </w:rPr>
        <w:t xml:space="preserve">A risk register helps categorise risks and prioritise them based on likelihood, severity, and impact levels </w:t>
      </w:r>
      <w:r>
        <w:rPr>
          <w:rFonts w:ascii="Times New Roman" w:hAnsi="Times New Roman" w:cs="Times New Roman"/>
          <w:sz w:val="24"/>
          <w:szCs w:val="24"/>
        </w:rPr>
        <w:t>(</w:t>
      </w:r>
      <w:r w:rsidR="00D038F2" w:rsidRPr="001F183C">
        <w:rPr>
          <w:rFonts w:ascii="Times New Roman" w:hAnsi="Times New Roman" w:cs="Times New Roman"/>
          <w:kern w:val="2"/>
          <w:sz w:val="24"/>
          <w:szCs w:val="24"/>
          <w14:ligatures w14:val="standardContextual"/>
        </w:rPr>
        <w:t>Hussain</w:t>
      </w:r>
      <w:r w:rsidR="00D038F2">
        <w:rPr>
          <w:rFonts w:ascii="Times New Roman" w:hAnsi="Times New Roman" w:cs="Times New Roman"/>
          <w:kern w:val="2"/>
          <w:sz w:val="24"/>
          <w:szCs w:val="24"/>
          <w14:ligatures w14:val="standardContextual"/>
        </w:rPr>
        <w:t xml:space="preserve"> et al. 2021, p,9477</w:t>
      </w:r>
      <w:r>
        <w:rPr>
          <w:rFonts w:ascii="Times New Roman" w:hAnsi="Times New Roman" w:cs="Times New Roman"/>
          <w:sz w:val="24"/>
          <w:szCs w:val="24"/>
        </w:rPr>
        <w:t>).</w:t>
      </w:r>
      <w:r w:rsidR="00515D83">
        <w:rPr>
          <w:rFonts w:ascii="Times New Roman" w:hAnsi="Times New Roman" w:cs="Times New Roman"/>
          <w:sz w:val="24"/>
          <w:szCs w:val="24"/>
        </w:rPr>
        <w:t xml:space="preserve"> This should be sufficient enough for the project manager to structure effective actions against the risks and neutralise their presence in the project. </w:t>
      </w:r>
      <w:r w:rsidR="006868B0">
        <w:rPr>
          <w:rFonts w:ascii="Times New Roman" w:hAnsi="Times New Roman" w:cs="Times New Roman"/>
          <w:sz w:val="24"/>
          <w:szCs w:val="24"/>
        </w:rPr>
        <w:t xml:space="preserve">A construction project such as this shall be offered to follow the PMBOK guide and use it to meet the knowledge areas precisely. The success rate of projects tends to rise with the application of PMBOK as it assists in documenting the project with an ample degree of detail </w:t>
      </w:r>
      <w:r>
        <w:rPr>
          <w:rFonts w:ascii="Times New Roman" w:hAnsi="Times New Roman" w:cs="Times New Roman"/>
          <w:sz w:val="24"/>
          <w:szCs w:val="24"/>
        </w:rPr>
        <w:t>(</w:t>
      </w:r>
      <w:r w:rsidR="00D038F2" w:rsidRPr="001F183C">
        <w:rPr>
          <w:rFonts w:ascii="Times New Roman" w:hAnsi="Times New Roman" w:cs="Times New Roman"/>
          <w:kern w:val="2"/>
          <w:sz w:val="24"/>
          <w:szCs w:val="24"/>
          <w14:ligatures w14:val="standardContextual"/>
        </w:rPr>
        <w:t>Montenegro</w:t>
      </w:r>
      <w:r w:rsidR="00D038F2">
        <w:rPr>
          <w:rFonts w:ascii="Times New Roman" w:hAnsi="Times New Roman" w:cs="Times New Roman"/>
          <w:kern w:val="2"/>
          <w:sz w:val="24"/>
          <w:szCs w:val="24"/>
          <w14:ligatures w14:val="standardContextual"/>
        </w:rPr>
        <w:t xml:space="preserve"> et al. </w:t>
      </w:r>
      <w:r w:rsidR="000E0795">
        <w:rPr>
          <w:rFonts w:ascii="Times New Roman" w:hAnsi="Times New Roman" w:cs="Times New Roman"/>
          <w:kern w:val="2"/>
          <w:sz w:val="24"/>
          <w:szCs w:val="24"/>
          <w14:ligatures w14:val="standardContextual"/>
        </w:rPr>
        <w:t>2021, p.10804</w:t>
      </w:r>
      <w:r>
        <w:rPr>
          <w:rFonts w:ascii="Times New Roman" w:hAnsi="Times New Roman" w:cs="Times New Roman"/>
          <w:sz w:val="24"/>
          <w:szCs w:val="24"/>
        </w:rPr>
        <w:t>).</w:t>
      </w:r>
      <w:r w:rsidR="006868B0">
        <w:rPr>
          <w:rFonts w:ascii="Times New Roman" w:hAnsi="Times New Roman" w:cs="Times New Roman"/>
          <w:sz w:val="24"/>
          <w:szCs w:val="24"/>
        </w:rPr>
        <w:t xml:space="preserve"> Hence, if similar other projects are sanctioned by Coventry University such as the CUL project in </w:t>
      </w:r>
      <w:r w:rsidR="006868B0" w:rsidRPr="009B3206">
        <w:rPr>
          <w:rFonts w:ascii="Times New Roman" w:hAnsi="Times New Roman" w:cs="Times New Roman"/>
          <w:sz w:val="24"/>
          <w:szCs w:val="24"/>
        </w:rPr>
        <w:t>Liverpool Street Station</w:t>
      </w:r>
      <w:r w:rsidR="006868B0">
        <w:rPr>
          <w:rFonts w:ascii="Times New Roman" w:hAnsi="Times New Roman" w:cs="Times New Roman"/>
          <w:sz w:val="24"/>
          <w:szCs w:val="24"/>
        </w:rPr>
        <w:t xml:space="preserve">, the earlier project could be used as a blueprint to obtain success. </w:t>
      </w:r>
      <w:r>
        <w:rPr>
          <w:rFonts w:ascii="Times New Roman" w:hAnsi="Times New Roman" w:cs="Times New Roman"/>
          <w:sz w:val="24"/>
          <w:szCs w:val="24"/>
        </w:rPr>
        <w:t xml:space="preserve"> </w:t>
      </w:r>
    </w:p>
    <w:p w14:paraId="56F9A5F8" w14:textId="77777777" w:rsidR="00F0437A" w:rsidRDefault="008B6C3F">
      <w:pPr>
        <w:rPr>
          <w:rFonts w:ascii="Times New Roman" w:hAnsi="Times New Roman" w:cs="Times New Roman"/>
          <w:sz w:val="24"/>
          <w:szCs w:val="24"/>
        </w:rPr>
      </w:pPr>
      <w:r>
        <w:rPr>
          <w:rFonts w:ascii="Times New Roman" w:hAnsi="Times New Roman" w:cs="Times New Roman"/>
          <w:sz w:val="24"/>
          <w:szCs w:val="24"/>
        </w:rPr>
        <w:br w:type="page"/>
      </w:r>
    </w:p>
    <w:p w14:paraId="47548C39" w14:textId="4947304B" w:rsidR="00F36F29" w:rsidRPr="00F36F29" w:rsidRDefault="008B6C3F" w:rsidP="00245C5B">
      <w:pPr>
        <w:pStyle w:val="Heading1"/>
      </w:pPr>
      <w:bookmarkStart w:id="22" w:name="_Toc130934424"/>
      <w:bookmarkStart w:id="23" w:name="_Toc132237080"/>
      <w:r>
        <w:lastRenderedPageBreak/>
        <w:t>References</w:t>
      </w:r>
      <w:bookmarkEnd w:id="22"/>
      <w:bookmarkEnd w:id="23"/>
      <w:r>
        <w:t xml:space="preserve"> </w:t>
      </w:r>
    </w:p>
    <w:p w14:paraId="11944AD0" w14:textId="77777777" w:rsidR="00F36F29" w:rsidRPr="00F36F29" w:rsidRDefault="00F36F29" w:rsidP="00F36F29">
      <w:pPr>
        <w:spacing w:after="0" w:line="360" w:lineRule="auto"/>
        <w:ind w:left="720" w:hanging="720"/>
        <w:jc w:val="both"/>
        <w:rPr>
          <w:rFonts w:ascii="Times New Roman" w:hAnsi="Times New Roman" w:cs="Times New Roman"/>
          <w:kern w:val="2"/>
          <w:sz w:val="24"/>
          <w:szCs w:val="24"/>
          <w14:ligatures w14:val="standardContextual"/>
        </w:rPr>
      </w:pPr>
      <w:bookmarkStart w:id="24" w:name="_Hlk132239768"/>
      <w:r w:rsidRPr="00F36F29">
        <w:rPr>
          <w:rFonts w:ascii="Times New Roman" w:hAnsi="Times New Roman" w:cs="Times New Roman"/>
          <w:kern w:val="2"/>
          <w:sz w:val="24"/>
          <w:szCs w:val="24"/>
          <w14:ligatures w14:val="standardContextual"/>
        </w:rPr>
        <w:t xml:space="preserve">Aitken, K., &amp; Von </w:t>
      </w:r>
      <w:proofErr w:type="spellStart"/>
      <w:r w:rsidRPr="00F36F29">
        <w:rPr>
          <w:rFonts w:ascii="Times New Roman" w:hAnsi="Times New Roman" w:cs="Times New Roman"/>
          <w:kern w:val="2"/>
          <w:sz w:val="24"/>
          <w:szCs w:val="24"/>
          <w14:ligatures w14:val="standardContextual"/>
        </w:rPr>
        <w:t>Treuer</w:t>
      </w:r>
      <w:bookmarkEnd w:id="24"/>
      <w:proofErr w:type="spellEnd"/>
      <w:r w:rsidRPr="00F36F29">
        <w:rPr>
          <w:rFonts w:ascii="Times New Roman" w:hAnsi="Times New Roman" w:cs="Times New Roman"/>
          <w:kern w:val="2"/>
          <w:sz w:val="24"/>
          <w:szCs w:val="24"/>
          <w14:ligatures w14:val="standardContextual"/>
        </w:rPr>
        <w:t>, K. (2021). Leadership behaviours that foster organisational identification during change. </w:t>
      </w:r>
      <w:r w:rsidRPr="00F36F29">
        <w:rPr>
          <w:rFonts w:ascii="Times New Roman" w:hAnsi="Times New Roman" w:cs="Times New Roman"/>
          <w:i/>
          <w:iCs/>
          <w:kern w:val="2"/>
          <w:sz w:val="24"/>
          <w:szCs w:val="24"/>
          <w14:ligatures w14:val="standardContextual"/>
        </w:rPr>
        <w:t>Journal of organizational change management</w:t>
      </w:r>
      <w:r w:rsidRPr="00F36F29">
        <w:rPr>
          <w:rFonts w:ascii="Times New Roman" w:hAnsi="Times New Roman" w:cs="Times New Roman"/>
          <w:kern w:val="2"/>
          <w:sz w:val="24"/>
          <w:szCs w:val="24"/>
          <w14:ligatures w14:val="standardContextual"/>
        </w:rPr>
        <w:t>, </w:t>
      </w:r>
      <w:r w:rsidRPr="00F36F29">
        <w:rPr>
          <w:rFonts w:ascii="Times New Roman" w:hAnsi="Times New Roman" w:cs="Times New Roman"/>
          <w:i/>
          <w:iCs/>
          <w:kern w:val="2"/>
          <w:sz w:val="24"/>
          <w:szCs w:val="24"/>
          <w14:ligatures w14:val="standardContextual"/>
        </w:rPr>
        <w:t>34</w:t>
      </w:r>
      <w:r w:rsidRPr="00F36F29">
        <w:rPr>
          <w:rFonts w:ascii="Times New Roman" w:hAnsi="Times New Roman" w:cs="Times New Roman"/>
          <w:kern w:val="2"/>
          <w:sz w:val="24"/>
          <w:szCs w:val="24"/>
          <w14:ligatures w14:val="standardContextual"/>
        </w:rPr>
        <w:t>(2), 311-326. https://doi.org/10.1108/JOCM-01-2020-0029</w:t>
      </w:r>
    </w:p>
    <w:p w14:paraId="0106DAD1" w14:textId="686DDA0E" w:rsidR="00F36F29" w:rsidRPr="00F36F29" w:rsidRDefault="00F36F29" w:rsidP="00F36F29">
      <w:pPr>
        <w:spacing w:after="0" w:line="360" w:lineRule="auto"/>
        <w:ind w:left="720" w:hanging="720"/>
        <w:jc w:val="both"/>
        <w:rPr>
          <w:rFonts w:ascii="Times New Roman" w:hAnsi="Times New Roman" w:cs="Times New Roman"/>
          <w:kern w:val="2"/>
          <w:sz w:val="24"/>
          <w:szCs w:val="24"/>
          <w14:ligatures w14:val="standardContextual"/>
        </w:rPr>
      </w:pPr>
      <w:bookmarkStart w:id="25" w:name="_Hlk132239838"/>
      <w:proofErr w:type="spellStart"/>
      <w:r w:rsidRPr="00F36F29">
        <w:rPr>
          <w:rFonts w:ascii="Times New Roman" w:hAnsi="Times New Roman" w:cs="Times New Roman"/>
          <w:kern w:val="2"/>
          <w:sz w:val="24"/>
          <w:szCs w:val="24"/>
          <w14:ligatures w14:val="standardContextual"/>
        </w:rPr>
        <w:t>Aldossari</w:t>
      </w:r>
      <w:proofErr w:type="spellEnd"/>
      <w:r w:rsidRPr="00F36F29">
        <w:rPr>
          <w:rFonts w:ascii="Times New Roman" w:hAnsi="Times New Roman" w:cs="Times New Roman"/>
          <w:kern w:val="2"/>
          <w:sz w:val="24"/>
          <w:szCs w:val="24"/>
          <w14:ligatures w14:val="standardContextual"/>
        </w:rPr>
        <w:t xml:space="preserve">, </w:t>
      </w:r>
      <w:bookmarkEnd w:id="25"/>
      <w:r w:rsidRPr="00F36F29">
        <w:rPr>
          <w:rFonts w:ascii="Times New Roman" w:hAnsi="Times New Roman" w:cs="Times New Roman"/>
          <w:kern w:val="2"/>
          <w:sz w:val="24"/>
          <w:szCs w:val="24"/>
          <w14:ligatures w14:val="standardContextual"/>
        </w:rPr>
        <w:t>K. M., Lines, B. C., Smithwick, J. B., Hurtado, K. C., &amp; Sullivan, K. T. (2021). Best practices of organizational change for adopting alternative project delivery methods in the AEC industry. </w:t>
      </w:r>
      <w:r w:rsidRPr="00F36F29">
        <w:rPr>
          <w:rFonts w:ascii="Times New Roman" w:hAnsi="Times New Roman" w:cs="Times New Roman"/>
          <w:i/>
          <w:iCs/>
          <w:kern w:val="2"/>
          <w:sz w:val="24"/>
          <w:szCs w:val="24"/>
          <w14:ligatures w14:val="standardContextual"/>
        </w:rPr>
        <w:t>Engineering, construction and architectural management</w:t>
      </w:r>
      <w:r w:rsidRPr="00F36F29">
        <w:rPr>
          <w:rFonts w:ascii="Times New Roman" w:hAnsi="Times New Roman" w:cs="Times New Roman"/>
          <w:kern w:val="2"/>
          <w:sz w:val="24"/>
          <w:szCs w:val="24"/>
          <w14:ligatures w14:val="standardContextual"/>
        </w:rPr>
        <w:t>, </w:t>
      </w:r>
      <w:r w:rsidRPr="00F36F29">
        <w:rPr>
          <w:rFonts w:ascii="Times New Roman" w:hAnsi="Times New Roman" w:cs="Times New Roman"/>
          <w:i/>
          <w:iCs/>
          <w:kern w:val="2"/>
          <w:sz w:val="24"/>
          <w:szCs w:val="24"/>
          <w14:ligatures w14:val="standardContextual"/>
        </w:rPr>
        <w:t>28</w:t>
      </w:r>
      <w:r w:rsidRPr="00F36F29">
        <w:rPr>
          <w:rFonts w:ascii="Times New Roman" w:hAnsi="Times New Roman" w:cs="Times New Roman"/>
          <w:kern w:val="2"/>
          <w:sz w:val="24"/>
          <w:szCs w:val="24"/>
          <w14:ligatures w14:val="standardContextual"/>
        </w:rPr>
        <w:t>(4), 1060-1082. https://doi.org/10.1108/ECAM-03-2020-0166</w:t>
      </w:r>
    </w:p>
    <w:p w14:paraId="7F0541D0" w14:textId="77777777" w:rsidR="00F36F29" w:rsidRPr="00F36F29" w:rsidRDefault="00F36F29" w:rsidP="00F36F29">
      <w:pPr>
        <w:spacing w:after="0" w:line="360" w:lineRule="auto"/>
        <w:ind w:left="720" w:hanging="720"/>
        <w:jc w:val="both"/>
        <w:rPr>
          <w:rFonts w:ascii="Times New Roman" w:hAnsi="Times New Roman" w:cs="Times New Roman"/>
          <w:kern w:val="2"/>
          <w:sz w:val="24"/>
          <w:szCs w:val="24"/>
          <w14:ligatures w14:val="standardContextual"/>
        </w:rPr>
      </w:pPr>
      <w:bookmarkStart w:id="26" w:name="_Hlk132239566"/>
      <w:r w:rsidRPr="00F36F29">
        <w:rPr>
          <w:rFonts w:ascii="Times New Roman" w:hAnsi="Times New Roman" w:cs="Times New Roman"/>
          <w:kern w:val="2"/>
          <w:sz w:val="24"/>
          <w:szCs w:val="24"/>
          <w14:ligatures w14:val="standardContextual"/>
        </w:rPr>
        <w:t xml:space="preserve">Almeida, </w:t>
      </w:r>
      <w:bookmarkEnd w:id="26"/>
      <w:r w:rsidRPr="00F36F29">
        <w:rPr>
          <w:rFonts w:ascii="Times New Roman" w:hAnsi="Times New Roman" w:cs="Times New Roman"/>
          <w:kern w:val="2"/>
          <w:sz w:val="24"/>
          <w:szCs w:val="24"/>
          <w14:ligatures w14:val="standardContextual"/>
        </w:rPr>
        <w:t xml:space="preserve">R., Abrantes, R., </w:t>
      </w:r>
      <w:proofErr w:type="spellStart"/>
      <w:r w:rsidRPr="00F36F29">
        <w:rPr>
          <w:rFonts w:ascii="Times New Roman" w:hAnsi="Times New Roman" w:cs="Times New Roman"/>
          <w:kern w:val="2"/>
          <w:sz w:val="24"/>
          <w:szCs w:val="24"/>
          <w14:ligatures w14:val="standardContextual"/>
        </w:rPr>
        <w:t>Romão</w:t>
      </w:r>
      <w:proofErr w:type="spellEnd"/>
      <w:r w:rsidRPr="00F36F29">
        <w:rPr>
          <w:rFonts w:ascii="Times New Roman" w:hAnsi="Times New Roman" w:cs="Times New Roman"/>
          <w:kern w:val="2"/>
          <w:sz w:val="24"/>
          <w:szCs w:val="24"/>
          <w14:ligatures w14:val="standardContextual"/>
        </w:rPr>
        <w:t xml:space="preserve">, M., &amp; </w:t>
      </w:r>
      <w:proofErr w:type="spellStart"/>
      <w:r w:rsidRPr="00F36F29">
        <w:rPr>
          <w:rFonts w:ascii="Times New Roman" w:hAnsi="Times New Roman" w:cs="Times New Roman"/>
          <w:kern w:val="2"/>
          <w:sz w:val="24"/>
          <w:szCs w:val="24"/>
          <w14:ligatures w14:val="standardContextual"/>
        </w:rPr>
        <w:t>Proença</w:t>
      </w:r>
      <w:proofErr w:type="spellEnd"/>
      <w:r w:rsidRPr="00F36F29">
        <w:rPr>
          <w:rFonts w:ascii="Times New Roman" w:hAnsi="Times New Roman" w:cs="Times New Roman"/>
          <w:kern w:val="2"/>
          <w:sz w:val="24"/>
          <w:szCs w:val="24"/>
          <w14:ligatures w14:val="standardContextual"/>
        </w:rPr>
        <w:t>, I. (2021). The impact of uncertainty in the measurement of progress in earned value analysis. </w:t>
      </w:r>
      <w:r w:rsidRPr="00F36F29">
        <w:rPr>
          <w:rFonts w:ascii="Times New Roman" w:hAnsi="Times New Roman" w:cs="Times New Roman"/>
          <w:i/>
          <w:iCs/>
          <w:kern w:val="2"/>
          <w:sz w:val="24"/>
          <w:szCs w:val="24"/>
          <w14:ligatures w14:val="standardContextual"/>
        </w:rPr>
        <w:t>Procedia Computer Science</w:t>
      </w:r>
      <w:r w:rsidRPr="00F36F29">
        <w:rPr>
          <w:rFonts w:ascii="Times New Roman" w:hAnsi="Times New Roman" w:cs="Times New Roman"/>
          <w:kern w:val="2"/>
          <w:sz w:val="24"/>
          <w:szCs w:val="24"/>
          <w14:ligatures w14:val="standardContextual"/>
        </w:rPr>
        <w:t>, </w:t>
      </w:r>
      <w:r w:rsidRPr="00F36F29">
        <w:rPr>
          <w:rFonts w:ascii="Times New Roman" w:hAnsi="Times New Roman" w:cs="Times New Roman"/>
          <w:i/>
          <w:iCs/>
          <w:kern w:val="2"/>
          <w:sz w:val="24"/>
          <w:szCs w:val="24"/>
          <w14:ligatures w14:val="standardContextual"/>
        </w:rPr>
        <w:t>181</w:t>
      </w:r>
      <w:r w:rsidRPr="00F36F29">
        <w:rPr>
          <w:rFonts w:ascii="Times New Roman" w:hAnsi="Times New Roman" w:cs="Times New Roman"/>
          <w:kern w:val="2"/>
          <w:sz w:val="24"/>
          <w:szCs w:val="24"/>
          <w14:ligatures w14:val="standardContextual"/>
        </w:rPr>
        <w:t>, 457-467. https://doi.org/10.1016/j.procs.2021.01.191</w:t>
      </w:r>
    </w:p>
    <w:p w14:paraId="07BACA1E" w14:textId="77777777" w:rsidR="00F36F29" w:rsidRPr="00F36F29" w:rsidRDefault="00F36F29" w:rsidP="00F36F29">
      <w:pPr>
        <w:spacing w:after="0" w:line="360" w:lineRule="auto"/>
        <w:ind w:left="720" w:hanging="720"/>
        <w:jc w:val="both"/>
        <w:rPr>
          <w:rFonts w:ascii="Times New Roman" w:hAnsi="Times New Roman" w:cs="Times New Roman"/>
          <w:kern w:val="2"/>
          <w:sz w:val="24"/>
          <w:szCs w:val="24"/>
          <w14:ligatures w14:val="standardContextual"/>
        </w:rPr>
      </w:pPr>
      <w:bookmarkStart w:id="27" w:name="_Hlk132239158"/>
      <w:proofErr w:type="spellStart"/>
      <w:r w:rsidRPr="00F36F29">
        <w:rPr>
          <w:rFonts w:ascii="Times New Roman" w:hAnsi="Times New Roman" w:cs="Times New Roman"/>
          <w:kern w:val="2"/>
          <w:sz w:val="24"/>
          <w:szCs w:val="24"/>
          <w14:ligatures w14:val="standardContextual"/>
        </w:rPr>
        <w:t>Awada</w:t>
      </w:r>
      <w:proofErr w:type="spellEnd"/>
      <w:r w:rsidRPr="00F36F29">
        <w:rPr>
          <w:rFonts w:ascii="Times New Roman" w:hAnsi="Times New Roman" w:cs="Times New Roman"/>
          <w:kern w:val="2"/>
          <w:sz w:val="24"/>
          <w:szCs w:val="24"/>
          <w14:ligatures w14:val="standardContextual"/>
        </w:rPr>
        <w:t>,</w:t>
      </w:r>
      <w:bookmarkEnd w:id="27"/>
      <w:r w:rsidRPr="00F36F29">
        <w:rPr>
          <w:rFonts w:ascii="Times New Roman" w:hAnsi="Times New Roman" w:cs="Times New Roman"/>
          <w:kern w:val="2"/>
          <w:sz w:val="24"/>
          <w:szCs w:val="24"/>
          <w14:ligatures w14:val="standardContextual"/>
        </w:rPr>
        <w:t xml:space="preserve"> M., </w:t>
      </w:r>
      <w:proofErr w:type="spellStart"/>
      <w:r w:rsidRPr="00F36F29">
        <w:rPr>
          <w:rFonts w:ascii="Times New Roman" w:hAnsi="Times New Roman" w:cs="Times New Roman"/>
          <w:kern w:val="2"/>
          <w:sz w:val="24"/>
          <w:szCs w:val="24"/>
          <w14:ligatures w14:val="standardContextual"/>
        </w:rPr>
        <w:t>Srour</w:t>
      </w:r>
      <w:proofErr w:type="spellEnd"/>
      <w:r w:rsidRPr="00F36F29">
        <w:rPr>
          <w:rFonts w:ascii="Times New Roman" w:hAnsi="Times New Roman" w:cs="Times New Roman"/>
          <w:kern w:val="2"/>
          <w:sz w:val="24"/>
          <w:szCs w:val="24"/>
          <w14:ligatures w14:val="standardContextual"/>
        </w:rPr>
        <w:t xml:space="preserve">, F. J., &amp; </w:t>
      </w:r>
      <w:proofErr w:type="spellStart"/>
      <w:r w:rsidRPr="00F36F29">
        <w:rPr>
          <w:rFonts w:ascii="Times New Roman" w:hAnsi="Times New Roman" w:cs="Times New Roman"/>
          <w:kern w:val="2"/>
          <w:sz w:val="24"/>
          <w:szCs w:val="24"/>
          <w14:ligatures w14:val="standardContextual"/>
        </w:rPr>
        <w:t>Srour</w:t>
      </w:r>
      <w:proofErr w:type="spellEnd"/>
      <w:r w:rsidRPr="00F36F29">
        <w:rPr>
          <w:rFonts w:ascii="Times New Roman" w:hAnsi="Times New Roman" w:cs="Times New Roman"/>
          <w:kern w:val="2"/>
          <w:sz w:val="24"/>
          <w:szCs w:val="24"/>
          <w14:ligatures w14:val="standardContextual"/>
        </w:rPr>
        <w:t>, I. M. (2021). Data-driven machine learning approach to integrate field submittals in project scheduling. </w:t>
      </w:r>
      <w:r w:rsidRPr="00F36F29">
        <w:rPr>
          <w:rFonts w:ascii="Times New Roman" w:hAnsi="Times New Roman" w:cs="Times New Roman"/>
          <w:i/>
          <w:iCs/>
          <w:kern w:val="2"/>
          <w:sz w:val="24"/>
          <w:szCs w:val="24"/>
          <w14:ligatures w14:val="standardContextual"/>
        </w:rPr>
        <w:t>Journal of Management in Engineering</w:t>
      </w:r>
      <w:r w:rsidRPr="00F36F29">
        <w:rPr>
          <w:rFonts w:ascii="Times New Roman" w:hAnsi="Times New Roman" w:cs="Times New Roman"/>
          <w:kern w:val="2"/>
          <w:sz w:val="24"/>
          <w:szCs w:val="24"/>
          <w14:ligatures w14:val="standardContextual"/>
        </w:rPr>
        <w:t>, </w:t>
      </w:r>
      <w:r w:rsidRPr="00F36F29">
        <w:rPr>
          <w:rFonts w:ascii="Times New Roman" w:hAnsi="Times New Roman" w:cs="Times New Roman"/>
          <w:i/>
          <w:iCs/>
          <w:kern w:val="2"/>
          <w:sz w:val="24"/>
          <w:szCs w:val="24"/>
          <w14:ligatures w14:val="standardContextual"/>
        </w:rPr>
        <w:t>37</w:t>
      </w:r>
      <w:r w:rsidRPr="00F36F29">
        <w:rPr>
          <w:rFonts w:ascii="Times New Roman" w:hAnsi="Times New Roman" w:cs="Times New Roman"/>
          <w:kern w:val="2"/>
          <w:sz w:val="24"/>
          <w:szCs w:val="24"/>
          <w14:ligatures w14:val="standardContextual"/>
        </w:rPr>
        <w:t xml:space="preserve">(1), </w:t>
      </w:r>
      <w:bookmarkStart w:id="28" w:name="_Hlk132239178"/>
      <w:r w:rsidRPr="00F36F29">
        <w:rPr>
          <w:rFonts w:ascii="Times New Roman" w:hAnsi="Times New Roman" w:cs="Times New Roman"/>
          <w:kern w:val="2"/>
          <w:sz w:val="24"/>
          <w:szCs w:val="24"/>
          <w14:ligatures w14:val="standardContextual"/>
        </w:rPr>
        <w:t>0402010</w:t>
      </w:r>
      <w:bookmarkEnd w:id="28"/>
      <w:r w:rsidRPr="00F36F29">
        <w:rPr>
          <w:rFonts w:ascii="Times New Roman" w:hAnsi="Times New Roman" w:cs="Times New Roman"/>
          <w:kern w:val="2"/>
          <w:sz w:val="24"/>
          <w:szCs w:val="24"/>
          <w14:ligatures w14:val="standardContextual"/>
        </w:rPr>
        <w:t>4. https://doi.org/10.1061/(ASCE)ME.1943-5479.0000873</w:t>
      </w:r>
    </w:p>
    <w:p w14:paraId="23E8A22A" w14:textId="77777777" w:rsidR="00F36F29" w:rsidRPr="00F36F29" w:rsidRDefault="00F36F29" w:rsidP="00F36F29">
      <w:pPr>
        <w:spacing w:after="0" w:line="360" w:lineRule="auto"/>
        <w:ind w:left="720" w:hanging="720"/>
        <w:jc w:val="both"/>
        <w:rPr>
          <w:rFonts w:ascii="Times New Roman" w:hAnsi="Times New Roman" w:cs="Times New Roman"/>
          <w:kern w:val="2"/>
          <w:sz w:val="24"/>
          <w:szCs w:val="24"/>
          <w14:ligatures w14:val="standardContextual"/>
        </w:rPr>
      </w:pPr>
      <w:bookmarkStart w:id="29" w:name="_Hlk132240309"/>
      <w:r w:rsidRPr="00F36F29">
        <w:rPr>
          <w:rFonts w:ascii="Times New Roman" w:hAnsi="Times New Roman" w:cs="Times New Roman"/>
          <w:kern w:val="2"/>
          <w:sz w:val="24"/>
          <w:szCs w:val="24"/>
          <w14:ligatures w14:val="standardContextual"/>
        </w:rPr>
        <w:t>Bernstein</w:t>
      </w:r>
      <w:bookmarkEnd w:id="29"/>
      <w:r w:rsidRPr="00F36F29">
        <w:rPr>
          <w:rFonts w:ascii="Times New Roman" w:hAnsi="Times New Roman" w:cs="Times New Roman"/>
          <w:kern w:val="2"/>
          <w:sz w:val="24"/>
          <w:szCs w:val="24"/>
          <w14:ligatures w14:val="standardContextual"/>
        </w:rPr>
        <w:t>, S. L., Weiss, J., &amp; Curry, L. (2020). Visualizing implementation: contextual and organizational support mapping of stakeholders (COSMOS). </w:t>
      </w:r>
      <w:r w:rsidRPr="00F36F29">
        <w:rPr>
          <w:rFonts w:ascii="Times New Roman" w:hAnsi="Times New Roman" w:cs="Times New Roman"/>
          <w:i/>
          <w:iCs/>
          <w:kern w:val="2"/>
          <w:sz w:val="24"/>
          <w:szCs w:val="24"/>
          <w14:ligatures w14:val="standardContextual"/>
        </w:rPr>
        <w:t>Implementation Science Communications</w:t>
      </w:r>
      <w:r w:rsidRPr="00F36F29">
        <w:rPr>
          <w:rFonts w:ascii="Times New Roman" w:hAnsi="Times New Roman" w:cs="Times New Roman"/>
          <w:kern w:val="2"/>
          <w:sz w:val="24"/>
          <w:szCs w:val="24"/>
          <w14:ligatures w14:val="standardContextual"/>
        </w:rPr>
        <w:t>, </w:t>
      </w:r>
      <w:r w:rsidRPr="00F36F29">
        <w:rPr>
          <w:rFonts w:ascii="Times New Roman" w:hAnsi="Times New Roman" w:cs="Times New Roman"/>
          <w:i/>
          <w:iCs/>
          <w:kern w:val="2"/>
          <w:sz w:val="24"/>
          <w:szCs w:val="24"/>
          <w14:ligatures w14:val="standardContextual"/>
        </w:rPr>
        <w:t>1</w:t>
      </w:r>
      <w:r w:rsidRPr="00F36F29">
        <w:rPr>
          <w:rFonts w:ascii="Times New Roman" w:hAnsi="Times New Roman" w:cs="Times New Roman"/>
          <w:kern w:val="2"/>
          <w:sz w:val="24"/>
          <w:szCs w:val="24"/>
          <w14:ligatures w14:val="standardContextual"/>
        </w:rPr>
        <w:t>(1), 1-11. https://doi.org/10.1186/s43058-020-00030-8</w:t>
      </w:r>
    </w:p>
    <w:p w14:paraId="2EA1E0C1" w14:textId="77777777" w:rsidR="00F36F29" w:rsidRPr="00F36F29" w:rsidRDefault="00F36F29" w:rsidP="00F36F29">
      <w:pPr>
        <w:spacing w:after="0" w:line="360" w:lineRule="auto"/>
        <w:ind w:left="720" w:hanging="720"/>
        <w:jc w:val="both"/>
        <w:rPr>
          <w:rFonts w:ascii="Times New Roman" w:hAnsi="Times New Roman" w:cs="Times New Roman"/>
          <w:kern w:val="2"/>
          <w:sz w:val="24"/>
          <w:szCs w:val="24"/>
          <w14:ligatures w14:val="standardContextual"/>
        </w:rPr>
      </w:pPr>
      <w:r w:rsidRPr="00F36F29">
        <w:rPr>
          <w:rFonts w:ascii="Times New Roman" w:hAnsi="Times New Roman" w:cs="Times New Roman"/>
          <w:kern w:val="2"/>
          <w:sz w:val="24"/>
          <w:szCs w:val="24"/>
          <w14:ligatures w14:val="standardContextual"/>
        </w:rPr>
        <w:t>Bérubé, J., &amp; Gauthier, J. B. (2021). Managing projects in creative industries: a compromise between artistic and project management values. </w:t>
      </w:r>
      <w:r w:rsidRPr="00F36F29">
        <w:rPr>
          <w:rFonts w:ascii="Times New Roman" w:hAnsi="Times New Roman" w:cs="Times New Roman"/>
          <w:i/>
          <w:iCs/>
          <w:kern w:val="2"/>
          <w:sz w:val="24"/>
          <w:szCs w:val="24"/>
          <w14:ligatures w14:val="standardContextual"/>
        </w:rPr>
        <w:t>Creative Industries Journal</w:t>
      </w:r>
      <w:r w:rsidRPr="00F36F29">
        <w:rPr>
          <w:rFonts w:ascii="Times New Roman" w:hAnsi="Times New Roman" w:cs="Times New Roman"/>
          <w:kern w:val="2"/>
          <w:sz w:val="24"/>
          <w:szCs w:val="24"/>
          <w14:ligatures w14:val="standardContextual"/>
        </w:rPr>
        <w:t>, 1-20. https://doi.org/10.1080/17510694.2021.1979278</w:t>
      </w:r>
    </w:p>
    <w:p w14:paraId="13380822" w14:textId="77777777" w:rsidR="00F36F29" w:rsidRPr="00F36F29" w:rsidRDefault="00F36F29" w:rsidP="00F36F29">
      <w:pPr>
        <w:spacing w:after="0" w:line="360" w:lineRule="auto"/>
        <w:ind w:left="720" w:hanging="720"/>
        <w:jc w:val="both"/>
        <w:rPr>
          <w:rFonts w:ascii="Times New Roman" w:hAnsi="Times New Roman" w:cs="Times New Roman"/>
          <w:kern w:val="2"/>
          <w:sz w:val="24"/>
          <w:szCs w:val="24"/>
          <w:lang w:val="en-IN"/>
          <w14:ligatures w14:val="standardContextual"/>
        </w:rPr>
      </w:pPr>
      <w:r w:rsidRPr="00F36F29">
        <w:rPr>
          <w:rFonts w:ascii="Times New Roman" w:hAnsi="Times New Roman" w:cs="Times New Roman"/>
          <w:kern w:val="2"/>
          <w:sz w:val="24"/>
          <w:szCs w:val="24"/>
          <w:lang w:val="en-IN"/>
          <w14:ligatures w14:val="standardContextual"/>
        </w:rPr>
        <w:t xml:space="preserve">Clark, D., (2022). </w:t>
      </w:r>
      <w:r w:rsidRPr="00F36F29">
        <w:rPr>
          <w:rFonts w:ascii="Times New Roman" w:hAnsi="Times New Roman" w:cs="Times New Roman"/>
          <w:i/>
          <w:iCs/>
          <w:kern w:val="2"/>
          <w:sz w:val="24"/>
          <w:szCs w:val="24"/>
          <w:lang w:val="en-IN"/>
          <w14:ligatures w14:val="standardContextual"/>
        </w:rPr>
        <w:t xml:space="preserve">Highest rated universities in the United Kingdom in 2021. </w:t>
      </w:r>
      <w:r w:rsidRPr="00F36F29">
        <w:rPr>
          <w:rFonts w:ascii="Times New Roman" w:hAnsi="Times New Roman" w:cs="Times New Roman"/>
          <w:kern w:val="2"/>
          <w:sz w:val="24"/>
          <w:szCs w:val="24"/>
          <w:lang w:val="en-IN"/>
          <w14:ligatures w14:val="standardContextual"/>
        </w:rPr>
        <w:t xml:space="preserve">Statista. </w:t>
      </w:r>
      <w:hyperlink r:id="rId30" w:history="1">
        <w:r w:rsidRPr="00F36F29">
          <w:rPr>
            <w:rFonts w:ascii="Times New Roman" w:hAnsi="Times New Roman" w:cs="Times New Roman"/>
            <w:kern w:val="2"/>
            <w:sz w:val="24"/>
            <w:szCs w:val="24"/>
            <w:lang w:val="en-IN"/>
            <w14:ligatures w14:val="standardContextual"/>
          </w:rPr>
          <w:t>https://www.statista.com/statistics/1091723/best-uk-universities-by-times-higher-education/</w:t>
        </w:r>
      </w:hyperlink>
    </w:p>
    <w:p w14:paraId="679CC6C8" w14:textId="77777777" w:rsidR="00F36F29" w:rsidRPr="00F36F29" w:rsidRDefault="00F36F29" w:rsidP="00F36F29">
      <w:pPr>
        <w:spacing w:after="0" w:line="360" w:lineRule="auto"/>
        <w:ind w:left="720" w:hanging="720"/>
        <w:jc w:val="both"/>
        <w:rPr>
          <w:rFonts w:ascii="Times New Roman" w:hAnsi="Times New Roman" w:cs="Times New Roman"/>
          <w:kern w:val="2"/>
          <w:sz w:val="24"/>
          <w:szCs w:val="24"/>
          <w:lang w:val="en-IN"/>
          <w14:ligatures w14:val="standardContextual"/>
        </w:rPr>
      </w:pPr>
      <w:r w:rsidRPr="00F36F29">
        <w:rPr>
          <w:rFonts w:ascii="Times New Roman" w:hAnsi="Times New Roman" w:cs="Times New Roman"/>
          <w:kern w:val="2"/>
          <w:sz w:val="24"/>
          <w:szCs w:val="24"/>
          <w:lang w:val="en-IN"/>
          <w14:ligatures w14:val="standardContextual"/>
        </w:rPr>
        <w:t xml:space="preserve">Clark, D., (2022). </w:t>
      </w:r>
      <w:r w:rsidRPr="00F36F29">
        <w:rPr>
          <w:rFonts w:ascii="Times New Roman" w:hAnsi="Times New Roman" w:cs="Times New Roman"/>
          <w:i/>
          <w:iCs/>
          <w:kern w:val="2"/>
          <w:sz w:val="24"/>
          <w:szCs w:val="24"/>
          <w:lang w:val="en-IN"/>
          <w14:ligatures w14:val="standardContextual"/>
        </w:rPr>
        <w:t>Number of students enrolled in higher education in the United Kingdom from 2009/10 to 2020/21.</w:t>
      </w:r>
      <w:r w:rsidRPr="00F36F29">
        <w:rPr>
          <w:rFonts w:ascii="Times New Roman" w:hAnsi="Times New Roman" w:cs="Times New Roman"/>
          <w:kern w:val="2"/>
          <w:sz w:val="24"/>
          <w:szCs w:val="24"/>
          <w:lang w:val="en-IN"/>
          <w14:ligatures w14:val="standardContextual"/>
        </w:rPr>
        <w:t xml:space="preserve"> Statista. </w:t>
      </w:r>
      <w:hyperlink r:id="rId31" w:history="1">
        <w:r w:rsidRPr="00F36F29">
          <w:rPr>
            <w:rFonts w:ascii="Times New Roman" w:hAnsi="Times New Roman" w:cs="Times New Roman"/>
            <w:kern w:val="2"/>
            <w:sz w:val="24"/>
            <w:szCs w:val="24"/>
            <w:lang w:val="en-IN"/>
            <w14:ligatures w14:val="standardContextual"/>
          </w:rPr>
          <w:t>https://www.statista.com/statistics/875015/students-enrolled-in-higher-education-in-the-uk/</w:t>
        </w:r>
      </w:hyperlink>
    </w:p>
    <w:p w14:paraId="0482DCF9" w14:textId="77777777" w:rsidR="00F36F29" w:rsidRPr="00F36F29" w:rsidRDefault="00F36F29" w:rsidP="00F36F29">
      <w:pPr>
        <w:spacing w:after="0" w:line="360" w:lineRule="auto"/>
        <w:ind w:left="720" w:hanging="720"/>
        <w:jc w:val="both"/>
        <w:rPr>
          <w:rFonts w:ascii="Times New Roman" w:hAnsi="Times New Roman" w:cs="Times New Roman"/>
          <w:kern w:val="2"/>
          <w:sz w:val="24"/>
          <w:szCs w:val="24"/>
          <w:lang w:val="en-IN"/>
          <w14:ligatures w14:val="standardContextual"/>
        </w:rPr>
      </w:pPr>
      <w:r w:rsidRPr="00F36F29">
        <w:rPr>
          <w:rFonts w:ascii="Times New Roman" w:hAnsi="Times New Roman" w:cs="Times New Roman"/>
          <w:kern w:val="2"/>
          <w:sz w:val="24"/>
          <w:szCs w:val="24"/>
          <w:lang w:val="en-IN"/>
          <w14:ligatures w14:val="standardContextual"/>
        </w:rPr>
        <w:t>Clark, D., (2022).</w:t>
      </w:r>
      <w:r w:rsidRPr="00F36F29">
        <w:rPr>
          <w:kern w:val="2"/>
          <w:lang w:val="en-IN"/>
          <w14:ligatures w14:val="standardContextual"/>
        </w:rPr>
        <w:t xml:space="preserve"> </w:t>
      </w:r>
      <w:r w:rsidRPr="00F36F29">
        <w:rPr>
          <w:rFonts w:ascii="Times New Roman" w:hAnsi="Times New Roman" w:cs="Times New Roman"/>
          <w:i/>
          <w:iCs/>
          <w:kern w:val="2"/>
          <w:sz w:val="24"/>
          <w:szCs w:val="24"/>
          <w:lang w:val="en-IN"/>
          <w14:ligatures w14:val="standardContextual"/>
        </w:rPr>
        <w:t xml:space="preserve">The Complete University Guide's top twenty universities in the United Kingdom in 2021, by overall score. </w:t>
      </w:r>
      <w:r w:rsidRPr="00F36F29">
        <w:rPr>
          <w:rFonts w:ascii="Times New Roman" w:hAnsi="Times New Roman" w:cs="Times New Roman"/>
          <w:kern w:val="2"/>
          <w:sz w:val="24"/>
          <w:szCs w:val="24"/>
          <w:lang w:val="en-IN"/>
          <w14:ligatures w14:val="standardContextual"/>
        </w:rPr>
        <w:t xml:space="preserve">Statista. </w:t>
      </w:r>
      <w:hyperlink r:id="rId32" w:history="1">
        <w:r w:rsidRPr="00F36F29">
          <w:rPr>
            <w:rFonts w:ascii="Times New Roman" w:hAnsi="Times New Roman" w:cs="Times New Roman"/>
            <w:kern w:val="2"/>
            <w:sz w:val="24"/>
            <w:szCs w:val="24"/>
            <w:lang w:val="en-IN"/>
            <w14:ligatures w14:val="standardContextual"/>
          </w:rPr>
          <w:t>https://www.statista.com/statistics/226832/top-twenty-universities-by-overall-score-uk/</w:t>
        </w:r>
      </w:hyperlink>
    </w:p>
    <w:p w14:paraId="2B63E8AB" w14:textId="77777777" w:rsidR="00F36F29" w:rsidRPr="00F36F29" w:rsidRDefault="00F36F29" w:rsidP="00F36F29">
      <w:pPr>
        <w:spacing w:after="0" w:line="360" w:lineRule="auto"/>
        <w:ind w:left="720" w:hanging="720"/>
        <w:jc w:val="both"/>
        <w:rPr>
          <w:rFonts w:ascii="Times New Roman" w:hAnsi="Times New Roman" w:cs="Times New Roman"/>
          <w:kern w:val="2"/>
          <w:sz w:val="24"/>
          <w:szCs w:val="24"/>
          <w14:ligatures w14:val="standardContextual"/>
        </w:rPr>
      </w:pPr>
      <w:proofErr w:type="spellStart"/>
      <w:r w:rsidRPr="00F36F29">
        <w:rPr>
          <w:rFonts w:ascii="Times New Roman" w:hAnsi="Times New Roman" w:cs="Times New Roman"/>
          <w:kern w:val="2"/>
          <w:sz w:val="24"/>
          <w:szCs w:val="24"/>
          <w14:ligatures w14:val="standardContextual"/>
        </w:rPr>
        <w:t>Colli</w:t>
      </w:r>
      <w:proofErr w:type="spellEnd"/>
      <w:r w:rsidRPr="00F36F29">
        <w:rPr>
          <w:rFonts w:ascii="Times New Roman" w:hAnsi="Times New Roman" w:cs="Times New Roman"/>
          <w:kern w:val="2"/>
          <w:sz w:val="24"/>
          <w:szCs w:val="24"/>
          <w14:ligatures w14:val="standardContextual"/>
        </w:rPr>
        <w:t xml:space="preserve">, M., </w:t>
      </w:r>
      <w:proofErr w:type="spellStart"/>
      <w:r w:rsidRPr="00F36F29">
        <w:rPr>
          <w:rFonts w:ascii="Times New Roman" w:hAnsi="Times New Roman" w:cs="Times New Roman"/>
          <w:kern w:val="2"/>
          <w:sz w:val="24"/>
          <w:szCs w:val="24"/>
          <w14:ligatures w14:val="standardContextual"/>
        </w:rPr>
        <w:t>Stingl</w:t>
      </w:r>
      <w:proofErr w:type="spellEnd"/>
      <w:r w:rsidRPr="00F36F29">
        <w:rPr>
          <w:rFonts w:ascii="Times New Roman" w:hAnsi="Times New Roman" w:cs="Times New Roman"/>
          <w:kern w:val="2"/>
          <w:sz w:val="24"/>
          <w:szCs w:val="24"/>
          <w14:ligatures w14:val="standardContextual"/>
        </w:rPr>
        <w:t xml:space="preserve">, V., &amp; </w:t>
      </w:r>
      <w:proofErr w:type="spellStart"/>
      <w:r w:rsidRPr="00F36F29">
        <w:rPr>
          <w:rFonts w:ascii="Times New Roman" w:hAnsi="Times New Roman" w:cs="Times New Roman"/>
          <w:kern w:val="2"/>
          <w:sz w:val="24"/>
          <w:szCs w:val="24"/>
          <w14:ligatures w14:val="standardContextual"/>
        </w:rPr>
        <w:t>Waehrens</w:t>
      </w:r>
      <w:proofErr w:type="spellEnd"/>
      <w:r w:rsidRPr="00F36F29">
        <w:rPr>
          <w:rFonts w:ascii="Times New Roman" w:hAnsi="Times New Roman" w:cs="Times New Roman"/>
          <w:kern w:val="2"/>
          <w:sz w:val="24"/>
          <w:szCs w:val="24"/>
          <w14:ligatures w14:val="standardContextual"/>
        </w:rPr>
        <w:t>, B. V. (2022). Making or breaking the business case of digital transformation initiatives: the key role of learnings. </w:t>
      </w:r>
      <w:r w:rsidRPr="00F36F29">
        <w:rPr>
          <w:rFonts w:ascii="Times New Roman" w:hAnsi="Times New Roman" w:cs="Times New Roman"/>
          <w:i/>
          <w:iCs/>
          <w:kern w:val="2"/>
          <w:sz w:val="24"/>
          <w:szCs w:val="24"/>
          <w14:ligatures w14:val="standardContextual"/>
        </w:rPr>
        <w:t>Journal of Manufacturing Technology Management</w:t>
      </w:r>
      <w:r w:rsidRPr="00F36F29">
        <w:rPr>
          <w:rFonts w:ascii="Times New Roman" w:hAnsi="Times New Roman" w:cs="Times New Roman"/>
          <w:kern w:val="2"/>
          <w:sz w:val="24"/>
          <w:szCs w:val="24"/>
          <w14:ligatures w14:val="standardContextual"/>
        </w:rPr>
        <w:t>, </w:t>
      </w:r>
      <w:r w:rsidRPr="00F36F29">
        <w:rPr>
          <w:rFonts w:ascii="Times New Roman" w:hAnsi="Times New Roman" w:cs="Times New Roman"/>
          <w:i/>
          <w:iCs/>
          <w:kern w:val="2"/>
          <w:sz w:val="24"/>
          <w:szCs w:val="24"/>
          <w14:ligatures w14:val="standardContextual"/>
        </w:rPr>
        <w:t>33</w:t>
      </w:r>
      <w:r w:rsidRPr="00F36F29">
        <w:rPr>
          <w:rFonts w:ascii="Times New Roman" w:hAnsi="Times New Roman" w:cs="Times New Roman"/>
          <w:kern w:val="2"/>
          <w:sz w:val="24"/>
          <w:szCs w:val="24"/>
          <w14:ligatures w14:val="standardContextual"/>
        </w:rPr>
        <w:t>(1), 41-60. https://doi.org/10.1108/JMTM-08-2020-0330</w:t>
      </w:r>
    </w:p>
    <w:p w14:paraId="32E1A20B" w14:textId="77777777" w:rsidR="00F36F29" w:rsidRPr="00F36F29" w:rsidRDefault="00F36F29" w:rsidP="00F36F29">
      <w:pPr>
        <w:spacing w:after="0" w:line="360" w:lineRule="auto"/>
        <w:ind w:left="720" w:hanging="720"/>
        <w:jc w:val="both"/>
        <w:rPr>
          <w:rFonts w:ascii="Times New Roman" w:hAnsi="Times New Roman" w:cs="Times New Roman"/>
          <w:kern w:val="2"/>
          <w:sz w:val="24"/>
          <w:szCs w:val="24"/>
          <w:lang w:val="en-IN"/>
          <w14:ligatures w14:val="standardContextual"/>
        </w:rPr>
      </w:pPr>
      <w:r w:rsidRPr="00F36F29">
        <w:rPr>
          <w:rFonts w:ascii="Times New Roman" w:hAnsi="Times New Roman" w:cs="Times New Roman"/>
          <w:kern w:val="2"/>
          <w:sz w:val="24"/>
          <w:szCs w:val="24"/>
          <w:lang w:val="en-IN"/>
          <w14:ligatures w14:val="standardContextual"/>
        </w:rPr>
        <w:lastRenderedPageBreak/>
        <w:t xml:space="preserve">Coventry University, (2023). </w:t>
      </w:r>
      <w:r w:rsidRPr="00F36F29">
        <w:rPr>
          <w:rFonts w:ascii="Times New Roman" w:hAnsi="Times New Roman" w:cs="Times New Roman"/>
          <w:i/>
          <w:iCs/>
          <w:kern w:val="2"/>
          <w:sz w:val="24"/>
          <w:szCs w:val="24"/>
          <w:lang w:val="en-IN"/>
          <w14:ligatures w14:val="standardContextual"/>
        </w:rPr>
        <w:t>Annual Report and Financial Statements.</w:t>
      </w:r>
      <w:r w:rsidRPr="00F36F29">
        <w:rPr>
          <w:rFonts w:ascii="Times New Roman" w:hAnsi="Times New Roman" w:cs="Times New Roman"/>
          <w:kern w:val="2"/>
          <w:sz w:val="24"/>
          <w:szCs w:val="24"/>
          <w:lang w:val="en-IN"/>
          <w14:ligatures w14:val="standardContextual"/>
        </w:rPr>
        <w:t xml:space="preserve">  </w:t>
      </w:r>
      <w:hyperlink r:id="rId33" w:history="1">
        <w:r w:rsidRPr="00F36F29">
          <w:rPr>
            <w:rFonts w:ascii="Times New Roman" w:hAnsi="Times New Roman" w:cs="Times New Roman"/>
            <w:kern w:val="2"/>
            <w:sz w:val="24"/>
            <w:szCs w:val="24"/>
            <w:lang w:val="en-IN"/>
            <w14:ligatures w14:val="standardContextual"/>
          </w:rPr>
          <w:t>https://www.coventry.ac.uk/globalassets/media/global/09-about-us/key-information/financial-reports/coventry-university---audit-review-report---31-july-2022-signed.pdf</w:t>
        </w:r>
      </w:hyperlink>
    </w:p>
    <w:p w14:paraId="15124323" w14:textId="77777777" w:rsidR="00F36F29" w:rsidRPr="00F36F29" w:rsidRDefault="00F36F29" w:rsidP="00F36F29">
      <w:pPr>
        <w:spacing w:after="0" w:line="360" w:lineRule="auto"/>
        <w:ind w:left="720" w:hanging="720"/>
        <w:jc w:val="both"/>
        <w:rPr>
          <w:rFonts w:ascii="Times New Roman" w:hAnsi="Times New Roman" w:cs="Times New Roman"/>
          <w:kern w:val="2"/>
          <w:sz w:val="24"/>
          <w:szCs w:val="24"/>
          <w14:ligatures w14:val="standardContextual"/>
        </w:rPr>
      </w:pPr>
      <w:bookmarkStart w:id="30" w:name="_Hlk132240352"/>
      <w:proofErr w:type="spellStart"/>
      <w:r w:rsidRPr="00F36F29">
        <w:rPr>
          <w:rFonts w:ascii="Times New Roman" w:hAnsi="Times New Roman" w:cs="Times New Roman"/>
          <w:kern w:val="2"/>
          <w:sz w:val="24"/>
          <w:szCs w:val="24"/>
          <w14:ligatures w14:val="standardContextual"/>
        </w:rPr>
        <w:t>Derakhshan</w:t>
      </w:r>
      <w:bookmarkEnd w:id="30"/>
      <w:proofErr w:type="spellEnd"/>
      <w:r w:rsidRPr="00F36F29">
        <w:rPr>
          <w:rFonts w:ascii="Times New Roman" w:hAnsi="Times New Roman" w:cs="Times New Roman"/>
          <w:kern w:val="2"/>
          <w:sz w:val="24"/>
          <w:szCs w:val="24"/>
          <w14:ligatures w14:val="standardContextual"/>
        </w:rPr>
        <w:t>, R., Turner, R., &amp; Mancini, M. (2019). Project governance and stakeholders: a literature review. </w:t>
      </w:r>
      <w:r w:rsidRPr="00F36F29">
        <w:rPr>
          <w:rFonts w:ascii="Times New Roman" w:hAnsi="Times New Roman" w:cs="Times New Roman"/>
          <w:i/>
          <w:iCs/>
          <w:kern w:val="2"/>
          <w:sz w:val="24"/>
          <w:szCs w:val="24"/>
          <w14:ligatures w14:val="standardContextual"/>
        </w:rPr>
        <w:t>International Journal of Project Management</w:t>
      </w:r>
      <w:r w:rsidRPr="00F36F29">
        <w:rPr>
          <w:rFonts w:ascii="Times New Roman" w:hAnsi="Times New Roman" w:cs="Times New Roman"/>
          <w:kern w:val="2"/>
          <w:sz w:val="24"/>
          <w:szCs w:val="24"/>
          <w14:ligatures w14:val="standardContextual"/>
        </w:rPr>
        <w:t>, </w:t>
      </w:r>
      <w:r w:rsidRPr="00F36F29">
        <w:rPr>
          <w:rFonts w:ascii="Times New Roman" w:hAnsi="Times New Roman" w:cs="Times New Roman"/>
          <w:i/>
          <w:iCs/>
          <w:kern w:val="2"/>
          <w:sz w:val="24"/>
          <w:szCs w:val="24"/>
          <w14:ligatures w14:val="standardContextual"/>
        </w:rPr>
        <w:t>37</w:t>
      </w:r>
      <w:r w:rsidRPr="00F36F29">
        <w:rPr>
          <w:rFonts w:ascii="Times New Roman" w:hAnsi="Times New Roman" w:cs="Times New Roman"/>
          <w:kern w:val="2"/>
          <w:sz w:val="24"/>
          <w:szCs w:val="24"/>
          <w14:ligatures w14:val="standardContextual"/>
        </w:rPr>
        <w:t>(1), 98-116.</w:t>
      </w:r>
      <w:r w:rsidRPr="00F36F29">
        <w:t xml:space="preserve"> </w:t>
      </w:r>
      <w:r w:rsidRPr="00F36F29">
        <w:rPr>
          <w:rFonts w:ascii="Times New Roman" w:hAnsi="Times New Roman" w:cs="Times New Roman"/>
          <w:kern w:val="2"/>
          <w:sz w:val="24"/>
          <w:szCs w:val="24"/>
          <w14:ligatures w14:val="standardContextual"/>
        </w:rPr>
        <w:t>https://doi.org/10.1016/j.ijproman.2018.10.007</w:t>
      </w:r>
    </w:p>
    <w:p w14:paraId="78A63F99" w14:textId="77777777" w:rsidR="00F36F29" w:rsidRPr="00F36F29" w:rsidRDefault="00F36F29" w:rsidP="00F36F29">
      <w:pPr>
        <w:spacing w:after="0" w:line="360" w:lineRule="auto"/>
        <w:ind w:left="720" w:hanging="720"/>
        <w:jc w:val="both"/>
        <w:rPr>
          <w:rFonts w:ascii="Times New Roman" w:hAnsi="Times New Roman" w:cs="Times New Roman"/>
          <w:kern w:val="2"/>
          <w:sz w:val="24"/>
          <w:szCs w:val="24"/>
          <w14:ligatures w14:val="standardContextual"/>
        </w:rPr>
      </w:pPr>
      <w:r w:rsidRPr="00F36F29">
        <w:rPr>
          <w:rFonts w:ascii="Times New Roman" w:hAnsi="Times New Roman" w:cs="Times New Roman"/>
          <w:kern w:val="2"/>
          <w:sz w:val="24"/>
          <w:szCs w:val="24"/>
          <w14:ligatures w14:val="standardContextual"/>
        </w:rPr>
        <w:t>Duarte, R., Deschamps, F., de Lima, E. P., Pepino, A., &amp; Clavijo, R. M. G. (2019). Performance management systems for project management offices: A case-based study. </w:t>
      </w:r>
      <w:r w:rsidRPr="00F36F29">
        <w:rPr>
          <w:rFonts w:ascii="Times New Roman" w:hAnsi="Times New Roman" w:cs="Times New Roman"/>
          <w:i/>
          <w:iCs/>
          <w:kern w:val="2"/>
          <w:sz w:val="24"/>
          <w:szCs w:val="24"/>
          <w14:ligatures w14:val="standardContextual"/>
        </w:rPr>
        <w:t>Procedia Manufacturing</w:t>
      </w:r>
      <w:r w:rsidRPr="00F36F29">
        <w:rPr>
          <w:rFonts w:ascii="Times New Roman" w:hAnsi="Times New Roman" w:cs="Times New Roman"/>
          <w:kern w:val="2"/>
          <w:sz w:val="24"/>
          <w:szCs w:val="24"/>
          <w14:ligatures w14:val="standardContextual"/>
        </w:rPr>
        <w:t>, </w:t>
      </w:r>
      <w:r w:rsidRPr="00F36F29">
        <w:rPr>
          <w:rFonts w:ascii="Times New Roman" w:hAnsi="Times New Roman" w:cs="Times New Roman"/>
          <w:i/>
          <w:iCs/>
          <w:kern w:val="2"/>
          <w:sz w:val="24"/>
          <w:szCs w:val="24"/>
          <w14:ligatures w14:val="standardContextual"/>
        </w:rPr>
        <w:t>39</w:t>
      </w:r>
      <w:r w:rsidRPr="00F36F29">
        <w:rPr>
          <w:rFonts w:ascii="Times New Roman" w:hAnsi="Times New Roman" w:cs="Times New Roman"/>
          <w:kern w:val="2"/>
          <w:sz w:val="24"/>
          <w:szCs w:val="24"/>
          <w14:ligatures w14:val="standardContextual"/>
        </w:rPr>
        <w:t>, 923-931. https://doi.org/10.1016/j.promfg.2020.01.397</w:t>
      </w:r>
    </w:p>
    <w:p w14:paraId="1CE2BF07" w14:textId="77777777" w:rsidR="00F36F29" w:rsidRPr="00F36F29" w:rsidRDefault="00F36F29" w:rsidP="00F36F29">
      <w:pPr>
        <w:spacing w:after="0" w:line="360" w:lineRule="auto"/>
        <w:ind w:left="720" w:hanging="720"/>
        <w:jc w:val="both"/>
        <w:rPr>
          <w:rFonts w:ascii="Times New Roman" w:hAnsi="Times New Roman" w:cs="Times New Roman"/>
          <w:kern w:val="2"/>
          <w:sz w:val="24"/>
          <w:szCs w:val="24"/>
          <w14:ligatures w14:val="standardContextual"/>
        </w:rPr>
      </w:pPr>
      <w:bookmarkStart w:id="31" w:name="_Hlk132239471"/>
      <w:r w:rsidRPr="00F36F29">
        <w:rPr>
          <w:rFonts w:ascii="Times New Roman" w:hAnsi="Times New Roman" w:cs="Times New Roman"/>
          <w:kern w:val="2"/>
          <w:sz w:val="24"/>
          <w:szCs w:val="24"/>
          <w14:ligatures w14:val="standardContextual"/>
        </w:rPr>
        <w:t xml:space="preserve">Ford, D. N., &amp; </w:t>
      </w:r>
      <w:proofErr w:type="spellStart"/>
      <w:r w:rsidRPr="00F36F29">
        <w:rPr>
          <w:rFonts w:ascii="Times New Roman" w:hAnsi="Times New Roman" w:cs="Times New Roman"/>
          <w:kern w:val="2"/>
          <w:sz w:val="24"/>
          <w:szCs w:val="24"/>
          <w14:ligatures w14:val="standardContextual"/>
        </w:rPr>
        <w:t>Lyneis</w:t>
      </w:r>
      <w:bookmarkEnd w:id="31"/>
      <w:proofErr w:type="spellEnd"/>
      <w:r w:rsidRPr="00F36F29">
        <w:rPr>
          <w:rFonts w:ascii="Times New Roman" w:hAnsi="Times New Roman" w:cs="Times New Roman"/>
          <w:kern w:val="2"/>
          <w:sz w:val="24"/>
          <w:szCs w:val="24"/>
          <w14:ligatures w14:val="standardContextual"/>
        </w:rPr>
        <w:t>, J. M. (2020). System dynamics applied to project management: a survey, assessment, and directions for future research. </w:t>
      </w:r>
      <w:r w:rsidRPr="00F36F29">
        <w:rPr>
          <w:rFonts w:ascii="Times New Roman" w:hAnsi="Times New Roman" w:cs="Times New Roman"/>
          <w:i/>
          <w:iCs/>
          <w:kern w:val="2"/>
          <w:sz w:val="24"/>
          <w:szCs w:val="24"/>
          <w14:ligatures w14:val="standardContextual"/>
        </w:rPr>
        <w:t>System Dynamics: Theory and Applications</w:t>
      </w:r>
      <w:r w:rsidRPr="00F36F29">
        <w:rPr>
          <w:rFonts w:ascii="Times New Roman" w:hAnsi="Times New Roman" w:cs="Times New Roman"/>
          <w:kern w:val="2"/>
          <w:sz w:val="24"/>
          <w:szCs w:val="24"/>
          <w14:ligatures w14:val="standardContextual"/>
        </w:rPr>
        <w:t>, 285-314. https://doi.org/10.1007/978-3-642-27737-5_658-1</w:t>
      </w:r>
    </w:p>
    <w:p w14:paraId="41C73F7E" w14:textId="77777777" w:rsidR="00F36F29" w:rsidRPr="00F36F29" w:rsidRDefault="00F36F29" w:rsidP="00F36F29">
      <w:pPr>
        <w:spacing w:after="0" w:line="360" w:lineRule="auto"/>
        <w:ind w:left="720" w:hanging="720"/>
        <w:jc w:val="both"/>
        <w:rPr>
          <w:rFonts w:ascii="Times New Roman" w:hAnsi="Times New Roman" w:cs="Times New Roman"/>
          <w:kern w:val="2"/>
          <w:sz w:val="24"/>
          <w:szCs w:val="24"/>
          <w14:ligatures w14:val="standardContextual"/>
        </w:rPr>
      </w:pPr>
      <w:bookmarkStart w:id="32" w:name="_Hlk132238775"/>
      <w:proofErr w:type="spellStart"/>
      <w:r w:rsidRPr="00F36F29">
        <w:rPr>
          <w:rFonts w:ascii="Times New Roman" w:hAnsi="Times New Roman" w:cs="Times New Roman"/>
          <w:kern w:val="2"/>
          <w:sz w:val="24"/>
          <w:szCs w:val="24"/>
          <w14:ligatures w14:val="standardContextual"/>
        </w:rPr>
        <w:t>Fridgeirsson</w:t>
      </w:r>
      <w:bookmarkEnd w:id="32"/>
      <w:proofErr w:type="spellEnd"/>
      <w:r w:rsidRPr="00F36F29">
        <w:rPr>
          <w:rFonts w:ascii="Times New Roman" w:hAnsi="Times New Roman" w:cs="Times New Roman"/>
          <w:kern w:val="2"/>
          <w:sz w:val="24"/>
          <w:szCs w:val="24"/>
          <w14:ligatures w14:val="standardContextual"/>
        </w:rPr>
        <w:t xml:space="preserve">, T. V., </w:t>
      </w:r>
      <w:proofErr w:type="spellStart"/>
      <w:r w:rsidRPr="00F36F29">
        <w:rPr>
          <w:rFonts w:ascii="Times New Roman" w:hAnsi="Times New Roman" w:cs="Times New Roman"/>
          <w:kern w:val="2"/>
          <w:sz w:val="24"/>
          <w:szCs w:val="24"/>
          <w14:ligatures w14:val="standardContextual"/>
        </w:rPr>
        <w:t>Ingason</w:t>
      </w:r>
      <w:proofErr w:type="spellEnd"/>
      <w:r w:rsidRPr="00F36F29">
        <w:rPr>
          <w:rFonts w:ascii="Times New Roman" w:hAnsi="Times New Roman" w:cs="Times New Roman"/>
          <w:kern w:val="2"/>
          <w:sz w:val="24"/>
          <w:szCs w:val="24"/>
          <w14:ligatures w14:val="standardContextual"/>
        </w:rPr>
        <w:t xml:space="preserve">, H. T., </w:t>
      </w:r>
      <w:proofErr w:type="spellStart"/>
      <w:r w:rsidRPr="00F36F29">
        <w:rPr>
          <w:rFonts w:ascii="Times New Roman" w:hAnsi="Times New Roman" w:cs="Times New Roman"/>
          <w:kern w:val="2"/>
          <w:sz w:val="24"/>
          <w:szCs w:val="24"/>
          <w14:ligatures w14:val="standardContextual"/>
        </w:rPr>
        <w:t>Jonasson</w:t>
      </w:r>
      <w:proofErr w:type="spellEnd"/>
      <w:r w:rsidRPr="00F36F29">
        <w:rPr>
          <w:rFonts w:ascii="Times New Roman" w:hAnsi="Times New Roman" w:cs="Times New Roman"/>
          <w:kern w:val="2"/>
          <w:sz w:val="24"/>
          <w:szCs w:val="24"/>
          <w14:ligatures w14:val="standardContextual"/>
        </w:rPr>
        <w:t xml:space="preserve">, H. I., &amp; </w:t>
      </w:r>
      <w:proofErr w:type="spellStart"/>
      <w:r w:rsidRPr="00F36F29">
        <w:rPr>
          <w:rFonts w:ascii="Times New Roman" w:hAnsi="Times New Roman" w:cs="Times New Roman"/>
          <w:kern w:val="2"/>
          <w:sz w:val="24"/>
          <w:szCs w:val="24"/>
          <w14:ligatures w14:val="standardContextual"/>
        </w:rPr>
        <w:t>Jonsdottir</w:t>
      </w:r>
      <w:proofErr w:type="spellEnd"/>
      <w:r w:rsidRPr="00F36F29">
        <w:rPr>
          <w:rFonts w:ascii="Times New Roman" w:hAnsi="Times New Roman" w:cs="Times New Roman"/>
          <w:kern w:val="2"/>
          <w:sz w:val="24"/>
          <w:szCs w:val="24"/>
          <w14:ligatures w14:val="standardContextual"/>
        </w:rPr>
        <w:t>, H. (2021). An authoritative study on the near future effect of artificial intelligence on project management knowledge areas. </w:t>
      </w:r>
      <w:r w:rsidRPr="00F36F29">
        <w:rPr>
          <w:rFonts w:ascii="Times New Roman" w:hAnsi="Times New Roman" w:cs="Times New Roman"/>
          <w:i/>
          <w:iCs/>
          <w:kern w:val="2"/>
          <w:sz w:val="24"/>
          <w:szCs w:val="24"/>
          <w14:ligatures w14:val="standardContextual"/>
        </w:rPr>
        <w:t>Sustainability</w:t>
      </w:r>
      <w:r w:rsidRPr="00F36F29">
        <w:rPr>
          <w:rFonts w:ascii="Times New Roman" w:hAnsi="Times New Roman" w:cs="Times New Roman"/>
          <w:kern w:val="2"/>
          <w:sz w:val="24"/>
          <w:szCs w:val="24"/>
          <w14:ligatures w14:val="standardContextual"/>
        </w:rPr>
        <w:t>, </w:t>
      </w:r>
      <w:r w:rsidRPr="00F36F29">
        <w:rPr>
          <w:rFonts w:ascii="Times New Roman" w:hAnsi="Times New Roman" w:cs="Times New Roman"/>
          <w:i/>
          <w:iCs/>
          <w:kern w:val="2"/>
          <w:sz w:val="24"/>
          <w:szCs w:val="24"/>
          <w14:ligatures w14:val="standardContextual"/>
        </w:rPr>
        <w:t>13</w:t>
      </w:r>
      <w:r w:rsidRPr="00F36F29">
        <w:rPr>
          <w:rFonts w:ascii="Times New Roman" w:hAnsi="Times New Roman" w:cs="Times New Roman"/>
          <w:kern w:val="2"/>
          <w:sz w:val="24"/>
          <w:szCs w:val="24"/>
          <w14:ligatures w14:val="standardContextual"/>
        </w:rPr>
        <w:t>(4), 2345. https://doi.org/10.3390/su13042345</w:t>
      </w:r>
    </w:p>
    <w:p w14:paraId="13DB9759" w14:textId="77777777" w:rsidR="00F36F29" w:rsidRPr="00F36F29" w:rsidRDefault="00F36F29" w:rsidP="00F36F29">
      <w:pPr>
        <w:spacing w:after="0" w:line="360" w:lineRule="auto"/>
        <w:ind w:left="720" w:hanging="720"/>
        <w:jc w:val="both"/>
        <w:rPr>
          <w:rFonts w:ascii="Times New Roman" w:hAnsi="Times New Roman" w:cs="Times New Roman"/>
          <w:kern w:val="2"/>
          <w:sz w:val="24"/>
          <w:szCs w:val="24"/>
          <w:lang w:val="en-IN"/>
          <w14:ligatures w14:val="standardContextual"/>
        </w:rPr>
      </w:pPr>
      <w:proofErr w:type="spellStart"/>
      <w:r w:rsidRPr="00F36F29">
        <w:rPr>
          <w:rFonts w:ascii="Times New Roman" w:hAnsi="Times New Roman" w:cs="Times New Roman"/>
          <w:kern w:val="2"/>
          <w:sz w:val="24"/>
          <w:szCs w:val="24"/>
          <w14:ligatures w14:val="standardContextual"/>
        </w:rPr>
        <w:t>Fumasoli</w:t>
      </w:r>
      <w:proofErr w:type="spellEnd"/>
      <w:r w:rsidRPr="00F36F29">
        <w:rPr>
          <w:rFonts w:ascii="Times New Roman" w:hAnsi="Times New Roman" w:cs="Times New Roman"/>
          <w:kern w:val="2"/>
          <w:sz w:val="24"/>
          <w:szCs w:val="24"/>
          <w14:ligatures w14:val="standardContextual"/>
        </w:rPr>
        <w:t xml:space="preserve">, T., </w:t>
      </w:r>
      <w:proofErr w:type="spellStart"/>
      <w:r w:rsidRPr="00F36F29">
        <w:rPr>
          <w:rFonts w:ascii="Times New Roman" w:hAnsi="Times New Roman" w:cs="Times New Roman"/>
          <w:kern w:val="2"/>
          <w:sz w:val="24"/>
          <w:szCs w:val="24"/>
          <w14:ligatures w14:val="standardContextual"/>
        </w:rPr>
        <w:t>Barbato</w:t>
      </w:r>
      <w:proofErr w:type="spellEnd"/>
      <w:r w:rsidRPr="00F36F29">
        <w:rPr>
          <w:rFonts w:ascii="Times New Roman" w:hAnsi="Times New Roman" w:cs="Times New Roman"/>
          <w:kern w:val="2"/>
          <w:sz w:val="24"/>
          <w:szCs w:val="24"/>
          <w14:ligatures w14:val="standardContextual"/>
        </w:rPr>
        <w:t xml:space="preserve">, G., &amp; </w:t>
      </w:r>
      <w:proofErr w:type="spellStart"/>
      <w:r w:rsidRPr="00F36F29">
        <w:rPr>
          <w:rFonts w:ascii="Times New Roman" w:hAnsi="Times New Roman" w:cs="Times New Roman"/>
          <w:kern w:val="2"/>
          <w:sz w:val="24"/>
          <w:szCs w:val="24"/>
          <w14:ligatures w14:val="standardContextual"/>
        </w:rPr>
        <w:t>Turri</w:t>
      </w:r>
      <w:proofErr w:type="spellEnd"/>
      <w:r w:rsidRPr="00F36F29">
        <w:rPr>
          <w:rFonts w:ascii="Times New Roman" w:hAnsi="Times New Roman" w:cs="Times New Roman"/>
          <w:kern w:val="2"/>
          <w:sz w:val="24"/>
          <w:szCs w:val="24"/>
          <w14:ligatures w14:val="standardContextual"/>
        </w:rPr>
        <w:t>, M. (2020). The determinants of university strategic positioning: a reappraisal of the organisation. </w:t>
      </w:r>
      <w:r w:rsidRPr="00F36F29">
        <w:rPr>
          <w:rFonts w:ascii="Times New Roman" w:hAnsi="Times New Roman" w:cs="Times New Roman"/>
          <w:i/>
          <w:iCs/>
          <w:kern w:val="2"/>
          <w:sz w:val="24"/>
          <w:szCs w:val="24"/>
          <w14:ligatures w14:val="standardContextual"/>
        </w:rPr>
        <w:t>Higher Education</w:t>
      </w:r>
      <w:r w:rsidRPr="00F36F29">
        <w:rPr>
          <w:rFonts w:ascii="Times New Roman" w:hAnsi="Times New Roman" w:cs="Times New Roman"/>
          <w:kern w:val="2"/>
          <w:sz w:val="24"/>
          <w:szCs w:val="24"/>
          <w14:ligatures w14:val="standardContextual"/>
        </w:rPr>
        <w:t>, </w:t>
      </w:r>
      <w:r w:rsidRPr="00F36F29">
        <w:rPr>
          <w:rFonts w:ascii="Times New Roman" w:hAnsi="Times New Roman" w:cs="Times New Roman"/>
          <w:i/>
          <w:iCs/>
          <w:kern w:val="2"/>
          <w:sz w:val="24"/>
          <w:szCs w:val="24"/>
          <w14:ligatures w14:val="standardContextual"/>
        </w:rPr>
        <w:t>80</w:t>
      </w:r>
      <w:r w:rsidRPr="00F36F29">
        <w:rPr>
          <w:rFonts w:ascii="Times New Roman" w:hAnsi="Times New Roman" w:cs="Times New Roman"/>
          <w:kern w:val="2"/>
          <w:sz w:val="24"/>
          <w:szCs w:val="24"/>
          <w14:ligatures w14:val="standardContextual"/>
        </w:rPr>
        <w:t>, 305-334. https://doi.org/10.1007/s10734-019-00481-6</w:t>
      </w:r>
    </w:p>
    <w:p w14:paraId="6A49EB40" w14:textId="77777777" w:rsidR="00F36F29" w:rsidRPr="00F36F29" w:rsidRDefault="00F36F29" w:rsidP="00F36F29">
      <w:pPr>
        <w:spacing w:after="0" w:line="360" w:lineRule="auto"/>
        <w:ind w:left="720" w:hanging="720"/>
        <w:jc w:val="both"/>
        <w:rPr>
          <w:rFonts w:ascii="Times New Roman" w:hAnsi="Times New Roman" w:cs="Times New Roman"/>
          <w:kern w:val="2"/>
          <w:sz w:val="24"/>
          <w:szCs w:val="24"/>
          <w14:ligatures w14:val="standardContextual"/>
        </w:rPr>
      </w:pPr>
      <w:r w:rsidRPr="00F36F29">
        <w:rPr>
          <w:rFonts w:ascii="Times New Roman" w:hAnsi="Times New Roman" w:cs="Times New Roman"/>
          <w:kern w:val="2"/>
          <w:sz w:val="24"/>
          <w:szCs w:val="24"/>
          <w14:ligatures w14:val="standardContextual"/>
        </w:rPr>
        <w:t xml:space="preserve">Hussain, A., Jamil, M., Farooq, M. U., Asim, M., Rafique, M. Z., &amp; </w:t>
      </w:r>
      <w:proofErr w:type="spellStart"/>
      <w:r w:rsidRPr="00F36F29">
        <w:rPr>
          <w:rFonts w:ascii="Times New Roman" w:hAnsi="Times New Roman" w:cs="Times New Roman"/>
          <w:kern w:val="2"/>
          <w:sz w:val="24"/>
          <w:szCs w:val="24"/>
          <w14:ligatures w14:val="standardContextual"/>
        </w:rPr>
        <w:t>Pruncu</w:t>
      </w:r>
      <w:proofErr w:type="spellEnd"/>
      <w:r w:rsidRPr="00F36F29">
        <w:rPr>
          <w:rFonts w:ascii="Times New Roman" w:hAnsi="Times New Roman" w:cs="Times New Roman"/>
          <w:kern w:val="2"/>
          <w:sz w:val="24"/>
          <w:szCs w:val="24"/>
          <w14:ligatures w14:val="standardContextual"/>
        </w:rPr>
        <w:t>, C. I. (2021). Project managers’ personality and project success: moderating role of external environmental factors. </w:t>
      </w:r>
      <w:r w:rsidRPr="00F36F29">
        <w:rPr>
          <w:rFonts w:ascii="Times New Roman" w:hAnsi="Times New Roman" w:cs="Times New Roman"/>
          <w:i/>
          <w:iCs/>
          <w:kern w:val="2"/>
          <w:sz w:val="24"/>
          <w:szCs w:val="24"/>
          <w14:ligatures w14:val="standardContextual"/>
        </w:rPr>
        <w:t>Sustainability</w:t>
      </w:r>
      <w:r w:rsidRPr="00F36F29">
        <w:rPr>
          <w:rFonts w:ascii="Times New Roman" w:hAnsi="Times New Roman" w:cs="Times New Roman"/>
          <w:kern w:val="2"/>
          <w:sz w:val="24"/>
          <w:szCs w:val="24"/>
          <w14:ligatures w14:val="standardContextual"/>
        </w:rPr>
        <w:t>, </w:t>
      </w:r>
      <w:r w:rsidRPr="00F36F29">
        <w:rPr>
          <w:rFonts w:ascii="Times New Roman" w:hAnsi="Times New Roman" w:cs="Times New Roman"/>
          <w:i/>
          <w:iCs/>
          <w:kern w:val="2"/>
          <w:sz w:val="24"/>
          <w:szCs w:val="24"/>
          <w14:ligatures w14:val="standardContextual"/>
        </w:rPr>
        <w:t>13</w:t>
      </w:r>
      <w:r w:rsidRPr="00F36F29">
        <w:rPr>
          <w:rFonts w:ascii="Times New Roman" w:hAnsi="Times New Roman" w:cs="Times New Roman"/>
          <w:kern w:val="2"/>
          <w:sz w:val="24"/>
          <w:szCs w:val="24"/>
          <w14:ligatures w14:val="standardContextual"/>
        </w:rPr>
        <w:t>(16), 9477. https://doi.org/10.3390/su13169477</w:t>
      </w:r>
    </w:p>
    <w:p w14:paraId="30D2DFC0" w14:textId="77777777" w:rsidR="00F36F29" w:rsidRPr="00F36F29" w:rsidRDefault="00F36F29" w:rsidP="00F36F29">
      <w:pPr>
        <w:spacing w:after="0" w:line="360" w:lineRule="auto"/>
        <w:ind w:left="720" w:hanging="720"/>
        <w:jc w:val="both"/>
        <w:rPr>
          <w:rFonts w:ascii="Times New Roman" w:hAnsi="Times New Roman" w:cs="Times New Roman"/>
          <w:kern w:val="2"/>
          <w:sz w:val="24"/>
          <w:szCs w:val="24"/>
          <w14:ligatures w14:val="standardContextual"/>
        </w:rPr>
      </w:pPr>
      <w:bookmarkStart w:id="33" w:name="_Hlk132239530"/>
      <w:proofErr w:type="spellStart"/>
      <w:r w:rsidRPr="00F36F29">
        <w:rPr>
          <w:rFonts w:ascii="Times New Roman" w:hAnsi="Times New Roman" w:cs="Times New Roman"/>
          <w:kern w:val="2"/>
          <w:sz w:val="24"/>
          <w:szCs w:val="24"/>
          <w14:ligatures w14:val="standardContextual"/>
        </w:rPr>
        <w:t>Ippakayal</w:t>
      </w:r>
      <w:proofErr w:type="spellEnd"/>
      <w:r w:rsidRPr="00F36F29">
        <w:rPr>
          <w:rFonts w:ascii="Times New Roman" w:hAnsi="Times New Roman" w:cs="Times New Roman"/>
          <w:kern w:val="2"/>
          <w:sz w:val="24"/>
          <w:szCs w:val="24"/>
          <w14:ligatures w14:val="standardContextual"/>
        </w:rPr>
        <w:t xml:space="preserve">, M. P. D., &amp; </w:t>
      </w:r>
      <w:proofErr w:type="spellStart"/>
      <w:r w:rsidRPr="00F36F29">
        <w:rPr>
          <w:rFonts w:ascii="Times New Roman" w:hAnsi="Times New Roman" w:cs="Times New Roman"/>
          <w:kern w:val="2"/>
          <w:sz w:val="24"/>
          <w:szCs w:val="24"/>
          <w14:ligatures w14:val="standardContextual"/>
        </w:rPr>
        <w:t>Kumthekar</w:t>
      </w:r>
      <w:bookmarkEnd w:id="33"/>
      <w:proofErr w:type="spellEnd"/>
      <w:r w:rsidRPr="00F36F29">
        <w:rPr>
          <w:rFonts w:ascii="Times New Roman" w:hAnsi="Times New Roman" w:cs="Times New Roman"/>
          <w:kern w:val="2"/>
          <w:sz w:val="24"/>
          <w:szCs w:val="24"/>
          <w14:ligatures w14:val="standardContextual"/>
        </w:rPr>
        <w:t>, M. B. (2021). A Review on Earned Value Management Analysis in Construction Industry. </w:t>
      </w:r>
      <w:r w:rsidRPr="00F36F29">
        <w:rPr>
          <w:rFonts w:ascii="Times New Roman" w:hAnsi="Times New Roman" w:cs="Times New Roman"/>
          <w:i/>
          <w:iCs/>
          <w:kern w:val="2"/>
          <w:sz w:val="24"/>
          <w:szCs w:val="24"/>
          <w14:ligatures w14:val="standardContextual"/>
        </w:rPr>
        <w:t>International Research Journal of Engineering and Technology (</w:t>
      </w:r>
      <w:proofErr w:type="spellStart"/>
      <w:r w:rsidRPr="00F36F29">
        <w:rPr>
          <w:rFonts w:ascii="Times New Roman" w:hAnsi="Times New Roman" w:cs="Times New Roman"/>
          <w:i/>
          <w:iCs/>
          <w:kern w:val="2"/>
          <w:sz w:val="24"/>
          <w:szCs w:val="24"/>
          <w14:ligatures w14:val="standardContextual"/>
        </w:rPr>
        <w:t>IRJET</w:t>
      </w:r>
      <w:proofErr w:type="spellEnd"/>
      <w:r w:rsidRPr="00F36F29">
        <w:rPr>
          <w:rFonts w:ascii="Times New Roman" w:hAnsi="Times New Roman" w:cs="Times New Roman"/>
          <w:i/>
          <w:iCs/>
          <w:kern w:val="2"/>
          <w:sz w:val="24"/>
          <w:szCs w:val="24"/>
          <w14:ligatures w14:val="standardContextual"/>
        </w:rPr>
        <w:t>)</w:t>
      </w:r>
      <w:r w:rsidRPr="00F36F29">
        <w:rPr>
          <w:rFonts w:ascii="Times New Roman" w:hAnsi="Times New Roman" w:cs="Times New Roman"/>
          <w:kern w:val="2"/>
          <w:sz w:val="24"/>
          <w:szCs w:val="24"/>
          <w14:ligatures w14:val="standardContextual"/>
        </w:rPr>
        <w:t>, </w:t>
      </w:r>
      <w:r w:rsidRPr="00F36F29">
        <w:rPr>
          <w:rFonts w:ascii="Times New Roman" w:hAnsi="Times New Roman" w:cs="Times New Roman"/>
          <w:i/>
          <w:iCs/>
          <w:kern w:val="2"/>
          <w:sz w:val="24"/>
          <w:szCs w:val="24"/>
          <w14:ligatures w14:val="standardContextual"/>
        </w:rPr>
        <w:t>8</w:t>
      </w:r>
      <w:r w:rsidRPr="00F36F29">
        <w:rPr>
          <w:rFonts w:ascii="Times New Roman" w:hAnsi="Times New Roman" w:cs="Times New Roman"/>
          <w:kern w:val="2"/>
          <w:sz w:val="24"/>
          <w:szCs w:val="24"/>
          <w14:ligatures w14:val="standardContextual"/>
        </w:rPr>
        <w:t>(8), 855-857. https://d1wqtxts1xzle7.cloudfront.net/72463079/IRJET_V8I8119-libre.pdf?1634191263=&amp;response-content-disposition=inline%3B+filename%3DIRJET_A_Review_on_Earned_Value_Managemen.pdf&amp;Expires=1681330829&amp;Signature=cPtMIhafUz5K0-zF-a7w0UTcluLG5yGF~I7YDGe1odNVvLiEclQZnu9n0z7uSe9B8dq-3BmaHdmpySese-T7qc~DGHI2023Ke1jpSWYuT3SVrbaE3ZKKI62E2BGrSXgxep80LOzmCy9mv2Fbpy8IYfs4X9JvWWmDSEohhlYIrsLUYAq2QfFMEgzzsTGI1ilHOKjjg1H-</w:t>
      </w:r>
      <w:r w:rsidRPr="00F36F29">
        <w:rPr>
          <w:rFonts w:ascii="Times New Roman" w:hAnsi="Times New Roman" w:cs="Times New Roman"/>
          <w:kern w:val="2"/>
          <w:sz w:val="24"/>
          <w:szCs w:val="24"/>
          <w14:ligatures w14:val="standardContextual"/>
        </w:rPr>
        <w:lastRenderedPageBreak/>
        <w:t>lHLnqQCbduHKLuUwhdBdvkFS8ORq3uBFYvtfidcpTaUKov8KbwOtJEoJZj6r9m6vVFWLUS62yGu2cclKu0nagOzB0UJxeXA02z2bqhChByGbeWyh0mYdOZuH4aGjSEci7fFgE77Nvc~9LA__&amp;Key-Pair-Id=APKAJLOHF5GGSLRBV4ZA</w:t>
      </w:r>
    </w:p>
    <w:p w14:paraId="24DE9900" w14:textId="77777777" w:rsidR="00F36F29" w:rsidRPr="00F36F29" w:rsidRDefault="00F36F29" w:rsidP="00F36F29">
      <w:pPr>
        <w:spacing w:after="0" w:line="360" w:lineRule="auto"/>
        <w:ind w:left="720" w:hanging="720"/>
        <w:jc w:val="both"/>
        <w:rPr>
          <w:rFonts w:ascii="Times New Roman" w:hAnsi="Times New Roman" w:cs="Times New Roman"/>
          <w:kern w:val="2"/>
          <w:sz w:val="24"/>
          <w:szCs w:val="24"/>
          <w14:ligatures w14:val="standardContextual"/>
        </w:rPr>
      </w:pPr>
      <w:bookmarkStart w:id="34" w:name="_Hlk132238672"/>
      <w:proofErr w:type="spellStart"/>
      <w:r w:rsidRPr="00F36F29">
        <w:rPr>
          <w:rFonts w:ascii="Times New Roman" w:hAnsi="Times New Roman" w:cs="Times New Roman"/>
          <w:kern w:val="2"/>
          <w:sz w:val="24"/>
          <w:szCs w:val="24"/>
          <w14:ligatures w14:val="standardContextual"/>
        </w:rPr>
        <w:t>Jalaei</w:t>
      </w:r>
      <w:bookmarkEnd w:id="34"/>
      <w:proofErr w:type="spellEnd"/>
      <w:r w:rsidRPr="00F36F29">
        <w:rPr>
          <w:rFonts w:ascii="Times New Roman" w:hAnsi="Times New Roman" w:cs="Times New Roman"/>
          <w:kern w:val="2"/>
          <w:sz w:val="24"/>
          <w:szCs w:val="24"/>
          <w14:ligatures w14:val="standardContextual"/>
        </w:rPr>
        <w:t xml:space="preserve">, F., </w:t>
      </w:r>
      <w:proofErr w:type="spellStart"/>
      <w:r w:rsidRPr="00F36F29">
        <w:rPr>
          <w:rFonts w:ascii="Times New Roman" w:hAnsi="Times New Roman" w:cs="Times New Roman"/>
          <w:kern w:val="2"/>
          <w:sz w:val="24"/>
          <w:szCs w:val="24"/>
          <w14:ligatures w14:val="standardContextual"/>
        </w:rPr>
        <w:t>Zoghi</w:t>
      </w:r>
      <w:proofErr w:type="spellEnd"/>
      <w:r w:rsidRPr="00F36F29">
        <w:rPr>
          <w:rFonts w:ascii="Times New Roman" w:hAnsi="Times New Roman" w:cs="Times New Roman"/>
          <w:kern w:val="2"/>
          <w:sz w:val="24"/>
          <w:szCs w:val="24"/>
          <w14:ligatures w14:val="standardContextual"/>
        </w:rPr>
        <w:t xml:space="preserve">, M., &amp; </w:t>
      </w:r>
      <w:proofErr w:type="spellStart"/>
      <w:r w:rsidRPr="00F36F29">
        <w:rPr>
          <w:rFonts w:ascii="Times New Roman" w:hAnsi="Times New Roman" w:cs="Times New Roman"/>
          <w:kern w:val="2"/>
          <w:sz w:val="24"/>
          <w:szCs w:val="24"/>
          <w14:ligatures w14:val="standardContextual"/>
        </w:rPr>
        <w:t>Khoshand</w:t>
      </w:r>
      <w:proofErr w:type="spellEnd"/>
      <w:r w:rsidRPr="00F36F29">
        <w:rPr>
          <w:rFonts w:ascii="Times New Roman" w:hAnsi="Times New Roman" w:cs="Times New Roman"/>
          <w:kern w:val="2"/>
          <w:sz w:val="24"/>
          <w:szCs w:val="24"/>
          <w14:ligatures w14:val="standardContextual"/>
        </w:rPr>
        <w:t xml:space="preserve">, A. (2021). Life cycle environmental impact assessment to manage and optimize construction waste using Building Information </w:t>
      </w:r>
      <w:proofErr w:type="spellStart"/>
      <w:r w:rsidRPr="00F36F29">
        <w:rPr>
          <w:rFonts w:ascii="Times New Roman" w:hAnsi="Times New Roman" w:cs="Times New Roman"/>
          <w:kern w:val="2"/>
          <w:sz w:val="24"/>
          <w:szCs w:val="24"/>
          <w14:ligatures w14:val="standardContextual"/>
        </w:rPr>
        <w:t>Modeling</w:t>
      </w:r>
      <w:proofErr w:type="spellEnd"/>
      <w:r w:rsidRPr="00F36F29">
        <w:rPr>
          <w:rFonts w:ascii="Times New Roman" w:hAnsi="Times New Roman" w:cs="Times New Roman"/>
          <w:kern w:val="2"/>
          <w:sz w:val="24"/>
          <w:szCs w:val="24"/>
          <w14:ligatures w14:val="standardContextual"/>
        </w:rPr>
        <w:t xml:space="preserve"> (BIM). </w:t>
      </w:r>
      <w:r w:rsidRPr="00F36F29">
        <w:rPr>
          <w:rFonts w:ascii="Times New Roman" w:hAnsi="Times New Roman" w:cs="Times New Roman"/>
          <w:i/>
          <w:iCs/>
          <w:kern w:val="2"/>
          <w:sz w:val="24"/>
          <w:szCs w:val="24"/>
          <w14:ligatures w14:val="standardContextual"/>
        </w:rPr>
        <w:t>International Journal of Construction Management</w:t>
      </w:r>
      <w:r w:rsidRPr="00F36F29">
        <w:rPr>
          <w:rFonts w:ascii="Times New Roman" w:hAnsi="Times New Roman" w:cs="Times New Roman"/>
          <w:kern w:val="2"/>
          <w:sz w:val="24"/>
          <w:szCs w:val="24"/>
          <w14:ligatures w14:val="standardContextual"/>
        </w:rPr>
        <w:t>, </w:t>
      </w:r>
      <w:r w:rsidRPr="00F36F29">
        <w:rPr>
          <w:rFonts w:ascii="Times New Roman" w:hAnsi="Times New Roman" w:cs="Times New Roman"/>
          <w:i/>
          <w:iCs/>
          <w:kern w:val="2"/>
          <w:sz w:val="24"/>
          <w:szCs w:val="24"/>
          <w14:ligatures w14:val="standardContextual"/>
        </w:rPr>
        <w:t>21</w:t>
      </w:r>
      <w:r w:rsidRPr="00F36F29">
        <w:rPr>
          <w:rFonts w:ascii="Times New Roman" w:hAnsi="Times New Roman" w:cs="Times New Roman"/>
          <w:kern w:val="2"/>
          <w:sz w:val="24"/>
          <w:szCs w:val="24"/>
          <w14:ligatures w14:val="standardContextual"/>
        </w:rPr>
        <w:t>(8), 784-801. https://doi.org/10.1080/15623599.2019.1583850</w:t>
      </w:r>
    </w:p>
    <w:p w14:paraId="0AA05D16" w14:textId="77777777" w:rsidR="00F36F29" w:rsidRPr="00F36F29" w:rsidRDefault="00F36F29" w:rsidP="00F36F29">
      <w:pPr>
        <w:spacing w:after="0" w:line="360" w:lineRule="auto"/>
        <w:ind w:left="720" w:hanging="720"/>
        <w:jc w:val="both"/>
        <w:rPr>
          <w:rFonts w:ascii="Times New Roman" w:hAnsi="Times New Roman" w:cs="Times New Roman"/>
          <w:kern w:val="2"/>
          <w:sz w:val="24"/>
          <w:szCs w:val="24"/>
          <w14:ligatures w14:val="standardContextual"/>
        </w:rPr>
      </w:pPr>
      <w:bookmarkStart w:id="35" w:name="_Hlk132238589"/>
      <w:r w:rsidRPr="00F36F29">
        <w:rPr>
          <w:rFonts w:ascii="Times New Roman" w:hAnsi="Times New Roman" w:cs="Times New Roman"/>
          <w:kern w:val="2"/>
          <w:sz w:val="24"/>
          <w:szCs w:val="24"/>
          <w14:ligatures w14:val="standardContextual"/>
        </w:rPr>
        <w:t>Kim,</w:t>
      </w:r>
      <w:bookmarkEnd w:id="35"/>
      <w:r w:rsidRPr="00F36F29">
        <w:rPr>
          <w:rFonts w:ascii="Times New Roman" w:hAnsi="Times New Roman" w:cs="Times New Roman"/>
          <w:kern w:val="2"/>
          <w:sz w:val="24"/>
          <w:szCs w:val="24"/>
          <w14:ligatures w14:val="standardContextual"/>
        </w:rPr>
        <w:t xml:space="preserve"> S., Chang, S., &amp; Castro-</w:t>
      </w:r>
      <w:proofErr w:type="spellStart"/>
      <w:r w:rsidRPr="00F36F29">
        <w:rPr>
          <w:rFonts w:ascii="Times New Roman" w:hAnsi="Times New Roman" w:cs="Times New Roman"/>
          <w:kern w:val="2"/>
          <w:sz w:val="24"/>
          <w:szCs w:val="24"/>
          <w14:ligatures w14:val="standardContextual"/>
        </w:rPr>
        <w:t>Lacouture</w:t>
      </w:r>
      <w:proofErr w:type="spellEnd"/>
      <w:r w:rsidRPr="00F36F29">
        <w:rPr>
          <w:rFonts w:ascii="Times New Roman" w:hAnsi="Times New Roman" w:cs="Times New Roman"/>
          <w:kern w:val="2"/>
          <w:sz w:val="24"/>
          <w:szCs w:val="24"/>
          <w14:ligatures w14:val="standardContextual"/>
        </w:rPr>
        <w:t xml:space="preserve">, D. (2020). Dynamic </w:t>
      </w:r>
      <w:proofErr w:type="spellStart"/>
      <w:r w:rsidRPr="00F36F29">
        <w:rPr>
          <w:rFonts w:ascii="Times New Roman" w:hAnsi="Times New Roman" w:cs="Times New Roman"/>
          <w:kern w:val="2"/>
          <w:sz w:val="24"/>
          <w:szCs w:val="24"/>
          <w14:ligatures w14:val="standardContextual"/>
        </w:rPr>
        <w:t>modeling</w:t>
      </w:r>
      <w:proofErr w:type="spellEnd"/>
      <w:r w:rsidRPr="00F36F29">
        <w:rPr>
          <w:rFonts w:ascii="Times New Roman" w:hAnsi="Times New Roman" w:cs="Times New Roman"/>
          <w:kern w:val="2"/>
          <w:sz w:val="24"/>
          <w:szCs w:val="24"/>
          <w14:ligatures w14:val="standardContextual"/>
        </w:rPr>
        <w:t xml:space="preserve"> for analyzing impacts of skilled </w:t>
      </w:r>
      <w:proofErr w:type="spellStart"/>
      <w:r w:rsidRPr="00F36F29">
        <w:rPr>
          <w:rFonts w:ascii="Times New Roman" w:hAnsi="Times New Roman" w:cs="Times New Roman"/>
          <w:kern w:val="2"/>
          <w:sz w:val="24"/>
          <w:szCs w:val="24"/>
          <w14:ligatures w14:val="standardContextual"/>
        </w:rPr>
        <w:t>labor</w:t>
      </w:r>
      <w:proofErr w:type="spellEnd"/>
      <w:r w:rsidRPr="00F36F29">
        <w:rPr>
          <w:rFonts w:ascii="Times New Roman" w:hAnsi="Times New Roman" w:cs="Times New Roman"/>
          <w:kern w:val="2"/>
          <w:sz w:val="24"/>
          <w:szCs w:val="24"/>
          <w14:ligatures w14:val="standardContextual"/>
        </w:rPr>
        <w:t xml:space="preserve"> shortage on construction project management. </w:t>
      </w:r>
      <w:r w:rsidRPr="00F36F29">
        <w:rPr>
          <w:rFonts w:ascii="Times New Roman" w:hAnsi="Times New Roman" w:cs="Times New Roman"/>
          <w:i/>
          <w:iCs/>
          <w:kern w:val="2"/>
          <w:sz w:val="24"/>
          <w:szCs w:val="24"/>
          <w14:ligatures w14:val="standardContextual"/>
        </w:rPr>
        <w:t>Journal of Management in Engineering</w:t>
      </w:r>
      <w:r w:rsidRPr="00F36F29">
        <w:rPr>
          <w:rFonts w:ascii="Times New Roman" w:hAnsi="Times New Roman" w:cs="Times New Roman"/>
          <w:kern w:val="2"/>
          <w:sz w:val="24"/>
          <w:szCs w:val="24"/>
          <w14:ligatures w14:val="standardContextual"/>
        </w:rPr>
        <w:t>, </w:t>
      </w:r>
      <w:r w:rsidRPr="00F36F29">
        <w:rPr>
          <w:rFonts w:ascii="Times New Roman" w:hAnsi="Times New Roman" w:cs="Times New Roman"/>
          <w:i/>
          <w:iCs/>
          <w:kern w:val="2"/>
          <w:sz w:val="24"/>
          <w:szCs w:val="24"/>
          <w14:ligatures w14:val="standardContextual"/>
        </w:rPr>
        <w:t>36</w:t>
      </w:r>
      <w:r w:rsidRPr="00F36F29">
        <w:rPr>
          <w:rFonts w:ascii="Times New Roman" w:hAnsi="Times New Roman" w:cs="Times New Roman"/>
          <w:kern w:val="2"/>
          <w:sz w:val="24"/>
          <w:szCs w:val="24"/>
          <w14:ligatures w14:val="standardContextual"/>
        </w:rPr>
        <w:t>(1), 04019035. https://doi.org/10.1061/(ASCE)ME.1943-5479.0000720</w:t>
      </w:r>
    </w:p>
    <w:p w14:paraId="451FBE6D" w14:textId="77777777" w:rsidR="00F36F29" w:rsidRPr="00F36F29" w:rsidRDefault="00F36F29" w:rsidP="00F36F29">
      <w:pPr>
        <w:spacing w:after="0" w:line="360" w:lineRule="auto"/>
        <w:ind w:left="720" w:hanging="720"/>
        <w:jc w:val="both"/>
        <w:rPr>
          <w:rFonts w:ascii="Times New Roman" w:hAnsi="Times New Roman" w:cs="Times New Roman"/>
          <w:kern w:val="2"/>
          <w:sz w:val="24"/>
          <w:szCs w:val="24"/>
          <w14:ligatures w14:val="standardContextual"/>
        </w:rPr>
      </w:pPr>
      <w:bookmarkStart w:id="36" w:name="_Hlk132239192"/>
      <w:r w:rsidRPr="00F36F29">
        <w:rPr>
          <w:rFonts w:ascii="Times New Roman" w:hAnsi="Times New Roman" w:cs="Times New Roman"/>
          <w:kern w:val="2"/>
          <w:sz w:val="24"/>
          <w:szCs w:val="24"/>
          <w14:ligatures w14:val="standardContextual"/>
        </w:rPr>
        <w:t xml:space="preserve">Lee, J., &amp; Hyun, </w:t>
      </w:r>
      <w:bookmarkEnd w:id="36"/>
      <w:r w:rsidRPr="00F36F29">
        <w:rPr>
          <w:rFonts w:ascii="Times New Roman" w:hAnsi="Times New Roman" w:cs="Times New Roman"/>
          <w:kern w:val="2"/>
          <w:sz w:val="24"/>
          <w:szCs w:val="24"/>
          <w14:ligatures w14:val="standardContextual"/>
        </w:rPr>
        <w:t>H. (2019). Multiple modular building construction project scheduling using genetic algorithms. </w:t>
      </w:r>
      <w:r w:rsidRPr="00F36F29">
        <w:rPr>
          <w:rFonts w:ascii="Times New Roman" w:hAnsi="Times New Roman" w:cs="Times New Roman"/>
          <w:i/>
          <w:iCs/>
          <w:kern w:val="2"/>
          <w:sz w:val="24"/>
          <w:szCs w:val="24"/>
          <w14:ligatures w14:val="standardContextual"/>
        </w:rPr>
        <w:t>Journal of Construction Engineering and Management</w:t>
      </w:r>
      <w:r w:rsidRPr="00F36F29">
        <w:rPr>
          <w:rFonts w:ascii="Times New Roman" w:hAnsi="Times New Roman" w:cs="Times New Roman"/>
          <w:kern w:val="2"/>
          <w:sz w:val="24"/>
          <w:szCs w:val="24"/>
          <w14:ligatures w14:val="standardContextual"/>
        </w:rPr>
        <w:t>, </w:t>
      </w:r>
      <w:r w:rsidRPr="00F36F29">
        <w:rPr>
          <w:rFonts w:ascii="Times New Roman" w:hAnsi="Times New Roman" w:cs="Times New Roman"/>
          <w:i/>
          <w:iCs/>
          <w:kern w:val="2"/>
          <w:sz w:val="24"/>
          <w:szCs w:val="24"/>
          <w14:ligatures w14:val="standardContextual"/>
        </w:rPr>
        <w:t>145</w:t>
      </w:r>
      <w:r w:rsidRPr="00F36F29">
        <w:rPr>
          <w:rFonts w:ascii="Times New Roman" w:hAnsi="Times New Roman" w:cs="Times New Roman"/>
          <w:kern w:val="2"/>
          <w:sz w:val="24"/>
          <w:szCs w:val="24"/>
          <w14:ligatures w14:val="standardContextual"/>
        </w:rPr>
        <w:t>(1), 04018116. https://doi.org/10.1061/(ASCE)CO.1943-7862.0001585</w:t>
      </w:r>
    </w:p>
    <w:p w14:paraId="6DD94698" w14:textId="77777777" w:rsidR="00F36F29" w:rsidRPr="00F36F29" w:rsidRDefault="00F36F29" w:rsidP="00F36F29">
      <w:pPr>
        <w:spacing w:after="0" w:line="360" w:lineRule="auto"/>
        <w:ind w:left="720" w:hanging="720"/>
        <w:jc w:val="both"/>
        <w:rPr>
          <w:rFonts w:ascii="Times New Roman" w:hAnsi="Times New Roman" w:cs="Times New Roman"/>
          <w:kern w:val="2"/>
          <w:sz w:val="24"/>
          <w:szCs w:val="24"/>
          <w:lang w:val="en-IN"/>
          <w14:ligatures w14:val="standardContextual"/>
        </w:rPr>
      </w:pPr>
      <w:bookmarkStart w:id="37" w:name="_Hlk132240335"/>
      <w:r w:rsidRPr="00F36F29">
        <w:rPr>
          <w:rFonts w:ascii="Times New Roman" w:hAnsi="Times New Roman" w:cs="Times New Roman"/>
          <w:kern w:val="2"/>
          <w:sz w:val="24"/>
          <w:szCs w:val="24"/>
          <w:lang w:val="en-IN"/>
          <w14:ligatures w14:val="standardContextual"/>
        </w:rPr>
        <w:t xml:space="preserve">Ludovico, </w:t>
      </w:r>
      <w:bookmarkEnd w:id="37"/>
      <w:r w:rsidRPr="00F36F29">
        <w:rPr>
          <w:rFonts w:ascii="Times New Roman" w:hAnsi="Times New Roman" w:cs="Times New Roman"/>
          <w:kern w:val="2"/>
          <w:sz w:val="24"/>
          <w:szCs w:val="24"/>
          <w:lang w:val="en-IN"/>
          <w14:ligatures w14:val="standardContextual"/>
        </w:rPr>
        <w:t xml:space="preserve">N., </w:t>
      </w:r>
      <w:proofErr w:type="spellStart"/>
      <w:r w:rsidRPr="00F36F29">
        <w:rPr>
          <w:rFonts w:ascii="Times New Roman" w:hAnsi="Times New Roman" w:cs="Times New Roman"/>
          <w:kern w:val="2"/>
          <w:sz w:val="24"/>
          <w:szCs w:val="24"/>
          <w:lang w:val="en-IN"/>
          <w14:ligatures w14:val="standardContextual"/>
        </w:rPr>
        <w:t>Dessi</w:t>
      </w:r>
      <w:proofErr w:type="spellEnd"/>
      <w:r w:rsidRPr="00F36F29">
        <w:rPr>
          <w:rFonts w:ascii="Times New Roman" w:hAnsi="Times New Roman" w:cs="Times New Roman"/>
          <w:kern w:val="2"/>
          <w:sz w:val="24"/>
          <w:szCs w:val="24"/>
          <w:lang w:val="en-IN"/>
          <w14:ligatures w14:val="standardContextual"/>
        </w:rPr>
        <w:t xml:space="preserve">, F., &amp; </w:t>
      </w:r>
      <w:proofErr w:type="spellStart"/>
      <w:r w:rsidRPr="00F36F29">
        <w:rPr>
          <w:rFonts w:ascii="Times New Roman" w:hAnsi="Times New Roman" w:cs="Times New Roman"/>
          <w:kern w:val="2"/>
          <w:sz w:val="24"/>
          <w:szCs w:val="24"/>
          <w:lang w:val="en-IN"/>
          <w14:ligatures w14:val="standardContextual"/>
        </w:rPr>
        <w:t>Bonaiuto</w:t>
      </w:r>
      <w:proofErr w:type="spellEnd"/>
      <w:r w:rsidRPr="00F36F29">
        <w:rPr>
          <w:rFonts w:ascii="Times New Roman" w:hAnsi="Times New Roman" w:cs="Times New Roman"/>
          <w:kern w:val="2"/>
          <w:sz w:val="24"/>
          <w:szCs w:val="24"/>
          <w:lang w:val="en-IN"/>
          <w14:ligatures w14:val="standardContextual"/>
        </w:rPr>
        <w:t>, M. (2020). Stakeholders mapping for sustainable biofuels: an innovative procedure based on computational text analysis and social network analysis. Sustainability, 12(24), 10317.</w:t>
      </w:r>
      <w:r w:rsidRPr="00F36F29">
        <w:t xml:space="preserve"> </w:t>
      </w:r>
      <w:r w:rsidRPr="00F36F29">
        <w:rPr>
          <w:rFonts w:ascii="Times New Roman" w:hAnsi="Times New Roman" w:cs="Times New Roman"/>
          <w:kern w:val="2"/>
          <w:sz w:val="24"/>
          <w:szCs w:val="24"/>
          <w:lang w:val="en-IN"/>
          <w14:ligatures w14:val="standardContextual"/>
        </w:rPr>
        <w:t>https://doi.org/10.3390/su122410317</w:t>
      </w:r>
    </w:p>
    <w:p w14:paraId="43761DBE" w14:textId="77777777" w:rsidR="00F36F29" w:rsidRPr="00F36F29" w:rsidRDefault="00F36F29" w:rsidP="00F36F29">
      <w:pPr>
        <w:spacing w:after="0" w:line="360" w:lineRule="auto"/>
        <w:ind w:left="720" w:hanging="720"/>
        <w:jc w:val="both"/>
        <w:rPr>
          <w:rFonts w:ascii="Times New Roman" w:hAnsi="Times New Roman" w:cs="Times New Roman"/>
          <w:kern w:val="2"/>
          <w:sz w:val="24"/>
          <w:szCs w:val="24"/>
          <w14:ligatures w14:val="standardContextual"/>
        </w:rPr>
      </w:pPr>
      <w:r w:rsidRPr="00F36F29">
        <w:rPr>
          <w:rFonts w:ascii="Times New Roman" w:hAnsi="Times New Roman" w:cs="Times New Roman"/>
          <w:kern w:val="2"/>
          <w:sz w:val="24"/>
          <w:szCs w:val="24"/>
          <w14:ligatures w14:val="standardContextual"/>
        </w:rPr>
        <w:t xml:space="preserve">Montenegro, A., </w:t>
      </w:r>
      <w:proofErr w:type="spellStart"/>
      <w:r w:rsidRPr="00F36F29">
        <w:rPr>
          <w:rFonts w:ascii="Times New Roman" w:hAnsi="Times New Roman" w:cs="Times New Roman"/>
          <w:kern w:val="2"/>
          <w:sz w:val="24"/>
          <w:szCs w:val="24"/>
          <w14:ligatures w14:val="standardContextual"/>
        </w:rPr>
        <w:t>Dobrota</w:t>
      </w:r>
      <w:proofErr w:type="spellEnd"/>
      <w:r w:rsidRPr="00F36F29">
        <w:rPr>
          <w:rFonts w:ascii="Times New Roman" w:hAnsi="Times New Roman" w:cs="Times New Roman"/>
          <w:kern w:val="2"/>
          <w:sz w:val="24"/>
          <w:szCs w:val="24"/>
          <w14:ligatures w14:val="standardContextual"/>
        </w:rPr>
        <w:t xml:space="preserve">, M., </w:t>
      </w:r>
      <w:proofErr w:type="spellStart"/>
      <w:r w:rsidRPr="00F36F29">
        <w:rPr>
          <w:rFonts w:ascii="Times New Roman" w:hAnsi="Times New Roman" w:cs="Times New Roman"/>
          <w:kern w:val="2"/>
          <w:sz w:val="24"/>
          <w:szCs w:val="24"/>
          <w14:ligatures w14:val="standardContextual"/>
        </w:rPr>
        <w:t>Todorovic</w:t>
      </w:r>
      <w:proofErr w:type="spellEnd"/>
      <w:r w:rsidRPr="00F36F29">
        <w:rPr>
          <w:rFonts w:ascii="Times New Roman" w:hAnsi="Times New Roman" w:cs="Times New Roman"/>
          <w:kern w:val="2"/>
          <w:sz w:val="24"/>
          <w:szCs w:val="24"/>
          <w14:ligatures w14:val="standardContextual"/>
        </w:rPr>
        <w:t xml:space="preserve">, M., </w:t>
      </w:r>
      <w:proofErr w:type="spellStart"/>
      <w:r w:rsidRPr="00F36F29">
        <w:rPr>
          <w:rFonts w:ascii="Times New Roman" w:hAnsi="Times New Roman" w:cs="Times New Roman"/>
          <w:kern w:val="2"/>
          <w:sz w:val="24"/>
          <w:szCs w:val="24"/>
          <w14:ligatures w14:val="standardContextual"/>
        </w:rPr>
        <w:t>Slavinski</w:t>
      </w:r>
      <w:proofErr w:type="spellEnd"/>
      <w:r w:rsidRPr="00F36F29">
        <w:rPr>
          <w:rFonts w:ascii="Times New Roman" w:hAnsi="Times New Roman" w:cs="Times New Roman"/>
          <w:kern w:val="2"/>
          <w:sz w:val="24"/>
          <w:szCs w:val="24"/>
          <w14:ligatures w14:val="standardContextual"/>
        </w:rPr>
        <w:t xml:space="preserve">, T., &amp; </w:t>
      </w:r>
      <w:proofErr w:type="spellStart"/>
      <w:r w:rsidRPr="00F36F29">
        <w:rPr>
          <w:rFonts w:ascii="Times New Roman" w:hAnsi="Times New Roman" w:cs="Times New Roman"/>
          <w:kern w:val="2"/>
          <w:sz w:val="24"/>
          <w:szCs w:val="24"/>
          <w14:ligatures w14:val="standardContextual"/>
        </w:rPr>
        <w:t>Obradovic</w:t>
      </w:r>
      <w:proofErr w:type="spellEnd"/>
      <w:r w:rsidRPr="00F36F29">
        <w:rPr>
          <w:rFonts w:ascii="Times New Roman" w:hAnsi="Times New Roman" w:cs="Times New Roman"/>
          <w:kern w:val="2"/>
          <w:sz w:val="24"/>
          <w:szCs w:val="24"/>
          <w14:ligatures w14:val="standardContextual"/>
        </w:rPr>
        <w:t>, V. (2021). Impact of construction project managers’ emotional intelligence on project success. </w:t>
      </w:r>
      <w:r w:rsidRPr="00F36F29">
        <w:rPr>
          <w:rFonts w:ascii="Times New Roman" w:hAnsi="Times New Roman" w:cs="Times New Roman"/>
          <w:i/>
          <w:iCs/>
          <w:kern w:val="2"/>
          <w:sz w:val="24"/>
          <w:szCs w:val="24"/>
          <w14:ligatures w14:val="standardContextual"/>
        </w:rPr>
        <w:t>Sustainability</w:t>
      </w:r>
      <w:r w:rsidRPr="00F36F29">
        <w:rPr>
          <w:rFonts w:ascii="Times New Roman" w:hAnsi="Times New Roman" w:cs="Times New Roman"/>
          <w:kern w:val="2"/>
          <w:sz w:val="24"/>
          <w:szCs w:val="24"/>
          <w14:ligatures w14:val="standardContextual"/>
        </w:rPr>
        <w:t>, </w:t>
      </w:r>
      <w:r w:rsidRPr="00F36F29">
        <w:rPr>
          <w:rFonts w:ascii="Times New Roman" w:hAnsi="Times New Roman" w:cs="Times New Roman"/>
          <w:i/>
          <w:iCs/>
          <w:kern w:val="2"/>
          <w:sz w:val="24"/>
          <w:szCs w:val="24"/>
          <w14:ligatures w14:val="standardContextual"/>
        </w:rPr>
        <w:t>13</w:t>
      </w:r>
      <w:r w:rsidRPr="00F36F29">
        <w:rPr>
          <w:rFonts w:ascii="Times New Roman" w:hAnsi="Times New Roman" w:cs="Times New Roman"/>
          <w:kern w:val="2"/>
          <w:sz w:val="24"/>
          <w:szCs w:val="24"/>
          <w14:ligatures w14:val="standardContextual"/>
        </w:rPr>
        <w:t>(19), 10804. https://doi.org/10.3390/su131910804</w:t>
      </w:r>
    </w:p>
    <w:p w14:paraId="255FEADA" w14:textId="77777777" w:rsidR="00F36F29" w:rsidRPr="00F36F29" w:rsidRDefault="00F36F29" w:rsidP="00F36F29">
      <w:pPr>
        <w:spacing w:after="0" w:line="360" w:lineRule="auto"/>
        <w:ind w:left="720" w:hanging="720"/>
        <w:jc w:val="both"/>
        <w:rPr>
          <w:rFonts w:ascii="Times New Roman" w:hAnsi="Times New Roman" w:cs="Times New Roman"/>
          <w:kern w:val="2"/>
          <w:sz w:val="24"/>
          <w:szCs w:val="24"/>
          <w14:ligatures w14:val="standardContextual"/>
        </w:rPr>
      </w:pPr>
      <w:r w:rsidRPr="00F36F29">
        <w:rPr>
          <w:rFonts w:ascii="Times New Roman" w:hAnsi="Times New Roman" w:cs="Times New Roman"/>
          <w:kern w:val="2"/>
          <w:sz w:val="24"/>
          <w:szCs w:val="24"/>
          <w14:ligatures w14:val="standardContextual"/>
        </w:rPr>
        <w:t>Pellerin, R., &amp; Perrier, N. (2019). A review of methods, techniques and tools for project planning and control. </w:t>
      </w:r>
      <w:r w:rsidRPr="00F36F29">
        <w:rPr>
          <w:rFonts w:ascii="Times New Roman" w:hAnsi="Times New Roman" w:cs="Times New Roman"/>
          <w:i/>
          <w:iCs/>
          <w:kern w:val="2"/>
          <w:sz w:val="24"/>
          <w:szCs w:val="24"/>
          <w14:ligatures w14:val="standardContextual"/>
        </w:rPr>
        <w:t>International Journal of Production Research</w:t>
      </w:r>
      <w:r w:rsidRPr="00F36F29">
        <w:rPr>
          <w:rFonts w:ascii="Times New Roman" w:hAnsi="Times New Roman" w:cs="Times New Roman"/>
          <w:kern w:val="2"/>
          <w:sz w:val="24"/>
          <w:szCs w:val="24"/>
          <w14:ligatures w14:val="standardContextual"/>
        </w:rPr>
        <w:t>, </w:t>
      </w:r>
      <w:r w:rsidRPr="00F36F29">
        <w:rPr>
          <w:rFonts w:ascii="Times New Roman" w:hAnsi="Times New Roman" w:cs="Times New Roman"/>
          <w:i/>
          <w:iCs/>
          <w:kern w:val="2"/>
          <w:sz w:val="24"/>
          <w:szCs w:val="24"/>
          <w14:ligatures w14:val="standardContextual"/>
        </w:rPr>
        <w:t>57</w:t>
      </w:r>
      <w:r w:rsidRPr="00F36F29">
        <w:rPr>
          <w:rFonts w:ascii="Times New Roman" w:hAnsi="Times New Roman" w:cs="Times New Roman"/>
          <w:kern w:val="2"/>
          <w:sz w:val="24"/>
          <w:szCs w:val="24"/>
          <w14:ligatures w14:val="standardContextual"/>
        </w:rPr>
        <w:t>(7), 2160-2178. https://doi.org/10.1080/00207543.2018.1524168</w:t>
      </w:r>
    </w:p>
    <w:p w14:paraId="6BC16517" w14:textId="77777777" w:rsidR="00F36F29" w:rsidRPr="00F36F29" w:rsidRDefault="00F36F29" w:rsidP="00F36F29">
      <w:pPr>
        <w:spacing w:after="0" w:line="360" w:lineRule="auto"/>
        <w:ind w:left="720" w:hanging="720"/>
        <w:jc w:val="both"/>
        <w:rPr>
          <w:rFonts w:ascii="Times New Roman" w:hAnsi="Times New Roman" w:cs="Times New Roman"/>
          <w:kern w:val="2"/>
          <w:sz w:val="24"/>
          <w:szCs w:val="24"/>
          <w14:ligatures w14:val="standardContextual"/>
        </w:rPr>
      </w:pPr>
      <w:bookmarkStart w:id="38" w:name="_Hlk132239341"/>
      <w:proofErr w:type="spellStart"/>
      <w:r w:rsidRPr="00F36F29">
        <w:rPr>
          <w:rFonts w:ascii="Times New Roman" w:hAnsi="Times New Roman" w:cs="Times New Roman"/>
          <w:kern w:val="2"/>
          <w:sz w:val="24"/>
          <w:szCs w:val="24"/>
          <w14:ligatures w14:val="standardContextual"/>
        </w:rPr>
        <w:t>Ragel</w:t>
      </w:r>
      <w:bookmarkEnd w:id="38"/>
      <w:proofErr w:type="spellEnd"/>
      <w:r w:rsidRPr="00F36F29">
        <w:rPr>
          <w:rFonts w:ascii="Times New Roman" w:hAnsi="Times New Roman" w:cs="Times New Roman"/>
          <w:kern w:val="2"/>
          <w:sz w:val="24"/>
          <w:szCs w:val="24"/>
          <w14:ligatures w14:val="standardContextual"/>
        </w:rPr>
        <w:t>, L. J. B. (2021). Limitations of PERT/CPM in construction management planning: Inputs to mathematics in architecture education. </w:t>
      </w:r>
      <w:r w:rsidRPr="00F36F29">
        <w:rPr>
          <w:rFonts w:ascii="Times New Roman" w:hAnsi="Times New Roman" w:cs="Times New Roman"/>
          <w:i/>
          <w:iCs/>
          <w:kern w:val="2"/>
          <w:sz w:val="24"/>
          <w:szCs w:val="24"/>
          <w14:ligatures w14:val="standardContextual"/>
        </w:rPr>
        <w:t>Turkish Journal of Computer and Mathematics Education (</w:t>
      </w:r>
      <w:proofErr w:type="spellStart"/>
      <w:r w:rsidRPr="00F36F29">
        <w:rPr>
          <w:rFonts w:ascii="Times New Roman" w:hAnsi="Times New Roman" w:cs="Times New Roman"/>
          <w:i/>
          <w:iCs/>
          <w:kern w:val="2"/>
          <w:sz w:val="24"/>
          <w:szCs w:val="24"/>
          <w14:ligatures w14:val="standardContextual"/>
        </w:rPr>
        <w:t>TURCOMAT</w:t>
      </w:r>
      <w:proofErr w:type="spellEnd"/>
      <w:r w:rsidRPr="00F36F29">
        <w:rPr>
          <w:rFonts w:ascii="Times New Roman" w:hAnsi="Times New Roman" w:cs="Times New Roman"/>
          <w:i/>
          <w:iCs/>
          <w:kern w:val="2"/>
          <w:sz w:val="24"/>
          <w:szCs w:val="24"/>
          <w14:ligatures w14:val="standardContextual"/>
        </w:rPr>
        <w:t>)</w:t>
      </w:r>
      <w:r w:rsidRPr="00F36F29">
        <w:rPr>
          <w:rFonts w:ascii="Times New Roman" w:hAnsi="Times New Roman" w:cs="Times New Roman"/>
          <w:kern w:val="2"/>
          <w:sz w:val="24"/>
          <w:szCs w:val="24"/>
          <w14:ligatures w14:val="standardContextual"/>
        </w:rPr>
        <w:t>, </w:t>
      </w:r>
      <w:r w:rsidRPr="00F36F29">
        <w:rPr>
          <w:rFonts w:ascii="Times New Roman" w:hAnsi="Times New Roman" w:cs="Times New Roman"/>
          <w:i/>
          <w:iCs/>
          <w:kern w:val="2"/>
          <w:sz w:val="24"/>
          <w:szCs w:val="24"/>
          <w14:ligatures w14:val="standardContextual"/>
        </w:rPr>
        <w:t>12</w:t>
      </w:r>
      <w:r w:rsidRPr="00F36F29">
        <w:rPr>
          <w:rFonts w:ascii="Times New Roman" w:hAnsi="Times New Roman" w:cs="Times New Roman"/>
          <w:kern w:val="2"/>
          <w:sz w:val="24"/>
          <w:szCs w:val="24"/>
          <w14:ligatures w14:val="standardContextual"/>
        </w:rPr>
        <w:t>(10), 5218-5223. https://doi.org/10.17762/turcomat.v12i10.5313</w:t>
      </w:r>
    </w:p>
    <w:p w14:paraId="75501086" w14:textId="77777777" w:rsidR="00F36F29" w:rsidRPr="00F36F29" w:rsidRDefault="00F36F29" w:rsidP="00F36F29">
      <w:pPr>
        <w:spacing w:after="0" w:line="360" w:lineRule="auto"/>
        <w:ind w:left="720" w:hanging="720"/>
        <w:jc w:val="both"/>
        <w:rPr>
          <w:rFonts w:ascii="Times New Roman" w:hAnsi="Times New Roman" w:cs="Times New Roman"/>
          <w:kern w:val="2"/>
          <w:sz w:val="24"/>
          <w:szCs w:val="24"/>
          <w14:ligatures w14:val="standardContextual"/>
        </w:rPr>
      </w:pPr>
      <w:proofErr w:type="spellStart"/>
      <w:r w:rsidRPr="00F36F29">
        <w:rPr>
          <w:rFonts w:ascii="Times New Roman" w:hAnsi="Times New Roman" w:cs="Times New Roman"/>
          <w:kern w:val="2"/>
          <w:sz w:val="24"/>
          <w:szCs w:val="24"/>
          <w14:ligatures w14:val="standardContextual"/>
        </w:rPr>
        <w:t>Santaolalla</w:t>
      </w:r>
      <w:proofErr w:type="spellEnd"/>
      <w:r w:rsidRPr="00F36F29">
        <w:rPr>
          <w:rFonts w:ascii="Times New Roman" w:hAnsi="Times New Roman" w:cs="Times New Roman"/>
          <w:kern w:val="2"/>
          <w:sz w:val="24"/>
          <w:szCs w:val="24"/>
          <w14:ligatures w14:val="standardContextual"/>
        </w:rPr>
        <w:t xml:space="preserve">, E., </w:t>
      </w:r>
      <w:proofErr w:type="spellStart"/>
      <w:r w:rsidRPr="00F36F29">
        <w:rPr>
          <w:rFonts w:ascii="Times New Roman" w:hAnsi="Times New Roman" w:cs="Times New Roman"/>
          <w:kern w:val="2"/>
          <w:sz w:val="24"/>
          <w:szCs w:val="24"/>
          <w14:ligatures w14:val="standardContextual"/>
        </w:rPr>
        <w:t>Urosa</w:t>
      </w:r>
      <w:proofErr w:type="spellEnd"/>
      <w:r w:rsidRPr="00F36F29">
        <w:rPr>
          <w:rFonts w:ascii="Times New Roman" w:hAnsi="Times New Roman" w:cs="Times New Roman"/>
          <w:kern w:val="2"/>
          <w:sz w:val="24"/>
          <w:szCs w:val="24"/>
          <w14:ligatures w14:val="standardContextual"/>
        </w:rPr>
        <w:t>, B., Martín, O., Verde, A., &amp; Díaz, T. (2020). Interdisciplinarity in teacher education: Evaluation of the effectiveness of an educational innovation project. </w:t>
      </w:r>
      <w:r w:rsidRPr="00F36F29">
        <w:rPr>
          <w:rFonts w:ascii="Times New Roman" w:hAnsi="Times New Roman" w:cs="Times New Roman"/>
          <w:i/>
          <w:iCs/>
          <w:kern w:val="2"/>
          <w:sz w:val="24"/>
          <w:szCs w:val="24"/>
          <w14:ligatures w14:val="standardContextual"/>
        </w:rPr>
        <w:t>Sustainability</w:t>
      </w:r>
      <w:r w:rsidRPr="00F36F29">
        <w:rPr>
          <w:rFonts w:ascii="Times New Roman" w:hAnsi="Times New Roman" w:cs="Times New Roman"/>
          <w:kern w:val="2"/>
          <w:sz w:val="24"/>
          <w:szCs w:val="24"/>
          <w14:ligatures w14:val="standardContextual"/>
        </w:rPr>
        <w:t>, </w:t>
      </w:r>
      <w:r w:rsidRPr="00F36F29">
        <w:rPr>
          <w:rFonts w:ascii="Times New Roman" w:hAnsi="Times New Roman" w:cs="Times New Roman"/>
          <w:i/>
          <w:iCs/>
          <w:kern w:val="2"/>
          <w:sz w:val="24"/>
          <w:szCs w:val="24"/>
          <w14:ligatures w14:val="standardContextual"/>
        </w:rPr>
        <w:t>12</w:t>
      </w:r>
      <w:r w:rsidRPr="00F36F29">
        <w:rPr>
          <w:rFonts w:ascii="Times New Roman" w:hAnsi="Times New Roman" w:cs="Times New Roman"/>
          <w:kern w:val="2"/>
          <w:sz w:val="24"/>
          <w:szCs w:val="24"/>
          <w14:ligatures w14:val="standardContextual"/>
        </w:rPr>
        <w:t>(17), 6748. https://doi.org/10.3390/su12176748</w:t>
      </w:r>
    </w:p>
    <w:p w14:paraId="1B96D78C" w14:textId="77777777" w:rsidR="00F36F29" w:rsidRPr="00F36F29" w:rsidRDefault="00F36F29" w:rsidP="00F36F29">
      <w:pPr>
        <w:spacing w:after="0" w:line="360" w:lineRule="auto"/>
        <w:ind w:left="720" w:hanging="720"/>
        <w:jc w:val="both"/>
        <w:rPr>
          <w:rFonts w:ascii="Times New Roman" w:hAnsi="Times New Roman" w:cs="Times New Roman"/>
          <w:kern w:val="2"/>
          <w:sz w:val="24"/>
          <w:szCs w:val="24"/>
          <w14:ligatures w14:val="standardContextual"/>
        </w:rPr>
      </w:pPr>
      <w:r w:rsidRPr="00F36F29">
        <w:rPr>
          <w:rFonts w:ascii="Times New Roman" w:hAnsi="Times New Roman" w:cs="Times New Roman"/>
          <w:kern w:val="2"/>
          <w:sz w:val="24"/>
          <w:szCs w:val="24"/>
          <w14:ligatures w14:val="standardContextual"/>
        </w:rPr>
        <w:t>Tang, K. N., &amp; Tang, K. N. (2019). Change management. </w:t>
      </w:r>
      <w:r w:rsidRPr="00F36F29">
        <w:rPr>
          <w:rFonts w:ascii="Times New Roman" w:hAnsi="Times New Roman" w:cs="Times New Roman"/>
          <w:i/>
          <w:iCs/>
          <w:kern w:val="2"/>
          <w:sz w:val="24"/>
          <w:szCs w:val="24"/>
          <w14:ligatures w14:val="standardContextual"/>
        </w:rPr>
        <w:t>Leadership and change management</w:t>
      </w:r>
      <w:r w:rsidRPr="00F36F29">
        <w:rPr>
          <w:rFonts w:ascii="Times New Roman" w:hAnsi="Times New Roman" w:cs="Times New Roman"/>
          <w:kern w:val="2"/>
          <w:sz w:val="24"/>
          <w:szCs w:val="24"/>
          <w14:ligatures w14:val="standardContextual"/>
        </w:rPr>
        <w:t>, 47-55.</w:t>
      </w:r>
      <w:r w:rsidRPr="00F36F29">
        <w:t xml:space="preserve"> </w:t>
      </w:r>
      <w:r w:rsidRPr="00F36F29">
        <w:rPr>
          <w:rFonts w:ascii="Times New Roman" w:hAnsi="Times New Roman" w:cs="Times New Roman"/>
          <w:kern w:val="2"/>
          <w:sz w:val="24"/>
          <w:szCs w:val="24"/>
          <w14:ligatures w14:val="standardContextual"/>
        </w:rPr>
        <w:t>https://doi.org/10.1007/978-981-13-8902-3_5</w:t>
      </w:r>
    </w:p>
    <w:p w14:paraId="04D7DADF" w14:textId="77777777" w:rsidR="00F36F29" w:rsidRPr="00F36F29" w:rsidRDefault="00F36F29" w:rsidP="00F36F29">
      <w:pPr>
        <w:spacing w:after="0" w:line="360" w:lineRule="auto"/>
        <w:ind w:left="720" w:hanging="720"/>
        <w:jc w:val="both"/>
        <w:rPr>
          <w:rFonts w:ascii="Times New Roman" w:hAnsi="Times New Roman" w:cs="Times New Roman"/>
          <w:kern w:val="2"/>
          <w:sz w:val="24"/>
          <w:szCs w:val="24"/>
          <w14:ligatures w14:val="standardContextual"/>
        </w:rPr>
      </w:pPr>
      <w:proofErr w:type="spellStart"/>
      <w:r w:rsidRPr="00F36F29">
        <w:rPr>
          <w:rFonts w:ascii="Times New Roman" w:hAnsi="Times New Roman" w:cs="Times New Roman"/>
          <w:kern w:val="2"/>
          <w:sz w:val="24"/>
          <w:szCs w:val="24"/>
          <w14:ligatures w14:val="standardContextual"/>
        </w:rPr>
        <w:t>Unegbu</w:t>
      </w:r>
      <w:proofErr w:type="spellEnd"/>
      <w:r w:rsidRPr="00F36F29">
        <w:rPr>
          <w:rFonts w:ascii="Times New Roman" w:hAnsi="Times New Roman" w:cs="Times New Roman"/>
          <w:kern w:val="2"/>
          <w:sz w:val="24"/>
          <w:szCs w:val="24"/>
          <w14:ligatures w14:val="standardContextual"/>
        </w:rPr>
        <w:t xml:space="preserve">, H. C. O., </w:t>
      </w:r>
      <w:proofErr w:type="spellStart"/>
      <w:r w:rsidRPr="00F36F29">
        <w:rPr>
          <w:rFonts w:ascii="Times New Roman" w:hAnsi="Times New Roman" w:cs="Times New Roman"/>
          <w:kern w:val="2"/>
          <w:sz w:val="24"/>
          <w:szCs w:val="24"/>
          <w14:ligatures w14:val="standardContextual"/>
        </w:rPr>
        <w:t>Yawas</w:t>
      </w:r>
      <w:proofErr w:type="spellEnd"/>
      <w:r w:rsidRPr="00F36F29">
        <w:rPr>
          <w:rFonts w:ascii="Times New Roman" w:hAnsi="Times New Roman" w:cs="Times New Roman"/>
          <w:kern w:val="2"/>
          <w:sz w:val="24"/>
          <w:szCs w:val="24"/>
          <w14:ligatures w14:val="standardContextual"/>
        </w:rPr>
        <w:t>, D. S., &amp; Dan-</w:t>
      </w:r>
      <w:proofErr w:type="spellStart"/>
      <w:r w:rsidRPr="00F36F29">
        <w:rPr>
          <w:rFonts w:ascii="Times New Roman" w:hAnsi="Times New Roman" w:cs="Times New Roman"/>
          <w:kern w:val="2"/>
          <w:sz w:val="24"/>
          <w:szCs w:val="24"/>
          <w14:ligatures w14:val="standardContextual"/>
        </w:rPr>
        <w:t>Asabe</w:t>
      </w:r>
      <w:proofErr w:type="spellEnd"/>
      <w:r w:rsidRPr="00F36F29">
        <w:rPr>
          <w:rFonts w:ascii="Times New Roman" w:hAnsi="Times New Roman" w:cs="Times New Roman"/>
          <w:kern w:val="2"/>
          <w:sz w:val="24"/>
          <w:szCs w:val="24"/>
          <w14:ligatures w14:val="standardContextual"/>
        </w:rPr>
        <w:t xml:space="preserve">, B. (2022). An investigation of the relationship between project performance measures and project management practices of </w:t>
      </w:r>
      <w:r w:rsidRPr="00F36F29">
        <w:rPr>
          <w:rFonts w:ascii="Times New Roman" w:hAnsi="Times New Roman" w:cs="Times New Roman"/>
          <w:kern w:val="2"/>
          <w:sz w:val="24"/>
          <w:szCs w:val="24"/>
          <w14:ligatures w14:val="standardContextual"/>
        </w:rPr>
        <w:lastRenderedPageBreak/>
        <w:t>construction projects for the construction industry in Nigeria. </w:t>
      </w:r>
      <w:r w:rsidRPr="00F36F29">
        <w:rPr>
          <w:rFonts w:ascii="Times New Roman" w:hAnsi="Times New Roman" w:cs="Times New Roman"/>
          <w:i/>
          <w:iCs/>
          <w:kern w:val="2"/>
          <w:sz w:val="24"/>
          <w:szCs w:val="24"/>
          <w14:ligatures w14:val="standardContextual"/>
        </w:rPr>
        <w:t>Journal of King Saud University-Engineering Sciences</w:t>
      </w:r>
      <w:r w:rsidRPr="00F36F29">
        <w:rPr>
          <w:rFonts w:ascii="Times New Roman" w:hAnsi="Times New Roman" w:cs="Times New Roman"/>
          <w:kern w:val="2"/>
          <w:sz w:val="24"/>
          <w:szCs w:val="24"/>
          <w14:ligatures w14:val="standardContextual"/>
        </w:rPr>
        <w:t>, </w:t>
      </w:r>
      <w:r w:rsidRPr="00F36F29">
        <w:rPr>
          <w:rFonts w:ascii="Times New Roman" w:hAnsi="Times New Roman" w:cs="Times New Roman"/>
          <w:i/>
          <w:iCs/>
          <w:kern w:val="2"/>
          <w:sz w:val="24"/>
          <w:szCs w:val="24"/>
          <w14:ligatures w14:val="standardContextual"/>
        </w:rPr>
        <w:t>34</w:t>
      </w:r>
      <w:r w:rsidRPr="00F36F29">
        <w:rPr>
          <w:rFonts w:ascii="Times New Roman" w:hAnsi="Times New Roman" w:cs="Times New Roman"/>
          <w:kern w:val="2"/>
          <w:sz w:val="24"/>
          <w:szCs w:val="24"/>
          <w14:ligatures w14:val="standardContextual"/>
        </w:rPr>
        <w:t>(4), 240-249.</w:t>
      </w:r>
      <w:r w:rsidRPr="00F36F29">
        <w:t xml:space="preserve"> </w:t>
      </w:r>
      <w:r w:rsidRPr="00F36F29">
        <w:rPr>
          <w:rFonts w:ascii="Times New Roman" w:hAnsi="Times New Roman" w:cs="Times New Roman"/>
          <w:kern w:val="2"/>
          <w:sz w:val="24"/>
          <w:szCs w:val="24"/>
          <w14:ligatures w14:val="standardContextual"/>
        </w:rPr>
        <w:t>https://doi.org/10.1016/j.jksues.2020.10.001</w:t>
      </w:r>
    </w:p>
    <w:p w14:paraId="67F45BA6" w14:textId="77777777" w:rsidR="00F36F29" w:rsidRPr="00F36F29" w:rsidRDefault="00F36F29" w:rsidP="00F36F29">
      <w:pPr>
        <w:spacing w:after="0" w:line="360" w:lineRule="auto"/>
        <w:ind w:left="720" w:hanging="720"/>
        <w:jc w:val="both"/>
        <w:rPr>
          <w:rFonts w:ascii="Times New Roman" w:hAnsi="Times New Roman" w:cs="Times New Roman"/>
          <w:kern w:val="2"/>
          <w:sz w:val="24"/>
          <w:szCs w:val="24"/>
          <w14:ligatures w14:val="standardContextual"/>
        </w:rPr>
      </w:pPr>
      <w:proofErr w:type="spellStart"/>
      <w:r w:rsidRPr="00F36F29">
        <w:rPr>
          <w:rFonts w:ascii="Times New Roman" w:hAnsi="Times New Roman" w:cs="Times New Roman"/>
          <w:kern w:val="2"/>
          <w:sz w:val="24"/>
          <w:szCs w:val="24"/>
          <w14:ligatures w14:val="standardContextual"/>
        </w:rPr>
        <w:t>Willumsen</w:t>
      </w:r>
      <w:proofErr w:type="spellEnd"/>
      <w:r w:rsidRPr="00F36F29">
        <w:rPr>
          <w:rFonts w:ascii="Times New Roman" w:hAnsi="Times New Roman" w:cs="Times New Roman"/>
          <w:kern w:val="2"/>
          <w:sz w:val="24"/>
          <w:szCs w:val="24"/>
          <w14:ligatures w14:val="standardContextual"/>
        </w:rPr>
        <w:t xml:space="preserve">, P., </w:t>
      </w:r>
      <w:proofErr w:type="spellStart"/>
      <w:r w:rsidRPr="00F36F29">
        <w:rPr>
          <w:rFonts w:ascii="Times New Roman" w:hAnsi="Times New Roman" w:cs="Times New Roman"/>
          <w:kern w:val="2"/>
          <w:sz w:val="24"/>
          <w:szCs w:val="24"/>
          <w14:ligatures w14:val="standardContextual"/>
        </w:rPr>
        <w:t>Oehmen</w:t>
      </w:r>
      <w:proofErr w:type="spellEnd"/>
      <w:r w:rsidRPr="00F36F29">
        <w:rPr>
          <w:rFonts w:ascii="Times New Roman" w:hAnsi="Times New Roman" w:cs="Times New Roman"/>
          <w:kern w:val="2"/>
          <w:sz w:val="24"/>
          <w:szCs w:val="24"/>
          <w14:ligatures w14:val="standardContextual"/>
        </w:rPr>
        <w:t xml:space="preserve">, J., </w:t>
      </w:r>
      <w:proofErr w:type="spellStart"/>
      <w:r w:rsidRPr="00F36F29">
        <w:rPr>
          <w:rFonts w:ascii="Times New Roman" w:hAnsi="Times New Roman" w:cs="Times New Roman"/>
          <w:kern w:val="2"/>
          <w:sz w:val="24"/>
          <w:szCs w:val="24"/>
          <w14:ligatures w14:val="standardContextual"/>
        </w:rPr>
        <w:t>Stingl</w:t>
      </w:r>
      <w:proofErr w:type="spellEnd"/>
      <w:r w:rsidRPr="00F36F29">
        <w:rPr>
          <w:rFonts w:ascii="Times New Roman" w:hAnsi="Times New Roman" w:cs="Times New Roman"/>
          <w:kern w:val="2"/>
          <w:sz w:val="24"/>
          <w:szCs w:val="24"/>
          <w14:ligatures w14:val="standardContextual"/>
        </w:rPr>
        <w:t xml:space="preserve">, V., &amp; </w:t>
      </w:r>
      <w:proofErr w:type="spellStart"/>
      <w:r w:rsidRPr="00F36F29">
        <w:rPr>
          <w:rFonts w:ascii="Times New Roman" w:hAnsi="Times New Roman" w:cs="Times New Roman"/>
          <w:kern w:val="2"/>
          <w:sz w:val="24"/>
          <w:szCs w:val="24"/>
          <w14:ligatures w14:val="standardContextual"/>
        </w:rPr>
        <w:t>Geraldi</w:t>
      </w:r>
      <w:proofErr w:type="spellEnd"/>
      <w:r w:rsidRPr="00F36F29">
        <w:rPr>
          <w:rFonts w:ascii="Times New Roman" w:hAnsi="Times New Roman" w:cs="Times New Roman"/>
          <w:kern w:val="2"/>
          <w:sz w:val="24"/>
          <w:szCs w:val="24"/>
          <w14:ligatures w14:val="standardContextual"/>
        </w:rPr>
        <w:t>, J. (2019). Value creation through project risk management. </w:t>
      </w:r>
      <w:r w:rsidRPr="00F36F29">
        <w:rPr>
          <w:rFonts w:ascii="Times New Roman" w:hAnsi="Times New Roman" w:cs="Times New Roman"/>
          <w:i/>
          <w:iCs/>
          <w:kern w:val="2"/>
          <w:sz w:val="24"/>
          <w:szCs w:val="24"/>
          <w14:ligatures w14:val="standardContextual"/>
        </w:rPr>
        <w:t>International Journal of Project Management</w:t>
      </w:r>
      <w:r w:rsidRPr="00F36F29">
        <w:rPr>
          <w:rFonts w:ascii="Times New Roman" w:hAnsi="Times New Roman" w:cs="Times New Roman"/>
          <w:kern w:val="2"/>
          <w:sz w:val="24"/>
          <w:szCs w:val="24"/>
          <w14:ligatures w14:val="standardContextual"/>
        </w:rPr>
        <w:t>, </w:t>
      </w:r>
      <w:r w:rsidRPr="00F36F29">
        <w:rPr>
          <w:rFonts w:ascii="Times New Roman" w:hAnsi="Times New Roman" w:cs="Times New Roman"/>
          <w:i/>
          <w:iCs/>
          <w:kern w:val="2"/>
          <w:sz w:val="24"/>
          <w:szCs w:val="24"/>
          <w14:ligatures w14:val="standardContextual"/>
        </w:rPr>
        <w:t>37</w:t>
      </w:r>
      <w:r w:rsidRPr="00F36F29">
        <w:rPr>
          <w:rFonts w:ascii="Times New Roman" w:hAnsi="Times New Roman" w:cs="Times New Roman"/>
          <w:kern w:val="2"/>
          <w:sz w:val="24"/>
          <w:szCs w:val="24"/>
          <w14:ligatures w14:val="standardContextual"/>
        </w:rPr>
        <w:t>(5), 731-749. https://doi.org/10.1016/j.ijproman.2019.01.007</w:t>
      </w:r>
    </w:p>
    <w:p w14:paraId="246CE9D0" w14:textId="77777777" w:rsidR="00F36F29" w:rsidRPr="00F36F29" w:rsidRDefault="00F36F29" w:rsidP="00F36F29">
      <w:pPr>
        <w:spacing w:after="0" w:line="360" w:lineRule="auto"/>
        <w:ind w:left="720" w:hanging="720"/>
        <w:jc w:val="both"/>
        <w:rPr>
          <w:rFonts w:ascii="Times New Roman" w:hAnsi="Times New Roman" w:cs="Times New Roman"/>
          <w:kern w:val="2"/>
          <w:sz w:val="24"/>
          <w:szCs w:val="24"/>
          <w14:ligatures w14:val="standardContextual"/>
        </w:rPr>
      </w:pPr>
      <w:bookmarkStart w:id="39" w:name="_Hlk132238881"/>
      <w:r w:rsidRPr="00F36F29">
        <w:rPr>
          <w:rFonts w:ascii="Times New Roman" w:hAnsi="Times New Roman" w:cs="Times New Roman"/>
          <w:kern w:val="2"/>
          <w:sz w:val="24"/>
          <w:szCs w:val="24"/>
          <w14:ligatures w14:val="standardContextual"/>
        </w:rPr>
        <w:t>Yu</w:t>
      </w:r>
      <w:bookmarkEnd w:id="39"/>
      <w:r w:rsidRPr="00F36F29">
        <w:rPr>
          <w:rFonts w:ascii="Times New Roman" w:hAnsi="Times New Roman" w:cs="Times New Roman"/>
          <w:kern w:val="2"/>
          <w:sz w:val="24"/>
          <w:szCs w:val="24"/>
          <w14:ligatures w14:val="standardContextual"/>
        </w:rPr>
        <w:t xml:space="preserve">, W., </w:t>
      </w:r>
      <w:proofErr w:type="spellStart"/>
      <w:r w:rsidRPr="00F36F29">
        <w:rPr>
          <w:rFonts w:ascii="Times New Roman" w:hAnsi="Times New Roman" w:cs="Times New Roman"/>
          <w:kern w:val="2"/>
          <w:sz w:val="24"/>
          <w:szCs w:val="24"/>
          <w14:ligatures w14:val="standardContextual"/>
        </w:rPr>
        <w:t>Cormican</w:t>
      </w:r>
      <w:proofErr w:type="spellEnd"/>
      <w:r w:rsidRPr="00F36F29">
        <w:rPr>
          <w:rFonts w:ascii="Times New Roman" w:hAnsi="Times New Roman" w:cs="Times New Roman"/>
          <w:kern w:val="2"/>
          <w:sz w:val="24"/>
          <w:szCs w:val="24"/>
          <w14:ligatures w14:val="standardContextual"/>
        </w:rPr>
        <w:t>, K., Wu, Q., &amp; Sampaio, S. (2021). In whom do we trust? Critical success factors impacting intercultural communication in multicultural project teams. </w:t>
      </w:r>
      <w:r w:rsidRPr="00F36F29">
        <w:rPr>
          <w:rFonts w:ascii="Times New Roman" w:hAnsi="Times New Roman" w:cs="Times New Roman"/>
          <w:i/>
          <w:iCs/>
          <w:kern w:val="2"/>
          <w:sz w:val="24"/>
          <w:szCs w:val="24"/>
          <w14:ligatures w14:val="standardContextual"/>
        </w:rPr>
        <w:t>International Journal of Information Systems and Project Management</w:t>
      </w:r>
      <w:r w:rsidRPr="00F36F29">
        <w:rPr>
          <w:rFonts w:ascii="Times New Roman" w:hAnsi="Times New Roman" w:cs="Times New Roman"/>
          <w:kern w:val="2"/>
          <w:sz w:val="24"/>
          <w:szCs w:val="24"/>
          <w14:ligatures w14:val="standardContextual"/>
        </w:rPr>
        <w:t>, </w:t>
      </w:r>
      <w:r w:rsidRPr="00F36F29">
        <w:rPr>
          <w:rFonts w:ascii="Times New Roman" w:hAnsi="Times New Roman" w:cs="Times New Roman"/>
          <w:i/>
          <w:iCs/>
          <w:kern w:val="2"/>
          <w:sz w:val="24"/>
          <w:szCs w:val="24"/>
          <w14:ligatures w14:val="standardContextual"/>
        </w:rPr>
        <w:t>9</w:t>
      </w:r>
      <w:r w:rsidRPr="00F36F29">
        <w:rPr>
          <w:rFonts w:ascii="Times New Roman" w:hAnsi="Times New Roman" w:cs="Times New Roman"/>
          <w:kern w:val="2"/>
          <w:sz w:val="24"/>
          <w:szCs w:val="24"/>
          <w14:ligatures w14:val="standardContextual"/>
        </w:rPr>
        <w:t>(3), 21-40. https://aisel.aisnet.org/ijispm/vol9/iss3/3/</w:t>
      </w:r>
    </w:p>
    <w:p w14:paraId="0152A9BB" w14:textId="77777777" w:rsidR="00F36F29" w:rsidRPr="00F36F29" w:rsidRDefault="00F36F29" w:rsidP="00F36F29">
      <w:pPr>
        <w:spacing w:after="0" w:line="360" w:lineRule="auto"/>
        <w:ind w:left="720" w:hanging="720"/>
        <w:jc w:val="both"/>
        <w:rPr>
          <w:rFonts w:ascii="Times New Roman" w:hAnsi="Times New Roman" w:cs="Times New Roman"/>
          <w:kern w:val="2"/>
          <w:sz w:val="24"/>
          <w:szCs w:val="24"/>
          <w14:ligatures w14:val="standardContextual"/>
        </w:rPr>
      </w:pPr>
      <w:bookmarkStart w:id="40" w:name="_Hlk132238898"/>
      <w:proofErr w:type="spellStart"/>
      <w:r w:rsidRPr="00F36F29">
        <w:rPr>
          <w:rFonts w:ascii="Times New Roman" w:hAnsi="Times New Roman" w:cs="Times New Roman"/>
          <w:kern w:val="2"/>
          <w:sz w:val="24"/>
          <w:szCs w:val="24"/>
          <w14:ligatures w14:val="standardContextual"/>
        </w:rPr>
        <w:t>Zid</w:t>
      </w:r>
      <w:proofErr w:type="spellEnd"/>
      <w:r w:rsidRPr="00F36F29">
        <w:rPr>
          <w:rFonts w:ascii="Times New Roman" w:hAnsi="Times New Roman" w:cs="Times New Roman"/>
          <w:kern w:val="2"/>
          <w:sz w:val="24"/>
          <w:szCs w:val="24"/>
          <w14:ligatures w14:val="standardContextual"/>
        </w:rPr>
        <w:t>,</w:t>
      </w:r>
      <w:bookmarkEnd w:id="40"/>
      <w:r w:rsidRPr="00F36F29">
        <w:rPr>
          <w:rFonts w:ascii="Times New Roman" w:hAnsi="Times New Roman" w:cs="Times New Roman"/>
          <w:kern w:val="2"/>
          <w:sz w:val="24"/>
          <w:szCs w:val="24"/>
          <w14:ligatures w14:val="standardContextual"/>
        </w:rPr>
        <w:t xml:space="preserve"> C., Kasim, N., &amp; Soomro, A. R. (2020). Effective project management approach to attain project success, based on cost-time-quality. </w:t>
      </w:r>
      <w:r w:rsidRPr="00F36F29">
        <w:rPr>
          <w:rFonts w:ascii="Times New Roman" w:hAnsi="Times New Roman" w:cs="Times New Roman"/>
          <w:i/>
          <w:iCs/>
          <w:kern w:val="2"/>
          <w:sz w:val="24"/>
          <w:szCs w:val="24"/>
          <w14:ligatures w14:val="standardContextual"/>
        </w:rPr>
        <w:t>International Journal of Project Organisation and Management</w:t>
      </w:r>
      <w:r w:rsidRPr="00F36F29">
        <w:rPr>
          <w:rFonts w:ascii="Times New Roman" w:hAnsi="Times New Roman" w:cs="Times New Roman"/>
          <w:kern w:val="2"/>
          <w:sz w:val="24"/>
          <w:szCs w:val="24"/>
          <w14:ligatures w14:val="standardContextual"/>
        </w:rPr>
        <w:t>, </w:t>
      </w:r>
      <w:r w:rsidRPr="00F36F29">
        <w:rPr>
          <w:rFonts w:ascii="Times New Roman" w:hAnsi="Times New Roman" w:cs="Times New Roman"/>
          <w:i/>
          <w:iCs/>
          <w:kern w:val="2"/>
          <w:sz w:val="24"/>
          <w:szCs w:val="24"/>
          <w14:ligatures w14:val="standardContextual"/>
        </w:rPr>
        <w:t>12</w:t>
      </w:r>
      <w:r w:rsidRPr="00F36F29">
        <w:rPr>
          <w:rFonts w:ascii="Times New Roman" w:hAnsi="Times New Roman" w:cs="Times New Roman"/>
          <w:kern w:val="2"/>
          <w:sz w:val="24"/>
          <w:szCs w:val="24"/>
          <w14:ligatures w14:val="standardContextual"/>
        </w:rPr>
        <w:t>(2), 149-163. https://doi.org/10.1504/IJPOM.2020.106376</w:t>
      </w:r>
    </w:p>
    <w:p w14:paraId="36195751" w14:textId="77777777" w:rsidR="00F36F29" w:rsidRPr="00F36F29" w:rsidRDefault="00F36F29" w:rsidP="00F36F29"/>
    <w:p w14:paraId="20E5955B" w14:textId="77777777" w:rsidR="00C51E85" w:rsidRPr="00665F88" w:rsidRDefault="00C51E85" w:rsidP="00665F88">
      <w:pPr>
        <w:spacing w:after="0" w:line="360" w:lineRule="auto"/>
        <w:jc w:val="both"/>
        <w:rPr>
          <w:rFonts w:ascii="Times New Roman" w:hAnsi="Times New Roman" w:cs="Times New Roman"/>
          <w:color w:val="000000" w:themeColor="text1"/>
          <w:sz w:val="24"/>
          <w:szCs w:val="24"/>
        </w:rPr>
      </w:pPr>
    </w:p>
    <w:sectPr w:rsidR="00C51E85" w:rsidRPr="00665F88" w:rsidSect="00F331BD">
      <w:headerReference w:type="default" r:id="rId3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ECD16" w14:textId="77777777" w:rsidR="008B6C3F" w:rsidRDefault="008B6C3F">
      <w:pPr>
        <w:spacing w:after="0" w:line="240" w:lineRule="auto"/>
      </w:pPr>
      <w:r>
        <w:separator/>
      </w:r>
    </w:p>
  </w:endnote>
  <w:endnote w:type="continuationSeparator" w:id="0">
    <w:p w14:paraId="7B655C02" w14:textId="77777777" w:rsidR="008B6C3F" w:rsidRDefault="008B6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4DA25" w14:textId="77777777" w:rsidR="008B6C3F" w:rsidRDefault="008B6C3F">
      <w:pPr>
        <w:spacing w:after="0" w:line="240" w:lineRule="auto"/>
      </w:pPr>
      <w:r>
        <w:separator/>
      </w:r>
    </w:p>
  </w:footnote>
  <w:footnote w:type="continuationSeparator" w:id="0">
    <w:p w14:paraId="791CC88F" w14:textId="77777777" w:rsidR="008B6C3F" w:rsidRDefault="008B6C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997418"/>
      <w:docPartObj>
        <w:docPartGallery w:val="Page Numbers (Top of Page)"/>
        <w:docPartUnique/>
      </w:docPartObj>
    </w:sdtPr>
    <w:sdtEndPr>
      <w:rPr>
        <w:noProof/>
      </w:rPr>
    </w:sdtEndPr>
    <w:sdtContent>
      <w:p w14:paraId="62860A38" w14:textId="77777777" w:rsidR="00F331BD" w:rsidRDefault="008B6C3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B42F5E9" w14:textId="77777777" w:rsidR="00F331BD" w:rsidRDefault="00F331B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67F"/>
    <w:rsid w:val="00001AD0"/>
    <w:rsid w:val="00005C59"/>
    <w:rsid w:val="00007E49"/>
    <w:rsid w:val="00010E77"/>
    <w:rsid w:val="000129F7"/>
    <w:rsid w:val="00021164"/>
    <w:rsid w:val="0002268B"/>
    <w:rsid w:val="00022AB1"/>
    <w:rsid w:val="0002491F"/>
    <w:rsid w:val="000253CB"/>
    <w:rsid w:val="0003042D"/>
    <w:rsid w:val="000304E6"/>
    <w:rsid w:val="00030F4C"/>
    <w:rsid w:val="00036DAE"/>
    <w:rsid w:val="00042DD4"/>
    <w:rsid w:val="0004385E"/>
    <w:rsid w:val="00047FC7"/>
    <w:rsid w:val="000500A7"/>
    <w:rsid w:val="0005249A"/>
    <w:rsid w:val="00052CF4"/>
    <w:rsid w:val="00054081"/>
    <w:rsid w:val="00054832"/>
    <w:rsid w:val="000579A3"/>
    <w:rsid w:val="00063634"/>
    <w:rsid w:val="00072B65"/>
    <w:rsid w:val="00077D02"/>
    <w:rsid w:val="0008035A"/>
    <w:rsid w:val="000841A2"/>
    <w:rsid w:val="00086BC7"/>
    <w:rsid w:val="00087748"/>
    <w:rsid w:val="000902E3"/>
    <w:rsid w:val="000969FC"/>
    <w:rsid w:val="00097439"/>
    <w:rsid w:val="000A319F"/>
    <w:rsid w:val="000A63D4"/>
    <w:rsid w:val="000A675E"/>
    <w:rsid w:val="000A7282"/>
    <w:rsid w:val="000A7B72"/>
    <w:rsid w:val="000B220A"/>
    <w:rsid w:val="000B3AC7"/>
    <w:rsid w:val="000B5407"/>
    <w:rsid w:val="000B6BEB"/>
    <w:rsid w:val="000C0C69"/>
    <w:rsid w:val="000C1989"/>
    <w:rsid w:val="000C414D"/>
    <w:rsid w:val="000C6837"/>
    <w:rsid w:val="000C7097"/>
    <w:rsid w:val="000D7A5F"/>
    <w:rsid w:val="000D7EAC"/>
    <w:rsid w:val="000E0795"/>
    <w:rsid w:val="000E75AE"/>
    <w:rsid w:val="000F36DC"/>
    <w:rsid w:val="000F79ED"/>
    <w:rsid w:val="00100672"/>
    <w:rsid w:val="00100707"/>
    <w:rsid w:val="00100D74"/>
    <w:rsid w:val="00101062"/>
    <w:rsid w:val="00102E71"/>
    <w:rsid w:val="00104F86"/>
    <w:rsid w:val="00107855"/>
    <w:rsid w:val="0011058F"/>
    <w:rsid w:val="00114523"/>
    <w:rsid w:val="00114655"/>
    <w:rsid w:val="001150A1"/>
    <w:rsid w:val="00131D50"/>
    <w:rsid w:val="00132A94"/>
    <w:rsid w:val="00133A86"/>
    <w:rsid w:val="001367F8"/>
    <w:rsid w:val="00142955"/>
    <w:rsid w:val="001437BD"/>
    <w:rsid w:val="0015361B"/>
    <w:rsid w:val="00153779"/>
    <w:rsid w:val="0015725F"/>
    <w:rsid w:val="00157EE3"/>
    <w:rsid w:val="00160B17"/>
    <w:rsid w:val="00161FFF"/>
    <w:rsid w:val="001676F2"/>
    <w:rsid w:val="001702E0"/>
    <w:rsid w:val="00183401"/>
    <w:rsid w:val="00184C67"/>
    <w:rsid w:val="00186706"/>
    <w:rsid w:val="00190737"/>
    <w:rsid w:val="00192C14"/>
    <w:rsid w:val="001931BD"/>
    <w:rsid w:val="00193A3D"/>
    <w:rsid w:val="00195736"/>
    <w:rsid w:val="001A3D0D"/>
    <w:rsid w:val="001A76F4"/>
    <w:rsid w:val="001A7BE1"/>
    <w:rsid w:val="001A7EB9"/>
    <w:rsid w:val="001B1A0B"/>
    <w:rsid w:val="001C37C1"/>
    <w:rsid w:val="001C4CC9"/>
    <w:rsid w:val="001D464B"/>
    <w:rsid w:val="001E06FC"/>
    <w:rsid w:val="001E1620"/>
    <w:rsid w:val="001E4F05"/>
    <w:rsid w:val="001E525E"/>
    <w:rsid w:val="001E530E"/>
    <w:rsid w:val="001E5947"/>
    <w:rsid w:val="001E5EA7"/>
    <w:rsid w:val="001F1E49"/>
    <w:rsid w:val="001F1FAC"/>
    <w:rsid w:val="001F2342"/>
    <w:rsid w:val="001F68D6"/>
    <w:rsid w:val="0020242D"/>
    <w:rsid w:val="00211780"/>
    <w:rsid w:val="00232DED"/>
    <w:rsid w:val="0023544E"/>
    <w:rsid w:val="00245C5B"/>
    <w:rsid w:val="00246FF8"/>
    <w:rsid w:val="0024774F"/>
    <w:rsid w:val="00256380"/>
    <w:rsid w:val="00257C0D"/>
    <w:rsid w:val="00260CE3"/>
    <w:rsid w:val="00262F1D"/>
    <w:rsid w:val="0026465D"/>
    <w:rsid w:val="002673A9"/>
    <w:rsid w:val="0028236A"/>
    <w:rsid w:val="002845D0"/>
    <w:rsid w:val="002862B9"/>
    <w:rsid w:val="00290F8A"/>
    <w:rsid w:val="002915D0"/>
    <w:rsid w:val="00293726"/>
    <w:rsid w:val="002A2D18"/>
    <w:rsid w:val="002A2DB5"/>
    <w:rsid w:val="002A41DF"/>
    <w:rsid w:val="002A7DDD"/>
    <w:rsid w:val="002B4BE0"/>
    <w:rsid w:val="002B67BB"/>
    <w:rsid w:val="002C2E56"/>
    <w:rsid w:val="002C6667"/>
    <w:rsid w:val="002E6C59"/>
    <w:rsid w:val="002F4556"/>
    <w:rsid w:val="0031359F"/>
    <w:rsid w:val="00313B65"/>
    <w:rsid w:val="0032280D"/>
    <w:rsid w:val="00323613"/>
    <w:rsid w:val="003251B5"/>
    <w:rsid w:val="00333488"/>
    <w:rsid w:val="00333849"/>
    <w:rsid w:val="00333FD8"/>
    <w:rsid w:val="00334898"/>
    <w:rsid w:val="00336A19"/>
    <w:rsid w:val="00337C7B"/>
    <w:rsid w:val="00340423"/>
    <w:rsid w:val="00342171"/>
    <w:rsid w:val="00343ECD"/>
    <w:rsid w:val="00344487"/>
    <w:rsid w:val="00347AC9"/>
    <w:rsid w:val="00352C1D"/>
    <w:rsid w:val="003540B5"/>
    <w:rsid w:val="00354B91"/>
    <w:rsid w:val="0036024A"/>
    <w:rsid w:val="00367543"/>
    <w:rsid w:val="00376908"/>
    <w:rsid w:val="00377CFA"/>
    <w:rsid w:val="00391425"/>
    <w:rsid w:val="003947B3"/>
    <w:rsid w:val="00394886"/>
    <w:rsid w:val="0039547F"/>
    <w:rsid w:val="003A5174"/>
    <w:rsid w:val="003A596D"/>
    <w:rsid w:val="003A7D25"/>
    <w:rsid w:val="003B0DB3"/>
    <w:rsid w:val="003B3E84"/>
    <w:rsid w:val="003B41AA"/>
    <w:rsid w:val="003B7AE0"/>
    <w:rsid w:val="003C2789"/>
    <w:rsid w:val="003C3CAB"/>
    <w:rsid w:val="003C5000"/>
    <w:rsid w:val="003C6FEA"/>
    <w:rsid w:val="003D47CA"/>
    <w:rsid w:val="003D5CF1"/>
    <w:rsid w:val="003D7865"/>
    <w:rsid w:val="003E0386"/>
    <w:rsid w:val="003E5C5C"/>
    <w:rsid w:val="003E6E5B"/>
    <w:rsid w:val="003F0BB3"/>
    <w:rsid w:val="003F0D26"/>
    <w:rsid w:val="003F164A"/>
    <w:rsid w:val="003F5C90"/>
    <w:rsid w:val="0040530C"/>
    <w:rsid w:val="004053C5"/>
    <w:rsid w:val="00407E66"/>
    <w:rsid w:val="004118D3"/>
    <w:rsid w:val="00413BB5"/>
    <w:rsid w:val="0042171F"/>
    <w:rsid w:val="00421D62"/>
    <w:rsid w:val="0042491F"/>
    <w:rsid w:val="0043130B"/>
    <w:rsid w:val="00431837"/>
    <w:rsid w:val="004325CF"/>
    <w:rsid w:val="00435C19"/>
    <w:rsid w:val="00450AC0"/>
    <w:rsid w:val="00452EF6"/>
    <w:rsid w:val="004536DD"/>
    <w:rsid w:val="0045428A"/>
    <w:rsid w:val="00457391"/>
    <w:rsid w:val="00466418"/>
    <w:rsid w:val="004712B5"/>
    <w:rsid w:val="00483B08"/>
    <w:rsid w:val="00486250"/>
    <w:rsid w:val="004878A7"/>
    <w:rsid w:val="00487A3F"/>
    <w:rsid w:val="00490D41"/>
    <w:rsid w:val="00491143"/>
    <w:rsid w:val="00491201"/>
    <w:rsid w:val="00491AAC"/>
    <w:rsid w:val="0049242D"/>
    <w:rsid w:val="0049292D"/>
    <w:rsid w:val="004944D3"/>
    <w:rsid w:val="00495B16"/>
    <w:rsid w:val="004962D0"/>
    <w:rsid w:val="00497D99"/>
    <w:rsid w:val="004A512F"/>
    <w:rsid w:val="004B4AB1"/>
    <w:rsid w:val="004C123A"/>
    <w:rsid w:val="004D46E8"/>
    <w:rsid w:val="004D471D"/>
    <w:rsid w:val="004D7AD4"/>
    <w:rsid w:val="004F1116"/>
    <w:rsid w:val="004F1183"/>
    <w:rsid w:val="004F1413"/>
    <w:rsid w:val="004F4C12"/>
    <w:rsid w:val="004F4F42"/>
    <w:rsid w:val="004F73BC"/>
    <w:rsid w:val="005005AB"/>
    <w:rsid w:val="005014D2"/>
    <w:rsid w:val="00501917"/>
    <w:rsid w:val="00502A59"/>
    <w:rsid w:val="00503449"/>
    <w:rsid w:val="005068CD"/>
    <w:rsid w:val="005105B7"/>
    <w:rsid w:val="00511464"/>
    <w:rsid w:val="00511744"/>
    <w:rsid w:val="00511B71"/>
    <w:rsid w:val="00513FA2"/>
    <w:rsid w:val="00515802"/>
    <w:rsid w:val="00515D83"/>
    <w:rsid w:val="00524958"/>
    <w:rsid w:val="005251E4"/>
    <w:rsid w:val="00526A42"/>
    <w:rsid w:val="00531502"/>
    <w:rsid w:val="005332AE"/>
    <w:rsid w:val="00533AEA"/>
    <w:rsid w:val="00534108"/>
    <w:rsid w:val="0053622B"/>
    <w:rsid w:val="00536B2A"/>
    <w:rsid w:val="005379DF"/>
    <w:rsid w:val="00543581"/>
    <w:rsid w:val="00543BB1"/>
    <w:rsid w:val="00547335"/>
    <w:rsid w:val="00551DF4"/>
    <w:rsid w:val="00552C21"/>
    <w:rsid w:val="00554C87"/>
    <w:rsid w:val="00561E40"/>
    <w:rsid w:val="005640D2"/>
    <w:rsid w:val="00574304"/>
    <w:rsid w:val="0057456C"/>
    <w:rsid w:val="00576A51"/>
    <w:rsid w:val="0057779D"/>
    <w:rsid w:val="005878C0"/>
    <w:rsid w:val="00593F7C"/>
    <w:rsid w:val="005A282B"/>
    <w:rsid w:val="005B1A12"/>
    <w:rsid w:val="005B1C71"/>
    <w:rsid w:val="005B1D33"/>
    <w:rsid w:val="005B4EE6"/>
    <w:rsid w:val="005B6B8A"/>
    <w:rsid w:val="005B6FF8"/>
    <w:rsid w:val="005B7613"/>
    <w:rsid w:val="005C1597"/>
    <w:rsid w:val="005C194F"/>
    <w:rsid w:val="005D1676"/>
    <w:rsid w:val="005E198F"/>
    <w:rsid w:val="005F7CDB"/>
    <w:rsid w:val="006006E8"/>
    <w:rsid w:val="00604FBA"/>
    <w:rsid w:val="006120A6"/>
    <w:rsid w:val="00616E4C"/>
    <w:rsid w:val="00622EFB"/>
    <w:rsid w:val="00630322"/>
    <w:rsid w:val="00632711"/>
    <w:rsid w:val="00632EE4"/>
    <w:rsid w:val="00633900"/>
    <w:rsid w:val="00633F31"/>
    <w:rsid w:val="006347E4"/>
    <w:rsid w:val="006415DB"/>
    <w:rsid w:val="00645C81"/>
    <w:rsid w:val="00646FF7"/>
    <w:rsid w:val="00647189"/>
    <w:rsid w:val="0065077B"/>
    <w:rsid w:val="006512D6"/>
    <w:rsid w:val="00662E06"/>
    <w:rsid w:val="0066412F"/>
    <w:rsid w:val="00665F88"/>
    <w:rsid w:val="00670FE5"/>
    <w:rsid w:val="0067505B"/>
    <w:rsid w:val="00675466"/>
    <w:rsid w:val="00680B25"/>
    <w:rsid w:val="0068176C"/>
    <w:rsid w:val="006868B0"/>
    <w:rsid w:val="00687AAB"/>
    <w:rsid w:val="00690025"/>
    <w:rsid w:val="006902C0"/>
    <w:rsid w:val="00692FE8"/>
    <w:rsid w:val="006A07A6"/>
    <w:rsid w:val="006A2ED0"/>
    <w:rsid w:val="006A585E"/>
    <w:rsid w:val="006B2332"/>
    <w:rsid w:val="006B33DA"/>
    <w:rsid w:val="006B4DF3"/>
    <w:rsid w:val="006C0D2D"/>
    <w:rsid w:val="006D446D"/>
    <w:rsid w:val="006D6C94"/>
    <w:rsid w:val="006E50F2"/>
    <w:rsid w:val="006E6808"/>
    <w:rsid w:val="006F0076"/>
    <w:rsid w:val="006F0854"/>
    <w:rsid w:val="006F4777"/>
    <w:rsid w:val="006F6419"/>
    <w:rsid w:val="006F6CBC"/>
    <w:rsid w:val="00702728"/>
    <w:rsid w:val="00703861"/>
    <w:rsid w:val="00704CC2"/>
    <w:rsid w:val="00712218"/>
    <w:rsid w:val="00715155"/>
    <w:rsid w:val="0072134B"/>
    <w:rsid w:val="00722D33"/>
    <w:rsid w:val="007254F8"/>
    <w:rsid w:val="00726317"/>
    <w:rsid w:val="0072700C"/>
    <w:rsid w:val="007325C8"/>
    <w:rsid w:val="00732F52"/>
    <w:rsid w:val="00733378"/>
    <w:rsid w:val="00733557"/>
    <w:rsid w:val="00737206"/>
    <w:rsid w:val="0074128C"/>
    <w:rsid w:val="00747CD5"/>
    <w:rsid w:val="00750FD0"/>
    <w:rsid w:val="0075207B"/>
    <w:rsid w:val="00763B5F"/>
    <w:rsid w:val="00765839"/>
    <w:rsid w:val="007712AB"/>
    <w:rsid w:val="007753F2"/>
    <w:rsid w:val="00776D8E"/>
    <w:rsid w:val="00780789"/>
    <w:rsid w:val="0078106B"/>
    <w:rsid w:val="00783B4C"/>
    <w:rsid w:val="0079347F"/>
    <w:rsid w:val="00793920"/>
    <w:rsid w:val="007952D3"/>
    <w:rsid w:val="00796196"/>
    <w:rsid w:val="00796A05"/>
    <w:rsid w:val="00796C33"/>
    <w:rsid w:val="00796D8D"/>
    <w:rsid w:val="007A12F0"/>
    <w:rsid w:val="007A35E8"/>
    <w:rsid w:val="007A52EA"/>
    <w:rsid w:val="007B26D6"/>
    <w:rsid w:val="007B4564"/>
    <w:rsid w:val="007B7150"/>
    <w:rsid w:val="007B7BDB"/>
    <w:rsid w:val="007C0539"/>
    <w:rsid w:val="007C2A73"/>
    <w:rsid w:val="007C7593"/>
    <w:rsid w:val="007D056F"/>
    <w:rsid w:val="007D0BC2"/>
    <w:rsid w:val="007D0CE6"/>
    <w:rsid w:val="007D2C73"/>
    <w:rsid w:val="007D2FBF"/>
    <w:rsid w:val="007D4600"/>
    <w:rsid w:val="007D4BBE"/>
    <w:rsid w:val="007D4E3E"/>
    <w:rsid w:val="007D5668"/>
    <w:rsid w:val="007D61AE"/>
    <w:rsid w:val="007D6FC0"/>
    <w:rsid w:val="007D7936"/>
    <w:rsid w:val="007E2852"/>
    <w:rsid w:val="007E4F23"/>
    <w:rsid w:val="007F078C"/>
    <w:rsid w:val="007F589D"/>
    <w:rsid w:val="00802BD6"/>
    <w:rsid w:val="00803EB8"/>
    <w:rsid w:val="0080598A"/>
    <w:rsid w:val="00811BA3"/>
    <w:rsid w:val="008131CD"/>
    <w:rsid w:val="00813AB6"/>
    <w:rsid w:val="0082353B"/>
    <w:rsid w:val="00823E40"/>
    <w:rsid w:val="00824991"/>
    <w:rsid w:val="008253C7"/>
    <w:rsid w:val="00825D01"/>
    <w:rsid w:val="00831EFF"/>
    <w:rsid w:val="0084378C"/>
    <w:rsid w:val="00846F12"/>
    <w:rsid w:val="00847662"/>
    <w:rsid w:val="008515CF"/>
    <w:rsid w:val="008518B8"/>
    <w:rsid w:val="00851E6E"/>
    <w:rsid w:val="00854CE7"/>
    <w:rsid w:val="008565A7"/>
    <w:rsid w:val="0085674A"/>
    <w:rsid w:val="008616DC"/>
    <w:rsid w:val="00861A77"/>
    <w:rsid w:val="00864100"/>
    <w:rsid w:val="00866DCB"/>
    <w:rsid w:val="00875F80"/>
    <w:rsid w:val="0088380B"/>
    <w:rsid w:val="00883BA2"/>
    <w:rsid w:val="00884382"/>
    <w:rsid w:val="008849C8"/>
    <w:rsid w:val="008A041C"/>
    <w:rsid w:val="008A12CA"/>
    <w:rsid w:val="008A29CE"/>
    <w:rsid w:val="008A3D2E"/>
    <w:rsid w:val="008A48F5"/>
    <w:rsid w:val="008B1A32"/>
    <w:rsid w:val="008B6C3F"/>
    <w:rsid w:val="008C0C3E"/>
    <w:rsid w:val="008C1C57"/>
    <w:rsid w:val="008C3092"/>
    <w:rsid w:val="008C3B67"/>
    <w:rsid w:val="008C3D19"/>
    <w:rsid w:val="008C50C5"/>
    <w:rsid w:val="008C7A71"/>
    <w:rsid w:val="008D1AB3"/>
    <w:rsid w:val="008D3E00"/>
    <w:rsid w:val="008D5ABD"/>
    <w:rsid w:val="008E0E1E"/>
    <w:rsid w:val="008E113D"/>
    <w:rsid w:val="008E37D8"/>
    <w:rsid w:val="008E3E4C"/>
    <w:rsid w:val="008E4C6B"/>
    <w:rsid w:val="008E5CE7"/>
    <w:rsid w:val="008E6427"/>
    <w:rsid w:val="008F04A1"/>
    <w:rsid w:val="008F2039"/>
    <w:rsid w:val="008F3655"/>
    <w:rsid w:val="008F7FF5"/>
    <w:rsid w:val="00900347"/>
    <w:rsid w:val="00903790"/>
    <w:rsid w:val="00912371"/>
    <w:rsid w:val="00913D8F"/>
    <w:rsid w:val="00915F03"/>
    <w:rsid w:val="00924BF0"/>
    <w:rsid w:val="00931102"/>
    <w:rsid w:val="00931E4D"/>
    <w:rsid w:val="0093289D"/>
    <w:rsid w:val="00943661"/>
    <w:rsid w:val="00946660"/>
    <w:rsid w:val="0094767B"/>
    <w:rsid w:val="00964F1D"/>
    <w:rsid w:val="0097183A"/>
    <w:rsid w:val="0097545E"/>
    <w:rsid w:val="009762B7"/>
    <w:rsid w:val="00982BE4"/>
    <w:rsid w:val="00985FCA"/>
    <w:rsid w:val="00986E9C"/>
    <w:rsid w:val="00990F25"/>
    <w:rsid w:val="00993FB7"/>
    <w:rsid w:val="009A2539"/>
    <w:rsid w:val="009A54FA"/>
    <w:rsid w:val="009A56A2"/>
    <w:rsid w:val="009A5E4D"/>
    <w:rsid w:val="009B0590"/>
    <w:rsid w:val="009B154D"/>
    <w:rsid w:val="009B3206"/>
    <w:rsid w:val="009B60EB"/>
    <w:rsid w:val="009B6DD7"/>
    <w:rsid w:val="009B7A3F"/>
    <w:rsid w:val="009B7CED"/>
    <w:rsid w:val="009C39F9"/>
    <w:rsid w:val="009D25D9"/>
    <w:rsid w:val="009D2636"/>
    <w:rsid w:val="009E216A"/>
    <w:rsid w:val="009E2F5A"/>
    <w:rsid w:val="009E4089"/>
    <w:rsid w:val="009E479E"/>
    <w:rsid w:val="009F413E"/>
    <w:rsid w:val="009F47D3"/>
    <w:rsid w:val="009F4EAF"/>
    <w:rsid w:val="009F504B"/>
    <w:rsid w:val="00A012FB"/>
    <w:rsid w:val="00A03906"/>
    <w:rsid w:val="00A03B59"/>
    <w:rsid w:val="00A04556"/>
    <w:rsid w:val="00A04B21"/>
    <w:rsid w:val="00A057B0"/>
    <w:rsid w:val="00A14D78"/>
    <w:rsid w:val="00A42883"/>
    <w:rsid w:val="00A456A3"/>
    <w:rsid w:val="00A46B5B"/>
    <w:rsid w:val="00A50E36"/>
    <w:rsid w:val="00A5139C"/>
    <w:rsid w:val="00A51752"/>
    <w:rsid w:val="00A700AA"/>
    <w:rsid w:val="00A70771"/>
    <w:rsid w:val="00A70EBB"/>
    <w:rsid w:val="00A72397"/>
    <w:rsid w:val="00A723ED"/>
    <w:rsid w:val="00A760D8"/>
    <w:rsid w:val="00A77179"/>
    <w:rsid w:val="00A810DF"/>
    <w:rsid w:val="00A849E2"/>
    <w:rsid w:val="00A8534E"/>
    <w:rsid w:val="00A85ED5"/>
    <w:rsid w:val="00A863BA"/>
    <w:rsid w:val="00A86954"/>
    <w:rsid w:val="00A93624"/>
    <w:rsid w:val="00A94FEF"/>
    <w:rsid w:val="00A95802"/>
    <w:rsid w:val="00A977D5"/>
    <w:rsid w:val="00AA2C35"/>
    <w:rsid w:val="00AA4C4A"/>
    <w:rsid w:val="00AA54FF"/>
    <w:rsid w:val="00AA5CC1"/>
    <w:rsid w:val="00AA6908"/>
    <w:rsid w:val="00AA744F"/>
    <w:rsid w:val="00AB0E2C"/>
    <w:rsid w:val="00AB237F"/>
    <w:rsid w:val="00AB2791"/>
    <w:rsid w:val="00AB4075"/>
    <w:rsid w:val="00AB6CED"/>
    <w:rsid w:val="00AB736F"/>
    <w:rsid w:val="00AB7A10"/>
    <w:rsid w:val="00AC1364"/>
    <w:rsid w:val="00AC21C8"/>
    <w:rsid w:val="00AC2DB9"/>
    <w:rsid w:val="00AC715C"/>
    <w:rsid w:val="00AD5B36"/>
    <w:rsid w:val="00AD767D"/>
    <w:rsid w:val="00AE14A6"/>
    <w:rsid w:val="00AE40BC"/>
    <w:rsid w:val="00B00E32"/>
    <w:rsid w:val="00B01078"/>
    <w:rsid w:val="00B044BF"/>
    <w:rsid w:val="00B10DD4"/>
    <w:rsid w:val="00B12220"/>
    <w:rsid w:val="00B12F3E"/>
    <w:rsid w:val="00B142C5"/>
    <w:rsid w:val="00B146A3"/>
    <w:rsid w:val="00B14FE6"/>
    <w:rsid w:val="00B17463"/>
    <w:rsid w:val="00B20CDC"/>
    <w:rsid w:val="00B21CB8"/>
    <w:rsid w:val="00B25B45"/>
    <w:rsid w:val="00B26A78"/>
    <w:rsid w:val="00B27BEF"/>
    <w:rsid w:val="00B40097"/>
    <w:rsid w:val="00B46782"/>
    <w:rsid w:val="00B55484"/>
    <w:rsid w:val="00B6244A"/>
    <w:rsid w:val="00B62964"/>
    <w:rsid w:val="00B63D49"/>
    <w:rsid w:val="00B66195"/>
    <w:rsid w:val="00B70B59"/>
    <w:rsid w:val="00B71352"/>
    <w:rsid w:val="00B717E0"/>
    <w:rsid w:val="00B71DDC"/>
    <w:rsid w:val="00B742A8"/>
    <w:rsid w:val="00B75747"/>
    <w:rsid w:val="00B76F68"/>
    <w:rsid w:val="00B778A8"/>
    <w:rsid w:val="00B8161C"/>
    <w:rsid w:val="00B8453F"/>
    <w:rsid w:val="00B90321"/>
    <w:rsid w:val="00B90A4F"/>
    <w:rsid w:val="00B92353"/>
    <w:rsid w:val="00B966F4"/>
    <w:rsid w:val="00B97CCC"/>
    <w:rsid w:val="00BA6398"/>
    <w:rsid w:val="00BA7E37"/>
    <w:rsid w:val="00BB3D22"/>
    <w:rsid w:val="00BB4754"/>
    <w:rsid w:val="00BB4E7A"/>
    <w:rsid w:val="00BB7877"/>
    <w:rsid w:val="00BC2594"/>
    <w:rsid w:val="00BC2B11"/>
    <w:rsid w:val="00BD66F7"/>
    <w:rsid w:val="00BE0A42"/>
    <w:rsid w:val="00BE0FAE"/>
    <w:rsid w:val="00BE2780"/>
    <w:rsid w:val="00BE3C82"/>
    <w:rsid w:val="00BE507B"/>
    <w:rsid w:val="00BE7294"/>
    <w:rsid w:val="00BF49AF"/>
    <w:rsid w:val="00BF6F80"/>
    <w:rsid w:val="00BF7C59"/>
    <w:rsid w:val="00C00309"/>
    <w:rsid w:val="00C00D68"/>
    <w:rsid w:val="00C0140B"/>
    <w:rsid w:val="00C03310"/>
    <w:rsid w:val="00C06EBA"/>
    <w:rsid w:val="00C1047F"/>
    <w:rsid w:val="00C10BFC"/>
    <w:rsid w:val="00C10D9F"/>
    <w:rsid w:val="00C123FF"/>
    <w:rsid w:val="00C12F55"/>
    <w:rsid w:val="00C130C5"/>
    <w:rsid w:val="00C14C20"/>
    <w:rsid w:val="00C2310E"/>
    <w:rsid w:val="00C25D95"/>
    <w:rsid w:val="00C26F6D"/>
    <w:rsid w:val="00C34769"/>
    <w:rsid w:val="00C348D4"/>
    <w:rsid w:val="00C34FBC"/>
    <w:rsid w:val="00C3510E"/>
    <w:rsid w:val="00C35CB3"/>
    <w:rsid w:val="00C41F2B"/>
    <w:rsid w:val="00C42FF7"/>
    <w:rsid w:val="00C44D33"/>
    <w:rsid w:val="00C455EC"/>
    <w:rsid w:val="00C518F1"/>
    <w:rsid w:val="00C5196B"/>
    <w:rsid w:val="00C51E2A"/>
    <w:rsid w:val="00C51E85"/>
    <w:rsid w:val="00C54E44"/>
    <w:rsid w:val="00C54F96"/>
    <w:rsid w:val="00C56158"/>
    <w:rsid w:val="00C61E65"/>
    <w:rsid w:val="00C6271E"/>
    <w:rsid w:val="00C6272E"/>
    <w:rsid w:val="00C63108"/>
    <w:rsid w:val="00C64B76"/>
    <w:rsid w:val="00C65C0A"/>
    <w:rsid w:val="00C71BEE"/>
    <w:rsid w:val="00C75F39"/>
    <w:rsid w:val="00C771E4"/>
    <w:rsid w:val="00C77878"/>
    <w:rsid w:val="00C8116A"/>
    <w:rsid w:val="00C8553E"/>
    <w:rsid w:val="00C8556D"/>
    <w:rsid w:val="00C95301"/>
    <w:rsid w:val="00CA0F72"/>
    <w:rsid w:val="00CA5EA8"/>
    <w:rsid w:val="00CA7B96"/>
    <w:rsid w:val="00CB67B8"/>
    <w:rsid w:val="00CC058F"/>
    <w:rsid w:val="00CD16D4"/>
    <w:rsid w:val="00CD1BED"/>
    <w:rsid w:val="00CD4DA0"/>
    <w:rsid w:val="00CD6AFA"/>
    <w:rsid w:val="00CD6F58"/>
    <w:rsid w:val="00CE0549"/>
    <w:rsid w:val="00CE0F77"/>
    <w:rsid w:val="00CE4916"/>
    <w:rsid w:val="00CF641E"/>
    <w:rsid w:val="00CF7630"/>
    <w:rsid w:val="00CF7754"/>
    <w:rsid w:val="00D0347C"/>
    <w:rsid w:val="00D038F2"/>
    <w:rsid w:val="00D05A2F"/>
    <w:rsid w:val="00D06294"/>
    <w:rsid w:val="00D06AA3"/>
    <w:rsid w:val="00D07895"/>
    <w:rsid w:val="00D1260A"/>
    <w:rsid w:val="00D16056"/>
    <w:rsid w:val="00D17769"/>
    <w:rsid w:val="00D178D7"/>
    <w:rsid w:val="00D17C81"/>
    <w:rsid w:val="00D238DF"/>
    <w:rsid w:val="00D25EB0"/>
    <w:rsid w:val="00D2783F"/>
    <w:rsid w:val="00D36AD9"/>
    <w:rsid w:val="00D428D6"/>
    <w:rsid w:val="00D431BA"/>
    <w:rsid w:val="00D531E5"/>
    <w:rsid w:val="00D56118"/>
    <w:rsid w:val="00D56530"/>
    <w:rsid w:val="00D63F03"/>
    <w:rsid w:val="00D66DBF"/>
    <w:rsid w:val="00D677F3"/>
    <w:rsid w:val="00D71F0E"/>
    <w:rsid w:val="00D7580E"/>
    <w:rsid w:val="00D80842"/>
    <w:rsid w:val="00D809BA"/>
    <w:rsid w:val="00D920BA"/>
    <w:rsid w:val="00D94C5F"/>
    <w:rsid w:val="00D951BD"/>
    <w:rsid w:val="00D966C3"/>
    <w:rsid w:val="00D97006"/>
    <w:rsid w:val="00D9742C"/>
    <w:rsid w:val="00DA13FF"/>
    <w:rsid w:val="00DA7034"/>
    <w:rsid w:val="00DA717B"/>
    <w:rsid w:val="00DB0DCC"/>
    <w:rsid w:val="00DB12F6"/>
    <w:rsid w:val="00DB2777"/>
    <w:rsid w:val="00DB793F"/>
    <w:rsid w:val="00DC212A"/>
    <w:rsid w:val="00DC21A2"/>
    <w:rsid w:val="00DC342B"/>
    <w:rsid w:val="00DC3FA1"/>
    <w:rsid w:val="00DC479A"/>
    <w:rsid w:val="00DC590D"/>
    <w:rsid w:val="00DD0AD8"/>
    <w:rsid w:val="00DE1393"/>
    <w:rsid w:val="00DE31A6"/>
    <w:rsid w:val="00DE5259"/>
    <w:rsid w:val="00DF3EE2"/>
    <w:rsid w:val="00DF40BE"/>
    <w:rsid w:val="00DF5C2B"/>
    <w:rsid w:val="00E02149"/>
    <w:rsid w:val="00E02D26"/>
    <w:rsid w:val="00E03794"/>
    <w:rsid w:val="00E05636"/>
    <w:rsid w:val="00E05F7F"/>
    <w:rsid w:val="00E14775"/>
    <w:rsid w:val="00E1767F"/>
    <w:rsid w:val="00E2480E"/>
    <w:rsid w:val="00E333E9"/>
    <w:rsid w:val="00E33D39"/>
    <w:rsid w:val="00E37401"/>
    <w:rsid w:val="00E40A14"/>
    <w:rsid w:val="00E43581"/>
    <w:rsid w:val="00E47DF6"/>
    <w:rsid w:val="00E505D6"/>
    <w:rsid w:val="00E53C18"/>
    <w:rsid w:val="00E56BDB"/>
    <w:rsid w:val="00E60369"/>
    <w:rsid w:val="00E63733"/>
    <w:rsid w:val="00E649E0"/>
    <w:rsid w:val="00E65319"/>
    <w:rsid w:val="00E812D9"/>
    <w:rsid w:val="00E81E6D"/>
    <w:rsid w:val="00E820F0"/>
    <w:rsid w:val="00E83480"/>
    <w:rsid w:val="00E83C38"/>
    <w:rsid w:val="00E86AC1"/>
    <w:rsid w:val="00E92230"/>
    <w:rsid w:val="00E92830"/>
    <w:rsid w:val="00E93082"/>
    <w:rsid w:val="00E967DA"/>
    <w:rsid w:val="00E970B7"/>
    <w:rsid w:val="00EA6B4C"/>
    <w:rsid w:val="00EB33E8"/>
    <w:rsid w:val="00EB479C"/>
    <w:rsid w:val="00EB4A93"/>
    <w:rsid w:val="00EB5D70"/>
    <w:rsid w:val="00EB5DB9"/>
    <w:rsid w:val="00EC23AF"/>
    <w:rsid w:val="00EC3108"/>
    <w:rsid w:val="00ED325B"/>
    <w:rsid w:val="00ED660D"/>
    <w:rsid w:val="00ED7C6C"/>
    <w:rsid w:val="00EE0027"/>
    <w:rsid w:val="00EE578D"/>
    <w:rsid w:val="00EE57EF"/>
    <w:rsid w:val="00EF1CA1"/>
    <w:rsid w:val="00EF54BA"/>
    <w:rsid w:val="00EF6B7F"/>
    <w:rsid w:val="00F00FAC"/>
    <w:rsid w:val="00F0146A"/>
    <w:rsid w:val="00F035A4"/>
    <w:rsid w:val="00F0437A"/>
    <w:rsid w:val="00F04F1F"/>
    <w:rsid w:val="00F0631A"/>
    <w:rsid w:val="00F14683"/>
    <w:rsid w:val="00F17EB0"/>
    <w:rsid w:val="00F22C0A"/>
    <w:rsid w:val="00F24C7E"/>
    <w:rsid w:val="00F253E0"/>
    <w:rsid w:val="00F30D95"/>
    <w:rsid w:val="00F331BD"/>
    <w:rsid w:val="00F36F29"/>
    <w:rsid w:val="00F4402C"/>
    <w:rsid w:val="00F44803"/>
    <w:rsid w:val="00F45BC9"/>
    <w:rsid w:val="00F45D56"/>
    <w:rsid w:val="00F463E2"/>
    <w:rsid w:val="00F5001E"/>
    <w:rsid w:val="00F50E5F"/>
    <w:rsid w:val="00F544A3"/>
    <w:rsid w:val="00F575C6"/>
    <w:rsid w:val="00F650DD"/>
    <w:rsid w:val="00F652C9"/>
    <w:rsid w:val="00F67C09"/>
    <w:rsid w:val="00F71AC6"/>
    <w:rsid w:val="00F75B13"/>
    <w:rsid w:val="00F7791A"/>
    <w:rsid w:val="00F84A05"/>
    <w:rsid w:val="00F865B6"/>
    <w:rsid w:val="00F92083"/>
    <w:rsid w:val="00F958B2"/>
    <w:rsid w:val="00F95938"/>
    <w:rsid w:val="00F97B02"/>
    <w:rsid w:val="00FA61DB"/>
    <w:rsid w:val="00FA674B"/>
    <w:rsid w:val="00FA67FB"/>
    <w:rsid w:val="00FB2B04"/>
    <w:rsid w:val="00FB315A"/>
    <w:rsid w:val="00FB41BF"/>
    <w:rsid w:val="00FC00A0"/>
    <w:rsid w:val="00FC1083"/>
    <w:rsid w:val="00FC1BE4"/>
    <w:rsid w:val="00FC3E63"/>
    <w:rsid w:val="00FC56D1"/>
    <w:rsid w:val="00FD5EA2"/>
    <w:rsid w:val="00FD6EBD"/>
    <w:rsid w:val="00FF191B"/>
    <w:rsid w:val="00FF44CA"/>
    <w:rsid w:val="00FF4BD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1C11D"/>
  <w15:chartTrackingRefBased/>
  <w15:docId w15:val="{1B5FE6AA-2C51-413A-B1F1-A33C750AD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058F"/>
    <w:pPr>
      <w:spacing w:after="0" w:line="360" w:lineRule="auto"/>
      <w:jc w:val="both"/>
      <w:outlineLvl w:val="0"/>
    </w:pPr>
    <w:rPr>
      <w:rFonts w:ascii="Times New Roman" w:hAnsi="Times New Roman" w:cs="Times New Roman"/>
      <w:b/>
      <w:bCs/>
      <w:sz w:val="24"/>
      <w:szCs w:val="24"/>
    </w:rPr>
  </w:style>
  <w:style w:type="paragraph" w:styleId="Heading2">
    <w:name w:val="heading 2"/>
    <w:basedOn w:val="Normal"/>
    <w:next w:val="Normal"/>
    <w:link w:val="Heading2Char"/>
    <w:uiPriority w:val="9"/>
    <w:unhideWhenUsed/>
    <w:qFormat/>
    <w:rsid w:val="00B17463"/>
    <w:pPr>
      <w:spacing w:after="0" w:line="360" w:lineRule="auto"/>
      <w:jc w:val="both"/>
      <w:outlineLvl w:val="1"/>
    </w:pPr>
    <w:rPr>
      <w:rFonts w:ascii="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31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31BD"/>
  </w:style>
  <w:style w:type="paragraph" w:styleId="Footer">
    <w:name w:val="footer"/>
    <w:basedOn w:val="Normal"/>
    <w:link w:val="FooterChar"/>
    <w:uiPriority w:val="99"/>
    <w:unhideWhenUsed/>
    <w:rsid w:val="00F331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31BD"/>
  </w:style>
  <w:style w:type="paragraph" w:styleId="ListParagraph">
    <w:name w:val="List Paragraph"/>
    <w:basedOn w:val="Normal"/>
    <w:uiPriority w:val="34"/>
    <w:qFormat/>
    <w:rsid w:val="00C00309"/>
    <w:pPr>
      <w:ind w:left="720"/>
      <w:contextualSpacing/>
    </w:pPr>
  </w:style>
  <w:style w:type="character" w:customStyle="1" w:styleId="Heading1Char">
    <w:name w:val="Heading 1 Char"/>
    <w:basedOn w:val="DefaultParagraphFont"/>
    <w:link w:val="Heading1"/>
    <w:uiPriority w:val="9"/>
    <w:rsid w:val="0011058F"/>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B17463"/>
    <w:rPr>
      <w:rFonts w:ascii="Times New Roman" w:hAnsi="Times New Roman" w:cs="Times New Roman"/>
      <w:b/>
      <w:bCs/>
      <w:i/>
      <w:iCs/>
      <w:sz w:val="24"/>
      <w:szCs w:val="24"/>
    </w:rPr>
  </w:style>
  <w:style w:type="paragraph" w:styleId="TOCHeading">
    <w:name w:val="TOC Heading"/>
    <w:basedOn w:val="Heading1"/>
    <w:next w:val="Normal"/>
    <w:uiPriority w:val="39"/>
    <w:unhideWhenUsed/>
    <w:qFormat/>
    <w:rsid w:val="00CB67B8"/>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CB67B8"/>
    <w:pPr>
      <w:spacing w:after="100"/>
    </w:pPr>
  </w:style>
  <w:style w:type="character" w:styleId="Hyperlink">
    <w:name w:val="Hyperlink"/>
    <w:basedOn w:val="DefaultParagraphFont"/>
    <w:uiPriority w:val="99"/>
    <w:unhideWhenUsed/>
    <w:rsid w:val="00CB67B8"/>
    <w:rPr>
      <w:color w:val="0563C1" w:themeColor="hyperlink"/>
      <w:u w:val="single"/>
    </w:rPr>
  </w:style>
  <w:style w:type="table" w:styleId="TableGrid">
    <w:name w:val="Table Grid"/>
    <w:basedOn w:val="TableNormal"/>
    <w:uiPriority w:val="39"/>
    <w:rsid w:val="000540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8C3D1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microsoft.com/office/2007/relationships/diagramDrawing" Target="diagrams/drawing3.xml"/><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Colors" Target="diagrams/colors3.xml"/><Relationship Id="rId33" Type="http://schemas.openxmlformats.org/officeDocument/2006/relationships/hyperlink" Target="https://www.coventry.ac.uk/globalassets/media/global/09-about-us/key-information/financial-reports/coventry-university---audit-review-report---31-july-2022-signed.pdf" TargetMode="External"/><Relationship Id="rId2" Type="http://schemas.openxmlformats.org/officeDocument/2006/relationships/styles" Target="styles.xml"/><Relationship Id="rId16" Type="http://schemas.openxmlformats.org/officeDocument/2006/relationships/diagramLayout" Target="diagrams/layout2.xml"/><Relationship Id="rId20" Type="http://schemas.openxmlformats.org/officeDocument/2006/relationships/image" Target="media/image5.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Layout" Target="diagrams/layout1.xml"/><Relationship Id="rId24" Type="http://schemas.openxmlformats.org/officeDocument/2006/relationships/diagramQuickStyle" Target="diagrams/quickStyle3.xml"/><Relationship Id="rId32" Type="http://schemas.openxmlformats.org/officeDocument/2006/relationships/hyperlink" Target="https://www.statista.com/statistics/226832/top-twenty-universities-by-overall-score-uk/" TargetMode="External"/><Relationship Id="rId5" Type="http://schemas.openxmlformats.org/officeDocument/2006/relationships/footnotes" Target="footnotes.xml"/><Relationship Id="rId15" Type="http://schemas.openxmlformats.org/officeDocument/2006/relationships/diagramData" Target="diagrams/data2.xml"/><Relationship Id="rId23" Type="http://schemas.openxmlformats.org/officeDocument/2006/relationships/diagramLayout" Target="diagrams/layout3.xml"/><Relationship Id="rId28" Type="http://schemas.openxmlformats.org/officeDocument/2006/relationships/image" Target="media/image8.png"/><Relationship Id="rId36" Type="http://schemas.openxmlformats.org/officeDocument/2006/relationships/theme" Target="theme/theme1.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hyperlink" Target="https://www.statista.com/statistics/875015/students-enrolled-in-higher-education-in-the-uk/" TargetMode="Externa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diagramDrawing" Target="diagrams/drawing1.xml"/><Relationship Id="rId22" Type="http://schemas.openxmlformats.org/officeDocument/2006/relationships/diagramData" Target="diagrams/data3.xml"/><Relationship Id="rId27" Type="http://schemas.openxmlformats.org/officeDocument/2006/relationships/image" Target="media/image7.png"/><Relationship Id="rId30" Type="http://schemas.openxmlformats.org/officeDocument/2006/relationships/hyperlink" Target="https://www.statista.com/statistics/1091723/best-uk-universities-by-times-higher-education/" TargetMode="External"/><Relationship Id="rId35" Type="http://schemas.openxmlformats.org/officeDocument/2006/relationships/fontTable" Target="fontTable.xml"/><Relationship Id="rId8" Type="http://schemas.openxmlformats.org/officeDocument/2006/relationships/image" Target="media/image2.png"/></Relationships>
</file>

<file path=word/diagrams/_rels/data2.xml.rels><?xml version="1.0" encoding="UTF-8" standalone="yes"?>
<Relationships xmlns="http://schemas.openxmlformats.org/package/2006/relationships"><Relationship Id="rId1" Type="http://schemas.openxmlformats.org/officeDocument/2006/relationships/image" Target="../media/image4.png"/></Relationships>
</file>

<file path=word/diagrams/_rels/drawing2.xml.rels><?xml version="1.0" encoding="UTF-8" standalone="yes"?>
<Relationships xmlns="http://schemas.openxmlformats.org/package/2006/relationships"><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D12293F-A6F4-4632-8DE2-44A01A633F42}" type="doc">
      <dgm:prSet loTypeId="urn:microsoft.com/office/officeart/2005/8/layout/cycle6#1" loCatId="cycle" qsTypeId="urn:microsoft.com/office/officeart/2005/8/quickstyle/3d5#1" qsCatId="3D" csTypeId="urn:microsoft.com/office/officeart/2005/8/colors/colorful4" csCatId="colorful" phldr="1"/>
      <dgm:spPr/>
      <dgm:t>
        <a:bodyPr/>
        <a:lstStyle/>
        <a:p>
          <a:endParaRPr lang="en-GB"/>
        </a:p>
      </dgm:t>
    </dgm:pt>
    <dgm:pt modelId="{DD7C29C5-E4A4-4E31-ABA0-E5AC3DDAE7E6}">
      <dgm:prSet phldrT="[Text]"/>
      <dgm:spPr>
        <a:ln w="38100"/>
      </dgm:spPr>
      <dgm:t>
        <a:bodyPr/>
        <a:lstStyle/>
        <a:p>
          <a:r>
            <a:rPr lang="en-GB" b="1" i="1">
              <a:solidFill>
                <a:schemeClr val="tx1"/>
              </a:solidFill>
            </a:rPr>
            <a:t>Initiation </a:t>
          </a:r>
        </a:p>
      </dgm:t>
    </dgm:pt>
    <dgm:pt modelId="{56585810-6E42-49DA-8FEA-374735A045F6}" type="parTrans" cxnId="{40C7F147-8A3C-4259-A79D-4F53B12CD3F5}">
      <dgm:prSet/>
      <dgm:spPr/>
      <dgm:t>
        <a:bodyPr/>
        <a:lstStyle/>
        <a:p>
          <a:endParaRPr lang="en-GB">
            <a:solidFill>
              <a:schemeClr val="tx1"/>
            </a:solidFill>
          </a:endParaRPr>
        </a:p>
      </dgm:t>
    </dgm:pt>
    <dgm:pt modelId="{F9D862D0-FBDE-40EF-B110-7B2DEC2223C4}" type="sibTrans" cxnId="{40C7F147-8A3C-4259-A79D-4F53B12CD3F5}">
      <dgm:prSet/>
      <dgm:spPr>
        <a:ln w="38100"/>
      </dgm:spPr>
      <dgm:t>
        <a:bodyPr/>
        <a:lstStyle/>
        <a:p>
          <a:endParaRPr lang="en-GB" b="1" i="1">
            <a:solidFill>
              <a:schemeClr val="tx1"/>
            </a:solidFill>
          </a:endParaRPr>
        </a:p>
      </dgm:t>
    </dgm:pt>
    <dgm:pt modelId="{45EE75EF-CC6A-4C69-B376-17475EB9F0AA}">
      <dgm:prSet phldrT="[Text]"/>
      <dgm:spPr>
        <a:ln w="38100"/>
      </dgm:spPr>
      <dgm:t>
        <a:bodyPr/>
        <a:lstStyle/>
        <a:p>
          <a:r>
            <a:rPr lang="en-GB" b="1" i="1">
              <a:solidFill>
                <a:schemeClr val="tx1"/>
              </a:solidFill>
            </a:rPr>
            <a:t>Planning</a:t>
          </a:r>
        </a:p>
      </dgm:t>
    </dgm:pt>
    <dgm:pt modelId="{17D388A6-A484-4976-A12A-657E93EB36B5}" type="parTrans" cxnId="{598D85DA-57DC-488F-B07C-D3FDF5AF20ED}">
      <dgm:prSet/>
      <dgm:spPr/>
      <dgm:t>
        <a:bodyPr/>
        <a:lstStyle/>
        <a:p>
          <a:endParaRPr lang="en-GB">
            <a:solidFill>
              <a:schemeClr val="tx1"/>
            </a:solidFill>
          </a:endParaRPr>
        </a:p>
      </dgm:t>
    </dgm:pt>
    <dgm:pt modelId="{47276E56-7537-4ABD-ABDC-024175067FF3}" type="sibTrans" cxnId="{598D85DA-57DC-488F-B07C-D3FDF5AF20ED}">
      <dgm:prSet/>
      <dgm:spPr>
        <a:ln w="38100"/>
      </dgm:spPr>
      <dgm:t>
        <a:bodyPr/>
        <a:lstStyle/>
        <a:p>
          <a:endParaRPr lang="en-GB">
            <a:solidFill>
              <a:schemeClr val="tx1"/>
            </a:solidFill>
          </a:endParaRPr>
        </a:p>
      </dgm:t>
    </dgm:pt>
    <dgm:pt modelId="{84C1E081-75F5-46E4-8A39-6EF2DE9E4731}">
      <dgm:prSet phldrT="[Text]"/>
      <dgm:spPr>
        <a:ln w="38100"/>
      </dgm:spPr>
      <dgm:t>
        <a:bodyPr/>
        <a:lstStyle/>
        <a:p>
          <a:r>
            <a:rPr lang="en-GB" b="1" i="1">
              <a:solidFill>
                <a:schemeClr val="tx1"/>
              </a:solidFill>
            </a:rPr>
            <a:t>Execution</a:t>
          </a:r>
        </a:p>
      </dgm:t>
    </dgm:pt>
    <dgm:pt modelId="{E5144DFB-DF40-416D-9DBB-5C5D00795DE4}" type="parTrans" cxnId="{69378FFC-6328-4C50-AEC3-72233D7C2080}">
      <dgm:prSet/>
      <dgm:spPr/>
      <dgm:t>
        <a:bodyPr/>
        <a:lstStyle/>
        <a:p>
          <a:endParaRPr lang="en-GB">
            <a:solidFill>
              <a:schemeClr val="tx1"/>
            </a:solidFill>
          </a:endParaRPr>
        </a:p>
      </dgm:t>
    </dgm:pt>
    <dgm:pt modelId="{DF7C8037-99B0-485C-94F8-3A9B1872BD4D}" type="sibTrans" cxnId="{69378FFC-6328-4C50-AEC3-72233D7C2080}">
      <dgm:prSet/>
      <dgm:spPr>
        <a:ln w="38100"/>
      </dgm:spPr>
      <dgm:t>
        <a:bodyPr/>
        <a:lstStyle/>
        <a:p>
          <a:endParaRPr lang="en-GB">
            <a:solidFill>
              <a:schemeClr val="tx1"/>
            </a:solidFill>
          </a:endParaRPr>
        </a:p>
      </dgm:t>
    </dgm:pt>
    <dgm:pt modelId="{3B85D366-0FA2-49B4-9A6D-89D6C7CCC368}">
      <dgm:prSet phldrT="[Text]"/>
      <dgm:spPr>
        <a:ln w="38100"/>
      </dgm:spPr>
      <dgm:t>
        <a:bodyPr/>
        <a:lstStyle/>
        <a:p>
          <a:r>
            <a:rPr lang="en-GB" b="1" i="1">
              <a:solidFill>
                <a:schemeClr val="tx1"/>
              </a:solidFill>
            </a:rPr>
            <a:t>Monitoring and controlling</a:t>
          </a:r>
        </a:p>
      </dgm:t>
    </dgm:pt>
    <dgm:pt modelId="{278DD9F2-81BC-4A13-9AA2-8FDFFE66D8C8}" type="parTrans" cxnId="{39990547-7D0B-4D9B-8843-91D219356053}">
      <dgm:prSet/>
      <dgm:spPr/>
      <dgm:t>
        <a:bodyPr/>
        <a:lstStyle/>
        <a:p>
          <a:endParaRPr lang="en-GB">
            <a:solidFill>
              <a:schemeClr val="tx1"/>
            </a:solidFill>
          </a:endParaRPr>
        </a:p>
      </dgm:t>
    </dgm:pt>
    <dgm:pt modelId="{A860E000-856E-4968-A7DA-50FFD7BC9802}" type="sibTrans" cxnId="{39990547-7D0B-4D9B-8843-91D219356053}">
      <dgm:prSet/>
      <dgm:spPr>
        <a:ln w="38100"/>
      </dgm:spPr>
      <dgm:t>
        <a:bodyPr/>
        <a:lstStyle/>
        <a:p>
          <a:endParaRPr lang="en-GB">
            <a:solidFill>
              <a:schemeClr val="tx1"/>
            </a:solidFill>
          </a:endParaRPr>
        </a:p>
      </dgm:t>
    </dgm:pt>
    <dgm:pt modelId="{F93B2195-16E0-4540-83EE-BDD9571ACEDE}">
      <dgm:prSet phldrT="[Text]"/>
      <dgm:spPr>
        <a:ln w="38100"/>
      </dgm:spPr>
      <dgm:t>
        <a:bodyPr/>
        <a:lstStyle/>
        <a:p>
          <a:r>
            <a:rPr lang="en-GB" b="1" i="1">
              <a:solidFill>
                <a:schemeClr val="tx1"/>
              </a:solidFill>
            </a:rPr>
            <a:t>Closure</a:t>
          </a:r>
        </a:p>
      </dgm:t>
    </dgm:pt>
    <dgm:pt modelId="{87D7BACB-BE8E-4D63-8745-432ACD7C0D53}" type="parTrans" cxnId="{B447B4B2-F11F-4309-A529-638B48503887}">
      <dgm:prSet/>
      <dgm:spPr/>
      <dgm:t>
        <a:bodyPr/>
        <a:lstStyle/>
        <a:p>
          <a:endParaRPr lang="en-GB">
            <a:solidFill>
              <a:schemeClr val="tx1"/>
            </a:solidFill>
          </a:endParaRPr>
        </a:p>
      </dgm:t>
    </dgm:pt>
    <dgm:pt modelId="{69EA6754-3BA4-4EF7-8235-3DE23F8DAFA9}" type="sibTrans" cxnId="{B447B4B2-F11F-4309-A529-638B48503887}">
      <dgm:prSet/>
      <dgm:spPr>
        <a:ln w="38100"/>
      </dgm:spPr>
      <dgm:t>
        <a:bodyPr/>
        <a:lstStyle/>
        <a:p>
          <a:endParaRPr lang="en-GB">
            <a:solidFill>
              <a:schemeClr val="tx1"/>
            </a:solidFill>
          </a:endParaRPr>
        </a:p>
      </dgm:t>
    </dgm:pt>
    <dgm:pt modelId="{8044B79C-D0A8-467F-9D94-C1B9881E504E}" type="pres">
      <dgm:prSet presAssocID="{0D12293F-A6F4-4632-8DE2-44A01A633F42}" presName="cycle" presStyleCnt="0">
        <dgm:presLayoutVars>
          <dgm:dir/>
          <dgm:resizeHandles val="exact"/>
        </dgm:presLayoutVars>
      </dgm:prSet>
      <dgm:spPr/>
    </dgm:pt>
    <dgm:pt modelId="{A0687308-7B26-4A1D-AEB6-07A46C0B6BDE}" type="pres">
      <dgm:prSet presAssocID="{DD7C29C5-E4A4-4E31-ABA0-E5AC3DDAE7E6}" presName="node" presStyleLbl="node1" presStyleIdx="0" presStyleCnt="5">
        <dgm:presLayoutVars>
          <dgm:bulletEnabled val="1"/>
        </dgm:presLayoutVars>
      </dgm:prSet>
      <dgm:spPr/>
    </dgm:pt>
    <dgm:pt modelId="{34A3575D-64E4-4CC7-8AAA-A09B675C6F0C}" type="pres">
      <dgm:prSet presAssocID="{DD7C29C5-E4A4-4E31-ABA0-E5AC3DDAE7E6}" presName="spNode" presStyleCnt="0"/>
      <dgm:spPr/>
    </dgm:pt>
    <dgm:pt modelId="{1116809C-CFBE-4BA3-83DC-451C483EC108}" type="pres">
      <dgm:prSet presAssocID="{F9D862D0-FBDE-40EF-B110-7B2DEC2223C4}" presName="sibTrans" presStyleLbl="sibTrans1D1" presStyleIdx="0" presStyleCnt="5"/>
      <dgm:spPr/>
    </dgm:pt>
    <dgm:pt modelId="{8A4415EB-EB77-4A10-9C6D-847F8F45F980}" type="pres">
      <dgm:prSet presAssocID="{45EE75EF-CC6A-4C69-B376-17475EB9F0AA}" presName="node" presStyleLbl="node1" presStyleIdx="1" presStyleCnt="5">
        <dgm:presLayoutVars>
          <dgm:bulletEnabled val="1"/>
        </dgm:presLayoutVars>
      </dgm:prSet>
      <dgm:spPr/>
    </dgm:pt>
    <dgm:pt modelId="{F9004E47-5D28-45AF-B773-EFB59751536D}" type="pres">
      <dgm:prSet presAssocID="{45EE75EF-CC6A-4C69-B376-17475EB9F0AA}" presName="spNode" presStyleCnt="0"/>
      <dgm:spPr/>
    </dgm:pt>
    <dgm:pt modelId="{D9C7351C-4741-48B5-9C43-0AB03D3ACC9F}" type="pres">
      <dgm:prSet presAssocID="{47276E56-7537-4ABD-ABDC-024175067FF3}" presName="sibTrans" presStyleLbl="sibTrans1D1" presStyleIdx="1" presStyleCnt="5"/>
      <dgm:spPr/>
    </dgm:pt>
    <dgm:pt modelId="{50B02EE6-93BC-4F57-B3AD-C45495D81DF6}" type="pres">
      <dgm:prSet presAssocID="{84C1E081-75F5-46E4-8A39-6EF2DE9E4731}" presName="node" presStyleLbl="node1" presStyleIdx="2" presStyleCnt="5">
        <dgm:presLayoutVars>
          <dgm:bulletEnabled val="1"/>
        </dgm:presLayoutVars>
      </dgm:prSet>
      <dgm:spPr/>
    </dgm:pt>
    <dgm:pt modelId="{B574A988-9BB4-489F-947E-84FC4C7ED4D5}" type="pres">
      <dgm:prSet presAssocID="{84C1E081-75F5-46E4-8A39-6EF2DE9E4731}" presName="spNode" presStyleCnt="0"/>
      <dgm:spPr/>
    </dgm:pt>
    <dgm:pt modelId="{087F5CE7-8B6D-48C7-B3D0-AEEBB6751E02}" type="pres">
      <dgm:prSet presAssocID="{DF7C8037-99B0-485C-94F8-3A9B1872BD4D}" presName="sibTrans" presStyleLbl="sibTrans1D1" presStyleIdx="2" presStyleCnt="5"/>
      <dgm:spPr/>
    </dgm:pt>
    <dgm:pt modelId="{3E517C03-8E4E-4843-A061-A87BC00368B3}" type="pres">
      <dgm:prSet presAssocID="{3B85D366-0FA2-49B4-9A6D-89D6C7CCC368}" presName="node" presStyleLbl="node1" presStyleIdx="3" presStyleCnt="5">
        <dgm:presLayoutVars>
          <dgm:bulletEnabled val="1"/>
        </dgm:presLayoutVars>
      </dgm:prSet>
      <dgm:spPr/>
    </dgm:pt>
    <dgm:pt modelId="{52AE7A4C-B1FA-430D-99E2-EBD6C72CD685}" type="pres">
      <dgm:prSet presAssocID="{3B85D366-0FA2-49B4-9A6D-89D6C7CCC368}" presName="spNode" presStyleCnt="0"/>
      <dgm:spPr/>
    </dgm:pt>
    <dgm:pt modelId="{915DC033-6922-49F8-ABEB-50428B5B23BB}" type="pres">
      <dgm:prSet presAssocID="{A860E000-856E-4968-A7DA-50FFD7BC9802}" presName="sibTrans" presStyleLbl="sibTrans1D1" presStyleIdx="3" presStyleCnt="5"/>
      <dgm:spPr/>
    </dgm:pt>
    <dgm:pt modelId="{58A3846F-D1CF-442E-8277-DCD1FBC467FE}" type="pres">
      <dgm:prSet presAssocID="{F93B2195-16E0-4540-83EE-BDD9571ACEDE}" presName="node" presStyleLbl="node1" presStyleIdx="4" presStyleCnt="5">
        <dgm:presLayoutVars>
          <dgm:bulletEnabled val="1"/>
        </dgm:presLayoutVars>
      </dgm:prSet>
      <dgm:spPr/>
    </dgm:pt>
    <dgm:pt modelId="{FD741696-AA6B-411F-99B3-F5EF15288992}" type="pres">
      <dgm:prSet presAssocID="{F93B2195-16E0-4540-83EE-BDD9571ACEDE}" presName="spNode" presStyleCnt="0"/>
      <dgm:spPr/>
    </dgm:pt>
    <dgm:pt modelId="{43742ABD-EF9E-48BD-8839-42047E0C81E0}" type="pres">
      <dgm:prSet presAssocID="{69EA6754-3BA4-4EF7-8235-3DE23F8DAFA9}" presName="sibTrans" presStyleLbl="sibTrans1D1" presStyleIdx="4" presStyleCnt="5"/>
      <dgm:spPr/>
    </dgm:pt>
  </dgm:ptLst>
  <dgm:cxnLst>
    <dgm:cxn modelId="{FF82B307-BE13-4B9B-B92D-A92A254E01AE}" type="presOf" srcId="{A860E000-856E-4968-A7DA-50FFD7BC9802}" destId="{915DC033-6922-49F8-ABEB-50428B5B23BB}" srcOrd="0" destOrd="0" presId="urn:microsoft.com/office/officeart/2005/8/layout/cycle6#1"/>
    <dgm:cxn modelId="{70AE2C19-ECAD-44D2-AC38-213A6C967B23}" type="presOf" srcId="{0D12293F-A6F4-4632-8DE2-44A01A633F42}" destId="{8044B79C-D0A8-467F-9D94-C1B9881E504E}" srcOrd="0" destOrd="0" presId="urn:microsoft.com/office/officeart/2005/8/layout/cycle6#1"/>
    <dgm:cxn modelId="{29CF7F1B-58EB-4747-A937-AEFD16BCBDE2}" type="presOf" srcId="{3B85D366-0FA2-49B4-9A6D-89D6C7CCC368}" destId="{3E517C03-8E4E-4843-A061-A87BC00368B3}" srcOrd="0" destOrd="0" presId="urn:microsoft.com/office/officeart/2005/8/layout/cycle6#1"/>
    <dgm:cxn modelId="{2C09C837-B126-4F13-9B93-E80C1C31F8C3}" type="presOf" srcId="{47276E56-7537-4ABD-ABDC-024175067FF3}" destId="{D9C7351C-4741-48B5-9C43-0AB03D3ACC9F}" srcOrd="0" destOrd="0" presId="urn:microsoft.com/office/officeart/2005/8/layout/cycle6#1"/>
    <dgm:cxn modelId="{C89CC338-EFE0-4230-854D-649E61B76FC3}" type="presOf" srcId="{45EE75EF-CC6A-4C69-B376-17475EB9F0AA}" destId="{8A4415EB-EB77-4A10-9C6D-847F8F45F980}" srcOrd="0" destOrd="0" presId="urn:microsoft.com/office/officeart/2005/8/layout/cycle6#1"/>
    <dgm:cxn modelId="{1F094944-3EBC-4A73-A22B-4CAB6B035351}" type="presOf" srcId="{DF7C8037-99B0-485C-94F8-3A9B1872BD4D}" destId="{087F5CE7-8B6D-48C7-B3D0-AEEBB6751E02}" srcOrd="0" destOrd="0" presId="urn:microsoft.com/office/officeart/2005/8/layout/cycle6#1"/>
    <dgm:cxn modelId="{39990547-7D0B-4D9B-8843-91D219356053}" srcId="{0D12293F-A6F4-4632-8DE2-44A01A633F42}" destId="{3B85D366-0FA2-49B4-9A6D-89D6C7CCC368}" srcOrd="3" destOrd="0" parTransId="{278DD9F2-81BC-4A13-9AA2-8FDFFE66D8C8}" sibTransId="{A860E000-856E-4968-A7DA-50FFD7BC9802}"/>
    <dgm:cxn modelId="{40C7F147-8A3C-4259-A79D-4F53B12CD3F5}" srcId="{0D12293F-A6F4-4632-8DE2-44A01A633F42}" destId="{DD7C29C5-E4A4-4E31-ABA0-E5AC3DDAE7E6}" srcOrd="0" destOrd="0" parTransId="{56585810-6E42-49DA-8FEA-374735A045F6}" sibTransId="{F9D862D0-FBDE-40EF-B110-7B2DEC2223C4}"/>
    <dgm:cxn modelId="{DAD1A38F-6B4A-4E84-B57B-12E2935515BB}" type="presOf" srcId="{84C1E081-75F5-46E4-8A39-6EF2DE9E4731}" destId="{50B02EE6-93BC-4F57-B3AD-C45495D81DF6}" srcOrd="0" destOrd="0" presId="urn:microsoft.com/office/officeart/2005/8/layout/cycle6#1"/>
    <dgm:cxn modelId="{E85BD592-9554-404E-82B0-B9D333C13F3B}" type="presOf" srcId="{69EA6754-3BA4-4EF7-8235-3DE23F8DAFA9}" destId="{43742ABD-EF9E-48BD-8839-42047E0C81E0}" srcOrd="0" destOrd="0" presId="urn:microsoft.com/office/officeart/2005/8/layout/cycle6#1"/>
    <dgm:cxn modelId="{7736D1B1-3AB5-41A1-A577-8C4A46E98079}" type="presOf" srcId="{F93B2195-16E0-4540-83EE-BDD9571ACEDE}" destId="{58A3846F-D1CF-442E-8277-DCD1FBC467FE}" srcOrd="0" destOrd="0" presId="urn:microsoft.com/office/officeart/2005/8/layout/cycle6#1"/>
    <dgm:cxn modelId="{B447B4B2-F11F-4309-A529-638B48503887}" srcId="{0D12293F-A6F4-4632-8DE2-44A01A633F42}" destId="{F93B2195-16E0-4540-83EE-BDD9571ACEDE}" srcOrd="4" destOrd="0" parTransId="{87D7BACB-BE8E-4D63-8745-432ACD7C0D53}" sibTransId="{69EA6754-3BA4-4EF7-8235-3DE23F8DAFA9}"/>
    <dgm:cxn modelId="{598D85DA-57DC-488F-B07C-D3FDF5AF20ED}" srcId="{0D12293F-A6F4-4632-8DE2-44A01A633F42}" destId="{45EE75EF-CC6A-4C69-B376-17475EB9F0AA}" srcOrd="1" destOrd="0" parTransId="{17D388A6-A484-4976-A12A-657E93EB36B5}" sibTransId="{47276E56-7537-4ABD-ABDC-024175067FF3}"/>
    <dgm:cxn modelId="{965818DC-9C34-43E6-ABDA-230ED44D2C77}" type="presOf" srcId="{F9D862D0-FBDE-40EF-B110-7B2DEC2223C4}" destId="{1116809C-CFBE-4BA3-83DC-451C483EC108}" srcOrd="0" destOrd="0" presId="urn:microsoft.com/office/officeart/2005/8/layout/cycle6#1"/>
    <dgm:cxn modelId="{51F653E6-D103-43D6-8B62-1CA8F7019A29}" type="presOf" srcId="{DD7C29C5-E4A4-4E31-ABA0-E5AC3DDAE7E6}" destId="{A0687308-7B26-4A1D-AEB6-07A46C0B6BDE}" srcOrd="0" destOrd="0" presId="urn:microsoft.com/office/officeart/2005/8/layout/cycle6#1"/>
    <dgm:cxn modelId="{69378FFC-6328-4C50-AEC3-72233D7C2080}" srcId="{0D12293F-A6F4-4632-8DE2-44A01A633F42}" destId="{84C1E081-75F5-46E4-8A39-6EF2DE9E4731}" srcOrd="2" destOrd="0" parTransId="{E5144DFB-DF40-416D-9DBB-5C5D00795DE4}" sibTransId="{DF7C8037-99B0-485C-94F8-3A9B1872BD4D}"/>
    <dgm:cxn modelId="{ED1170E6-F32C-4CBA-AF43-5315DE49363F}" type="presParOf" srcId="{8044B79C-D0A8-467F-9D94-C1B9881E504E}" destId="{A0687308-7B26-4A1D-AEB6-07A46C0B6BDE}" srcOrd="0" destOrd="0" presId="urn:microsoft.com/office/officeart/2005/8/layout/cycle6#1"/>
    <dgm:cxn modelId="{698B9A5C-0989-4483-A403-679756B6E584}" type="presParOf" srcId="{8044B79C-D0A8-467F-9D94-C1B9881E504E}" destId="{34A3575D-64E4-4CC7-8AAA-A09B675C6F0C}" srcOrd="1" destOrd="0" presId="urn:microsoft.com/office/officeart/2005/8/layout/cycle6#1"/>
    <dgm:cxn modelId="{EE3EC460-9D39-4DE1-BFA8-CD40D39F57F6}" type="presParOf" srcId="{8044B79C-D0A8-467F-9D94-C1B9881E504E}" destId="{1116809C-CFBE-4BA3-83DC-451C483EC108}" srcOrd="2" destOrd="0" presId="urn:microsoft.com/office/officeart/2005/8/layout/cycle6#1"/>
    <dgm:cxn modelId="{795A223C-A637-4927-BD9B-21A98CFE8651}" type="presParOf" srcId="{8044B79C-D0A8-467F-9D94-C1B9881E504E}" destId="{8A4415EB-EB77-4A10-9C6D-847F8F45F980}" srcOrd="3" destOrd="0" presId="urn:microsoft.com/office/officeart/2005/8/layout/cycle6#1"/>
    <dgm:cxn modelId="{9828744E-644A-4B06-BE2D-818B353D12C3}" type="presParOf" srcId="{8044B79C-D0A8-467F-9D94-C1B9881E504E}" destId="{F9004E47-5D28-45AF-B773-EFB59751536D}" srcOrd="4" destOrd="0" presId="urn:microsoft.com/office/officeart/2005/8/layout/cycle6#1"/>
    <dgm:cxn modelId="{A27235FE-C365-4BDD-8312-3F3A92696637}" type="presParOf" srcId="{8044B79C-D0A8-467F-9D94-C1B9881E504E}" destId="{D9C7351C-4741-48B5-9C43-0AB03D3ACC9F}" srcOrd="5" destOrd="0" presId="urn:microsoft.com/office/officeart/2005/8/layout/cycle6#1"/>
    <dgm:cxn modelId="{D8552DD7-52EE-4D2A-8935-A3DCFEBA31AF}" type="presParOf" srcId="{8044B79C-D0A8-467F-9D94-C1B9881E504E}" destId="{50B02EE6-93BC-4F57-B3AD-C45495D81DF6}" srcOrd="6" destOrd="0" presId="urn:microsoft.com/office/officeart/2005/8/layout/cycle6#1"/>
    <dgm:cxn modelId="{57A0474D-F483-45EB-AB1C-2916C5039540}" type="presParOf" srcId="{8044B79C-D0A8-467F-9D94-C1B9881E504E}" destId="{B574A988-9BB4-489F-947E-84FC4C7ED4D5}" srcOrd="7" destOrd="0" presId="urn:microsoft.com/office/officeart/2005/8/layout/cycle6#1"/>
    <dgm:cxn modelId="{CEF87BDB-8830-40F4-939F-2C8BAD960D74}" type="presParOf" srcId="{8044B79C-D0A8-467F-9D94-C1B9881E504E}" destId="{087F5CE7-8B6D-48C7-B3D0-AEEBB6751E02}" srcOrd="8" destOrd="0" presId="urn:microsoft.com/office/officeart/2005/8/layout/cycle6#1"/>
    <dgm:cxn modelId="{60A49E1F-5F16-4D74-A5AE-2901A4942DE3}" type="presParOf" srcId="{8044B79C-D0A8-467F-9D94-C1B9881E504E}" destId="{3E517C03-8E4E-4843-A061-A87BC00368B3}" srcOrd="9" destOrd="0" presId="urn:microsoft.com/office/officeart/2005/8/layout/cycle6#1"/>
    <dgm:cxn modelId="{AD302119-7C25-44FD-8BB4-1C23312C618E}" type="presParOf" srcId="{8044B79C-D0A8-467F-9D94-C1B9881E504E}" destId="{52AE7A4C-B1FA-430D-99E2-EBD6C72CD685}" srcOrd="10" destOrd="0" presId="urn:microsoft.com/office/officeart/2005/8/layout/cycle6#1"/>
    <dgm:cxn modelId="{530678A3-4213-4B50-AD20-359CFC4B4E1D}" type="presParOf" srcId="{8044B79C-D0A8-467F-9D94-C1B9881E504E}" destId="{915DC033-6922-49F8-ABEB-50428B5B23BB}" srcOrd="11" destOrd="0" presId="urn:microsoft.com/office/officeart/2005/8/layout/cycle6#1"/>
    <dgm:cxn modelId="{D862477A-6A52-487D-B11B-109E9CA08C60}" type="presParOf" srcId="{8044B79C-D0A8-467F-9D94-C1B9881E504E}" destId="{58A3846F-D1CF-442E-8277-DCD1FBC467FE}" srcOrd="12" destOrd="0" presId="urn:microsoft.com/office/officeart/2005/8/layout/cycle6#1"/>
    <dgm:cxn modelId="{72755D65-8F1E-473E-99ED-E47B27B40160}" type="presParOf" srcId="{8044B79C-D0A8-467F-9D94-C1B9881E504E}" destId="{FD741696-AA6B-411F-99B3-F5EF15288992}" srcOrd="13" destOrd="0" presId="urn:microsoft.com/office/officeart/2005/8/layout/cycle6#1"/>
    <dgm:cxn modelId="{DD77CF0B-0E5D-452B-99B2-2E4B9B69B00B}" type="presParOf" srcId="{8044B79C-D0A8-467F-9D94-C1B9881E504E}" destId="{43742ABD-EF9E-48BD-8839-42047E0C81E0}" srcOrd="14" destOrd="0" presId="urn:microsoft.com/office/officeart/2005/8/layout/cycle6#1"/>
  </dgm:cxnLst>
  <dgm:bg/>
  <dgm:whole>
    <a:ln w="57150"/>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FAEEAC2-684D-42AC-B89E-E6178D9E0509}" type="doc">
      <dgm:prSet loTypeId="urn:microsoft.com/office/officeart/2005/8/layout/vList3#1" loCatId="list" qsTypeId="urn:microsoft.com/office/officeart/2005/8/quickstyle/simple3#1" qsCatId="simple" csTypeId="urn:microsoft.com/office/officeart/2005/8/colors/accent1_2" csCatId="accent1" phldr="1"/>
      <dgm:spPr/>
      <dgm:t>
        <a:bodyPr/>
        <a:lstStyle/>
        <a:p>
          <a:endParaRPr lang="en-GB"/>
        </a:p>
      </dgm:t>
    </dgm:pt>
    <dgm:pt modelId="{91088107-40D7-4AA1-B9F3-E2E602AF0D2D}">
      <dgm:prSet phldrT="[Text]"/>
      <dgm:spPr>
        <a:solidFill>
          <a:schemeClr val="bg1"/>
        </a:solidFill>
      </dgm:spPr>
      <dgm:t>
        <a:bodyPr/>
        <a:lstStyle/>
        <a:p>
          <a:r>
            <a:rPr lang="en-GB" b="1">
              <a:solidFill>
                <a:schemeClr val="tx1"/>
              </a:solidFill>
            </a:rPr>
            <a:t>Work breakdown structure </a:t>
          </a:r>
        </a:p>
      </dgm:t>
    </dgm:pt>
    <dgm:pt modelId="{16083105-59EC-4C17-8C70-15A21CB1C879}" type="parTrans" cxnId="{1F53F031-C4DF-4255-86A1-6463A27D32DB}">
      <dgm:prSet/>
      <dgm:spPr/>
      <dgm:t>
        <a:bodyPr/>
        <a:lstStyle/>
        <a:p>
          <a:endParaRPr lang="en-GB" b="1">
            <a:solidFill>
              <a:schemeClr val="tx1"/>
            </a:solidFill>
          </a:endParaRPr>
        </a:p>
      </dgm:t>
    </dgm:pt>
    <dgm:pt modelId="{C87E571E-2276-4047-9B02-2AB3B6F52010}" type="sibTrans" cxnId="{1F53F031-C4DF-4255-86A1-6463A27D32DB}">
      <dgm:prSet/>
      <dgm:spPr/>
      <dgm:t>
        <a:bodyPr/>
        <a:lstStyle/>
        <a:p>
          <a:endParaRPr lang="en-GB" b="1">
            <a:solidFill>
              <a:schemeClr val="tx1"/>
            </a:solidFill>
          </a:endParaRPr>
        </a:p>
      </dgm:t>
    </dgm:pt>
    <dgm:pt modelId="{54FABAF7-1524-4A5B-B132-3072915D6E71}">
      <dgm:prSet phldrT="[Text]"/>
      <dgm:spPr>
        <a:solidFill>
          <a:schemeClr val="bg1"/>
        </a:solidFill>
      </dgm:spPr>
      <dgm:t>
        <a:bodyPr/>
        <a:lstStyle/>
        <a:p>
          <a:r>
            <a:rPr lang="en-GB" b="1">
              <a:solidFill>
                <a:schemeClr val="tx1"/>
              </a:solidFill>
            </a:rPr>
            <a:t>Critical path method</a:t>
          </a:r>
        </a:p>
      </dgm:t>
    </dgm:pt>
    <dgm:pt modelId="{12B83DED-A6C3-4CF1-8A5E-C048A49885A4}" type="parTrans" cxnId="{2355A1F2-C144-48A1-B4FA-E5193BA7D868}">
      <dgm:prSet/>
      <dgm:spPr/>
      <dgm:t>
        <a:bodyPr/>
        <a:lstStyle/>
        <a:p>
          <a:endParaRPr lang="en-GB" b="1">
            <a:solidFill>
              <a:schemeClr val="tx1"/>
            </a:solidFill>
          </a:endParaRPr>
        </a:p>
      </dgm:t>
    </dgm:pt>
    <dgm:pt modelId="{CA6D38CE-4F2F-4B82-9324-716C0C8DB49E}" type="sibTrans" cxnId="{2355A1F2-C144-48A1-B4FA-E5193BA7D868}">
      <dgm:prSet/>
      <dgm:spPr/>
      <dgm:t>
        <a:bodyPr/>
        <a:lstStyle/>
        <a:p>
          <a:endParaRPr lang="en-GB" b="1">
            <a:solidFill>
              <a:schemeClr val="tx1"/>
            </a:solidFill>
          </a:endParaRPr>
        </a:p>
      </dgm:t>
    </dgm:pt>
    <dgm:pt modelId="{164D27EA-93B8-45B5-B5CF-3BA3399B7E2D}">
      <dgm:prSet phldrT="[Text]"/>
      <dgm:spPr>
        <a:solidFill>
          <a:schemeClr val="bg1"/>
        </a:solidFill>
      </dgm:spPr>
      <dgm:t>
        <a:bodyPr/>
        <a:lstStyle/>
        <a:p>
          <a:r>
            <a:rPr lang="en-GB" b="1">
              <a:solidFill>
                <a:schemeClr val="tx1"/>
              </a:solidFill>
            </a:rPr>
            <a:t>Gantt chart</a:t>
          </a:r>
        </a:p>
      </dgm:t>
    </dgm:pt>
    <dgm:pt modelId="{73D8DDE0-A396-4929-903E-56BA81F8859C}" type="parTrans" cxnId="{B0E6E399-0896-48A1-95CA-ACF0F0F372A6}">
      <dgm:prSet/>
      <dgm:spPr/>
      <dgm:t>
        <a:bodyPr/>
        <a:lstStyle/>
        <a:p>
          <a:endParaRPr lang="en-GB" b="1">
            <a:solidFill>
              <a:schemeClr val="tx1"/>
            </a:solidFill>
          </a:endParaRPr>
        </a:p>
      </dgm:t>
    </dgm:pt>
    <dgm:pt modelId="{726C6E86-857B-483E-A685-20852C3D1300}" type="sibTrans" cxnId="{B0E6E399-0896-48A1-95CA-ACF0F0F372A6}">
      <dgm:prSet/>
      <dgm:spPr/>
      <dgm:t>
        <a:bodyPr/>
        <a:lstStyle/>
        <a:p>
          <a:endParaRPr lang="en-GB" b="1">
            <a:solidFill>
              <a:schemeClr val="tx1"/>
            </a:solidFill>
          </a:endParaRPr>
        </a:p>
      </dgm:t>
    </dgm:pt>
    <dgm:pt modelId="{A4C3E12C-44B7-4CA8-A49C-6918A21A6705}">
      <dgm:prSet phldrT="[Text]"/>
      <dgm:spPr>
        <a:solidFill>
          <a:schemeClr val="bg1"/>
        </a:solidFill>
      </dgm:spPr>
      <dgm:t>
        <a:bodyPr/>
        <a:lstStyle/>
        <a:p>
          <a:r>
            <a:rPr lang="en-GB" b="1">
              <a:solidFill>
                <a:schemeClr val="tx1"/>
              </a:solidFill>
            </a:rPr>
            <a:t>PERT chart</a:t>
          </a:r>
        </a:p>
      </dgm:t>
    </dgm:pt>
    <dgm:pt modelId="{E853EFF9-90B2-4B9C-8038-28E736EA4376}" type="parTrans" cxnId="{B123D42B-88D7-452A-B9E9-114DD77C46C1}">
      <dgm:prSet/>
      <dgm:spPr/>
      <dgm:t>
        <a:bodyPr/>
        <a:lstStyle/>
        <a:p>
          <a:endParaRPr lang="en-GB" b="1">
            <a:solidFill>
              <a:schemeClr val="tx1"/>
            </a:solidFill>
          </a:endParaRPr>
        </a:p>
      </dgm:t>
    </dgm:pt>
    <dgm:pt modelId="{A785F691-F28B-40EC-A3B8-CE3F8ED1C725}" type="sibTrans" cxnId="{B123D42B-88D7-452A-B9E9-114DD77C46C1}">
      <dgm:prSet/>
      <dgm:spPr/>
      <dgm:t>
        <a:bodyPr/>
        <a:lstStyle/>
        <a:p>
          <a:endParaRPr lang="en-GB" b="1">
            <a:solidFill>
              <a:schemeClr val="tx1"/>
            </a:solidFill>
          </a:endParaRPr>
        </a:p>
      </dgm:t>
    </dgm:pt>
    <dgm:pt modelId="{C8DC1E16-C9AB-4F83-B890-EB62AE4E3AAD}">
      <dgm:prSet phldrT="[Text]"/>
      <dgm:spPr>
        <a:solidFill>
          <a:schemeClr val="bg1"/>
        </a:solidFill>
      </dgm:spPr>
      <dgm:t>
        <a:bodyPr/>
        <a:lstStyle/>
        <a:p>
          <a:r>
            <a:rPr lang="en-GB" b="1">
              <a:solidFill>
                <a:schemeClr val="tx1"/>
              </a:solidFill>
            </a:rPr>
            <a:t>Earned value analysis </a:t>
          </a:r>
        </a:p>
      </dgm:t>
    </dgm:pt>
    <dgm:pt modelId="{35E74654-ABE9-4942-83D6-B8A3BC5C2EE5}" type="parTrans" cxnId="{971495FE-27A8-4995-9808-CF7CFE8A5CC7}">
      <dgm:prSet/>
      <dgm:spPr/>
      <dgm:t>
        <a:bodyPr/>
        <a:lstStyle/>
        <a:p>
          <a:endParaRPr lang="en-GB" b="1">
            <a:solidFill>
              <a:schemeClr val="tx1"/>
            </a:solidFill>
          </a:endParaRPr>
        </a:p>
      </dgm:t>
    </dgm:pt>
    <dgm:pt modelId="{6A933A77-C092-4A2F-B5A4-AB93748CFDC0}" type="sibTrans" cxnId="{971495FE-27A8-4995-9808-CF7CFE8A5CC7}">
      <dgm:prSet/>
      <dgm:spPr/>
      <dgm:t>
        <a:bodyPr/>
        <a:lstStyle/>
        <a:p>
          <a:endParaRPr lang="en-GB" b="1">
            <a:solidFill>
              <a:schemeClr val="tx1"/>
            </a:solidFill>
          </a:endParaRPr>
        </a:p>
      </dgm:t>
    </dgm:pt>
    <dgm:pt modelId="{92CFC1B5-02F5-4BB9-B09E-9403A467851A}" type="pres">
      <dgm:prSet presAssocID="{7FAEEAC2-684D-42AC-B89E-E6178D9E0509}" presName="linearFlow" presStyleCnt="0">
        <dgm:presLayoutVars>
          <dgm:dir/>
          <dgm:resizeHandles val="exact"/>
        </dgm:presLayoutVars>
      </dgm:prSet>
      <dgm:spPr/>
    </dgm:pt>
    <dgm:pt modelId="{EF8A89DD-D420-4B54-94FE-AB3E902FD403}" type="pres">
      <dgm:prSet presAssocID="{91088107-40D7-4AA1-B9F3-E2E602AF0D2D}" presName="composite" presStyleCnt="0"/>
      <dgm:spPr/>
    </dgm:pt>
    <dgm:pt modelId="{C3627DC6-DAE4-4143-A25B-B9DF5665340D}" type="pres">
      <dgm:prSet presAssocID="{91088107-40D7-4AA1-B9F3-E2E602AF0D2D}" presName="imgShp" presStyleLbl="fgImgPlace1" presStyleIdx="0" presStyleCnt="5"/>
      <dgm:spPr>
        <a:blipFill>
          <a:blip xmlns:r="http://schemas.openxmlformats.org/officeDocument/2006/relationships" r:embed="rId1"/>
          <a:stretch>
            <a:fillRect l="-58000" r="-58000"/>
          </a:stretch>
        </a:blipFill>
      </dgm:spPr>
    </dgm:pt>
    <dgm:pt modelId="{6BDEC33F-8404-4405-B42D-87C328081D02}" type="pres">
      <dgm:prSet presAssocID="{91088107-40D7-4AA1-B9F3-E2E602AF0D2D}" presName="txShp" presStyleLbl="node1" presStyleIdx="0" presStyleCnt="5">
        <dgm:presLayoutVars>
          <dgm:bulletEnabled val="1"/>
        </dgm:presLayoutVars>
      </dgm:prSet>
      <dgm:spPr/>
    </dgm:pt>
    <dgm:pt modelId="{A0010DA3-F314-49AF-870E-6CCF599CCD4E}" type="pres">
      <dgm:prSet presAssocID="{C87E571E-2276-4047-9B02-2AB3B6F52010}" presName="spacing" presStyleCnt="0"/>
      <dgm:spPr/>
    </dgm:pt>
    <dgm:pt modelId="{5FD9312D-3047-4541-9714-807D8F9E9D05}" type="pres">
      <dgm:prSet presAssocID="{54FABAF7-1524-4A5B-B132-3072915D6E71}" presName="composite" presStyleCnt="0"/>
      <dgm:spPr/>
    </dgm:pt>
    <dgm:pt modelId="{6E4FF08F-43FA-4591-B5E9-73DF3ACC6B23}" type="pres">
      <dgm:prSet presAssocID="{54FABAF7-1524-4A5B-B132-3072915D6E71}" presName="imgShp" presStyleLbl="fgImgPlace1" presStyleIdx="1" presStyleCnt="5"/>
      <dgm:spPr>
        <a:blipFill>
          <a:blip xmlns:r="http://schemas.openxmlformats.org/officeDocument/2006/relationships" r:embed="rId1"/>
          <a:stretch>
            <a:fillRect l="-58000" r="-58000"/>
          </a:stretch>
        </a:blipFill>
      </dgm:spPr>
    </dgm:pt>
    <dgm:pt modelId="{9AB6E674-14A1-481E-9E37-1A851D366DF7}" type="pres">
      <dgm:prSet presAssocID="{54FABAF7-1524-4A5B-B132-3072915D6E71}" presName="txShp" presStyleLbl="node1" presStyleIdx="1" presStyleCnt="5">
        <dgm:presLayoutVars>
          <dgm:bulletEnabled val="1"/>
        </dgm:presLayoutVars>
      </dgm:prSet>
      <dgm:spPr/>
    </dgm:pt>
    <dgm:pt modelId="{39ABCBDA-44BA-4123-9F79-7A7D314EEABF}" type="pres">
      <dgm:prSet presAssocID="{CA6D38CE-4F2F-4B82-9324-716C0C8DB49E}" presName="spacing" presStyleCnt="0"/>
      <dgm:spPr/>
    </dgm:pt>
    <dgm:pt modelId="{89BE689A-C97B-478D-9A3A-00EA97DC5983}" type="pres">
      <dgm:prSet presAssocID="{164D27EA-93B8-45B5-B5CF-3BA3399B7E2D}" presName="composite" presStyleCnt="0"/>
      <dgm:spPr/>
    </dgm:pt>
    <dgm:pt modelId="{B90889B0-89E3-4EDE-9EA0-9B98E542BB57}" type="pres">
      <dgm:prSet presAssocID="{164D27EA-93B8-45B5-B5CF-3BA3399B7E2D}" presName="imgShp" presStyleLbl="fgImgPlace1" presStyleIdx="2" presStyleCnt="5"/>
      <dgm:spPr>
        <a:blipFill>
          <a:blip xmlns:r="http://schemas.openxmlformats.org/officeDocument/2006/relationships" r:embed="rId1"/>
          <a:stretch>
            <a:fillRect l="-58000" r="-58000"/>
          </a:stretch>
        </a:blipFill>
      </dgm:spPr>
    </dgm:pt>
    <dgm:pt modelId="{3B929267-0428-43DE-99CB-7A50F85800B1}" type="pres">
      <dgm:prSet presAssocID="{164D27EA-93B8-45B5-B5CF-3BA3399B7E2D}" presName="txShp" presStyleLbl="node1" presStyleIdx="2" presStyleCnt="5">
        <dgm:presLayoutVars>
          <dgm:bulletEnabled val="1"/>
        </dgm:presLayoutVars>
      </dgm:prSet>
      <dgm:spPr/>
    </dgm:pt>
    <dgm:pt modelId="{5AFE7B7E-B4AF-46B0-AE95-1A8BE1AC84C9}" type="pres">
      <dgm:prSet presAssocID="{726C6E86-857B-483E-A685-20852C3D1300}" presName="spacing" presStyleCnt="0"/>
      <dgm:spPr/>
    </dgm:pt>
    <dgm:pt modelId="{54116374-83E4-496C-9913-AE940A53B685}" type="pres">
      <dgm:prSet presAssocID="{A4C3E12C-44B7-4CA8-A49C-6918A21A6705}" presName="composite" presStyleCnt="0"/>
      <dgm:spPr/>
    </dgm:pt>
    <dgm:pt modelId="{E5B297D4-E83E-4D56-9210-0931701AD001}" type="pres">
      <dgm:prSet presAssocID="{A4C3E12C-44B7-4CA8-A49C-6918A21A6705}" presName="imgShp" presStyleLbl="fgImgPlace1" presStyleIdx="3" presStyleCnt="5"/>
      <dgm:spPr>
        <a:blipFill>
          <a:blip xmlns:r="http://schemas.openxmlformats.org/officeDocument/2006/relationships" r:embed="rId1"/>
          <a:stretch>
            <a:fillRect l="-58000" r="-58000"/>
          </a:stretch>
        </a:blipFill>
      </dgm:spPr>
    </dgm:pt>
    <dgm:pt modelId="{0B0B950E-EDAF-408E-A1D3-FF67F0C92CCA}" type="pres">
      <dgm:prSet presAssocID="{A4C3E12C-44B7-4CA8-A49C-6918A21A6705}" presName="txShp" presStyleLbl="node1" presStyleIdx="3" presStyleCnt="5">
        <dgm:presLayoutVars>
          <dgm:bulletEnabled val="1"/>
        </dgm:presLayoutVars>
      </dgm:prSet>
      <dgm:spPr/>
    </dgm:pt>
    <dgm:pt modelId="{E40645AB-C24A-4274-86C9-5CA6744AD9FB}" type="pres">
      <dgm:prSet presAssocID="{A785F691-F28B-40EC-A3B8-CE3F8ED1C725}" presName="spacing" presStyleCnt="0"/>
      <dgm:spPr/>
    </dgm:pt>
    <dgm:pt modelId="{776A58D0-7C8E-4CE2-A9DE-1B0DD24FFCF0}" type="pres">
      <dgm:prSet presAssocID="{C8DC1E16-C9AB-4F83-B890-EB62AE4E3AAD}" presName="composite" presStyleCnt="0"/>
      <dgm:spPr/>
    </dgm:pt>
    <dgm:pt modelId="{CCF9C986-8EAB-4F0D-A285-A0EF19AEEC57}" type="pres">
      <dgm:prSet presAssocID="{C8DC1E16-C9AB-4F83-B890-EB62AE4E3AAD}" presName="imgShp" presStyleLbl="fgImgPlace1" presStyleIdx="4" presStyleCnt="5"/>
      <dgm:spPr>
        <a:blipFill>
          <a:blip xmlns:r="http://schemas.openxmlformats.org/officeDocument/2006/relationships" r:embed="rId1"/>
          <a:stretch>
            <a:fillRect l="-58000" r="-58000"/>
          </a:stretch>
        </a:blipFill>
      </dgm:spPr>
    </dgm:pt>
    <dgm:pt modelId="{B3A84EF5-6BA0-40A3-9AA2-34F078088396}" type="pres">
      <dgm:prSet presAssocID="{C8DC1E16-C9AB-4F83-B890-EB62AE4E3AAD}" presName="txShp" presStyleLbl="node1" presStyleIdx="4" presStyleCnt="5">
        <dgm:presLayoutVars>
          <dgm:bulletEnabled val="1"/>
        </dgm:presLayoutVars>
      </dgm:prSet>
      <dgm:spPr/>
    </dgm:pt>
  </dgm:ptLst>
  <dgm:cxnLst>
    <dgm:cxn modelId="{85E95610-1022-4F2F-8AD7-EB1F5DF09535}" type="presOf" srcId="{164D27EA-93B8-45B5-B5CF-3BA3399B7E2D}" destId="{3B929267-0428-43DE-99CB-7A50F85800B1}" srcOrd="0" destOrd="0" presId="urn:microsoft.com/office/officeart/2005/8/layout/vList3#1"/>
    <dgm:cxn modelId="{B123D42B-88D7-452A-B9E9-114DD77C46C1}" srcId="{7FAEEAC2-684D-42AC-B89E-E6178D9E0509}" destId="{A4C3E12C-44B7-4CA8-A49C-6918A21A6705}" srcOrd="3" destOrd="0" parTransId="{E853EFF9-90B2-4B9C-8038-28E736EA4376}" sibTransId="{A785F691-F28B-40EC-A3B8-CE3F8ED1C725}"/>
    <dgm:cxn modelId="{1F53F031-C4DF-4255-86A1-6463A27D32DB}" srcId="{7FAEEAC2-684D-42AC-B89E-E6178D9E0509}" destId="{91088107-40D7-4AA1-B9F3-E2E602AF0D2D}" srcOrd="0" destOrd="0" parTransId="{16083105-59EC-4C17-8C70-15A21CB1C879}" sibTransId="{C87E571E-2276-4047-9B02-2AB3B6F52010}"/>
    <dgm:cxn modelId="{BA483F39-C1A5-410E-B80A-65977CD39EDD}" type="presOf" srcId="{54FABAF7-1524-4A5B-B132-3072915D6E71}" destId="{9AB6E674-14A1-481E-9E37-1A851D366DF7}" srcOrd="0" destOrd="0" presId="urn:microsoft.com/office/officeart/2005/8/layout/vList3#1"/>
    <dgm:cxn modelId="{A5B16361-48CB-4FAB-ADEB-DB1C61A805C4}" type="presOf" srcId="{C8DC1E16-C9AB-4F83-B890-EB62AE4E3AAD}" destId="{B3A84EF5-6BA0-40A3-9AA2-34F078088396}" srcOrd="0" destOrd="0" presId="urn:microsoft.com/office/officeart/2005/8/layout/vList3#1"/>
    <dgm:cxn modelId="{8681D965-785B-464A-B708-9835AB1AB3E1}" type="presOf" srcId="{91088107-40D7-4AA1-B9F3-E2E602AF0D2D}" destId="{6BDEC33F-8404-4405-B42D-87C328081D02}" srcOrd="0" destOrd="0" presId="urn:microsoft.com/office/officeart/2005/8/layout/vList3#1"/>
    <dgm:cxn modelId="{B0E6E399-0896-48A1-95CA-ACF0F0F372A6}" srcId="{7FAEEAC2-684D-42AC-B89E-E6178D9E0509}" destId="{164D27EA-93B8-45B5-B5CF-3BA3399B7E2D}" srcOrd="2" destOrd="0" parTransId="{73D8DDE0-A396-4929-903E-56BA81F8859C}" sibTransId="{726C6E86-857B-483E-A685-20852C3D1300}"/>
    <dgm:cxn modelId="{63CF6BC6-D99D-417E-9093-6CC931042CD0}" type="presOf" srcId="{7FAEEAC2-684D-42AC-B89E-E6178D9E0509}" destId="{92CFC1B5-02F5-4BB9-B09E-9403A467851A}" srcOrd="0" destOrd="0" presId="urn:microsoft.com/office/officeart/2005/8/layout/vList3#1"/>
    <dgm:cxn modelId="{10740FD3-0649-4333-A519-D4632EBB6E95}" type="presOf" srcId="{A4C3E12C-44B7-4CA8-A49C-6918A21A6705}" destId="{0B0B950E-EDAF-408E-A1D3-FF67F0C92CCA}" srcOrd="0" destOrd="0" presId="urn:microsoft.com/office/officeart/2005/8/layout/vList3#1"/>
    <dgm:cxn modelId="{2355A1F2-C144-48A1-B4FA-E5193BA7D868}" srcId="{7FAEEAC2-684D-42AC-B89E-E6178D9E0509}" destId="{54FABAF7-1524-4A5B-B132-3072915D6E71}" srcOrd="1" destOrd="0" parTransId="{12B83DED-A6C3-4CF1-8A5E-C048A49885A4}" sibTransId="{CA6D38CE-4F2F-4B82-9324-716C0C8DB49E}"/>
    <dgm:cxn modelId="{971495FE-27A8-4995-9808-CF7CFE8A5CC7}" srcId="{7FAEEAC2-684D-42AC-B89E-E6178D9E0509}" destId="{C8DC1E16-C9AB-4F83-B890-EB62AE4E3AAD}" srcOrd="4" destOrd="0" parTransId="{35E74654-ABE9-4942-83D6-B8A3BC5C2EE5}" sibTransId="{6A933A77-C092-4A2F-B5A4-AB93748CFDC0}"/>
    <dgm:cxn modelId="{399E09CB-C5CF-40DC-AC7B-004445ECB98E}" type="presParOf" srcId="{92CFC1B5-02F5-4BB9-B09E-9403A467851A}" destId="{EF8A89DD-D420-4B54-94FE-AB3E902FD403}" srcOrd="0" destOrd="0" presId="urn:microsoft.com/office/officeart/2005/8/layout/vList3#1"/>
    <dgm:cxn modelId="{DCA8AA45-D0EE-4D97-8B59-B310152F0E27}" type="presParOf" srcId="{EF8A89DD-D420-4B54-94FE-AB3E902FD403}" destId="{C3627DC6-DAE4-4143-A25B-B9DF5665340D}" srcOrd="0" destOrd="0" presId="urn:microsoft.com/office/officeart/2005/8/layout/vList3#1"/>
    <dgm:cxn modelId="{C13E32CD-5BA4-4F77-88B7-A0CD01C73E51}" type="presParOf" srcId="{EF8A89DD-D420-4B54-94FE-AB3E902FD403}" destId="{6BDEC33F-8404-4405-B42D-87C328081D02}" srcOrd="1" destOrd="0" presId="urn:microsoft.com/office/officeart/2005/8/layout/vList3#1"/>
    <dgm:cxn modelId="{D3EEE315-95B1-42F7-97ED-0B9012BEE38F}" type="presParOf" srcId="{92CFC1B5-02F5-4BB9-B09E-9403A467851A}" destId="{A0010DA3-F314-49AF-870E-6CCF599CCD4E}" srcOrd="1" destOrd="0" presId="urn:microsoft.com/office/officeart/2005/8/layout/vList3#1"/>
    <dgm:cxn modelId="{24F7FC50-5C01-486D-8A89-7A4CC8A641E0}" type="presParOf" srcId="{92CFC1B5-02F5-4BB9-B09E-9403A467851A}" destId="{5FD9312D-3047-4541-9714-807D8F9E9D05}" srcOrd="2" destOrd="0" presId="urn:microsoft.com/office/officeart/2005/8/layout/vList3#1"/>
    <dgm:cxn modelId="{3E7EB09D-0B85-4184-A849-972C61C35D54}" type="presParOf" srcId="{5FD9312D-3047-4541-9714-807D8F9E9D05}" destId="{6E4FF08F-43FA-4591-B5E9-73DF3ACC6B23}" srcOrd="0" destOrd="0" presId="urn:microsoft.com/office/officeart/2005/8/layout/vList3#1"/>
    <dgm:cxn modelId="{1CC851BB-80D1-4F46-8DC9-294F0DC0B8F9}" type="presParOf" srcId="{5FD9312D-3047-4541-9714-807D8F9E9D05}" destId="{9AB6E674-14A1-481E-9E37-1A851D366DF7}" srcOrd="1" destOrd="0" presId="urn:microsoft.com/office/officeart/2005/8/layout/vList3#1"/>
    <dgm:cxn modelId="{331F4E8B-40F8-463D-A358-B63C4A2111FD}" type="presParOf" srcId="{92CFC1B5-02F5-4BB9-B09E-9403A467851A}" destId="{39ABCBDA-44BA-4123-9F79-7A7D314EEABF}" srcOrd="3" destOrd="0" presId="urn:microsoft.com/office/officeart/2005/8/layout/vList3#1"/>
    <dgm:cxn modelId="{D6826E3E-ED47-4656-9884-56EDCB6EA7EF}" type="presParOf" srcId="{92CFC1B5-02F5-4BB9-B09E-9403A467851A}" destId="{89BE689A-C97B-478D-9A3A-00EA97DC5983}" srcOrd="4" destOrd="0" presId="urn:microsoft.com/office/officeart/2005/8/layout/vList3#1"/>
    <dgm:cxn modelId="{4C33D99E-94D9-410C-8CD1-FE2F80025F3F}" type="presParOf" srcId="{89BE689A-C97B-478D-9A3A-00EA97DC5983}" destId="{B90889B0-89E3-4EDE-9EA0-9B98E542BB57}" srcOrd="0" destOrd="0" presId="urn:microsoft.com/office/officeart/2005/8/layout/vList3#1"/>
    <dgm:cxn modelId="{9DBF0944-9F46-4699-80DA-1B487034C1A9}" type="presParOf" srcId="{89BE689A-C97B-478D-9A3A-00EA97DC5983}" destId="{3B929267-0428-43DE-99CB-7A50F85800B1}" srcOrd="1" destOrd="0" presId="urn:microsoft.com/office/officeart/2005/8/layout/vList3#1"/>
    <dgm:cxn modelId="{DA812F3E-05EF-4B02-BE51-53B2C8292BE6}" type="presParOf" srcId="{92CFC1B5-02F5-4BB9-B09E-9403A467851A}" destId="{5AFE7B7E-B4AF-46B0-AE95-1A8BE1AC84C9}" srcOrd="5" destOrd="0" presId="urn:microsoft.com/office/officeart/2005/8/layout/vList3#1"/>
    <dgm:cxn modelId="{EB8F9087-8763-4141-9294-7970360D4025}" type="presParOf" srcId="{92CFC1B5-02F5-4BB9-B09E-9403A467851A}" destId="{54116374-83E4-496C-9913-AE940A53B685}" srcOrd="6" destOrd="0" presId="urn:microsoft.com/office/officeart/2005/8/layout/vList3#1"/>
    <dgm:cxn modelId="{56E86AE2-CC12-481C-BD7E-D709A08F12F3}" type="presParOf" srcId="{54116374-83E4-496C-9913-AE940A53B685}" destId="{E5B297D4-E83E-4D56-9210-0931701AD001}" srcOrd="0" destOrd="0" presId="urn:microsoft.com/office/officeart/2005/8/layout/vList3#1"/>
    <dgm:cxn modelId="{6420F868-6BC8-4239-BE4B-00C1543D65C1}" type="presParOf" srcId="{54116374-83E4-496C-9913-AE940A53B685}" destId="{0B0B950E-EDAF-408E-A1D3-FF67F0C92CCA}" srcOrd="1" destOrd="0" presId="urn:microsoft.com/office/officeart/2005/8/layout/vList3#1"/>
    <dgm:cxn modelId="{D541D75F-F3C3-463B-97C4-0496EF0E9DCE}" type="presParOf" srcId="{92CFC1B5-02F5-4BB9-B09E-9403A467851A}" destId="{E40645AB-C24A-4274-86C9-5CA6744AD9FB}" srcOrd="7" destOrd="0" presId="urn:microsoft.com/office/officeart/2005/8/layout/vList3#1"/>
    <dgm:cxn modelId="{89BCC12C-B4DB-4657-AE7A-2085BEF097A9}" type="presParOf" srcId="{92CFC1B5-02F5-4BB9-B09E-9403A467851A}" destId="{776A58D0-7C8E-4CE2-A9DE-1B0DD24FFCF0}" srcOrd="8" destOrd="0" presId="urn:microsoft.com/office/officeart/2005/8/layout/vList3#1"/>
    <dgm:cxn modelId="{8C8589DD-A1A8-40E8-8577-475D83DFA0AA}" type="presParOf" srcId="{776A58D0-7C8E-4CE2-A9DE-1B0DD24FFCF0}" destId="{CCF9C986-8EAB-4F0D-A285-A0EF19AEEC57}" srcOrd="0" destOrd="0" presId="urn:microsoft.com/office/officeart/2005/8/layout/vList3#1"/>
    <dgm:cxn modelId="{6B958BBE-A219-446D-AE5A-B33E0887F2D3}" type="presParOf" srcId="{776A58D0-7C8E-4CE2-A9DE-1B0DD24FFCF0}" destId="{B3A84EF5-6BA0-40A3-9AA2-34F078088396}" srcOrd="1" destOrd="0" presId="urn:microsoft.com/office/officeart/2005/8/layout/vList3#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C53524B-199C-41B0-91C4-82C3A9AFBD93}" type="doc">
      <dgm:prSet loTypeId="urn:microsoft.com/office/officeart/2005/8/layout/pyramid4" loCatId="pyramid" qsTypeId="urn:microsoft.com/office/officeart/2005/8/quickstyle/3d4#1" qsCatId="3D" csTypeId="urn:microsoft.com/office/officeart/2005/8/colors/colorful5" csCatId="colorful" phldr="1"/>
      <dgm:spPr/>
      <dgm:t>
        <a:bodyPr/>
        <a:lstStyle/>
        <a:p>
          <a:endParaRPr lang="en-GB"/>
        </a:p>
      </dgm:t>
    </dgm:pt>
    <dgm:pt modelId="{87657561-E69A-4CAC-ABCD-D1E512216963}">
      <dgm:prSet phldrT="[Text]"/>
      <dgm:spPr>
        <a:ln w="57150">
          <a:solidFill>
            <a:schemeClr val="tx1"/>
          </a:solidFill>
        </a:ln>
      </dgm:spPr>
      <dgm:t>
        <a:bodyPr/>
        <a:lstStyle/>
        <a:p>
          <a:pPr algn="ctr"/>
          <a:r>
            <a:rPr lang="en-GB" b="1" i="1"/>
            <a:t>Time</a:t>
          </a:r>
        </a:p>
      </dgm:t>
    </dgm:pt>
    <dgm:pt modelId="{0E3BDB6A-3F5C-4520-B712-DC42759DE868}" type="parTrans" cxnId="{00A5C124-413D-4B02-867A-010B30209A24}">
      <dgm:prSet/>
      <dgm:spPr/>
      <dgm:t>
        <a:bodyPr/>
        <a:lstStyle/>
        <a:p>
          <a:pPr algn="ctr"/>
          <a:endParaRPr lang="en-GB"/>
        </a:p>
      </dgm:t>
    </dgm:pt>
    <dgm:pt modelId="{381E947A-3CB5-4F8B-9B11-DD2E88A14C75}" type="sibTrans" cxnId="{00A5C124-413D-4B02-867A-010B30209A24}">
      <dgm:prSet/>
      <dgm:spPr/>
      <dgm:t>
        <a:bodyPr/>
        <a:lstStyle/>
        <a:p>
          <a:pPr algn="ctr"/>
          <a:endParaRPr lang="en-GB"/>
        </a:p>
      </dgm:t>
    </dgm:pt>
    <dgm:pt modelId="{9054CDF2-2240-453A-A9DC-062AC93A3BF2}">
      <dgm:prSet phldrT="[Text]"/>
      <dgm:spPr>
        <a:ln w="57150">
          <a:solidFill>
            <a:schemeClr val="tx1"/>
          </a:solidFill>
        </a:ln>
      </dgm:spPr>
      <dgm:t>
        <a:bodyPr/>
        <a:lstStyle/>
        <a:p>
          <a:pPr algn="ctr"/>
          <a:r>
            <a:rPr lang="en-GB" b="1" i="1"/>
            <a:t>Cost</a:t>
          </a:r>
        </a:p>
      </dgm:t>
    </dgm:pt>
    <dgm:pt modelId="{B01B1E41-578B-4202-A894-E2D92B43ECE6}" type="parTrans" cxnId="{DA3D7FA8-7B2C-42A5-8FA8-D7368F3EF1D3}">
      <dgm:prSet/>
      <dgm:spPr/>
      <dgm:t>
        <a:bodyPr/>
        <a:lstStyle/>
        <a:p>
          <a:pPr algn="ctr"/>
          <a:endParaRPr lang="en-GB"/>
        </a:p>
      </dgm:t>
    </dgm:pt>
    <dgm:pt modelId="{19927510-02D6-462C-A8FF-D56CC72CC459}" type="sibTrans" cxnId="{DA3D7FA8-7B2C-42A5-8FA8-D7368F3EF1D3}">
      <dgm:prSet/>
      <dgm:spPr/>
      <dgm:t>
        <a:bodyPr/>
        <a:lstStyle/>
        <a:p>
          <a:pPr algn="ctr"/>
          <a:endParaRPr lang="en-GB"/>
        </a:p>
      </dgm:t>
    </dgm:pt>
    <dgm:pt modelId="{97B920CD-7EE2-46E0-91B7-3FEC0A75FE29}">
      <dgm:prSet phldrT="[Text]"/>
      <dgm:spPr>
        <a:ln w="57150">
          <a:solidFill>
            <a:schemeClr val="tx1"/>
          </a:solidFill>
        </a:ln>
      </dgm:spPr>
      <dgm:t>
        <a:bodyPr/>
        <a:lstStyle/>
        <a:p>
          <a:pPr algn="ctr"/>
          <a:r>
            <a:rPr lang="en-GB" b="1" i="1"/>
            <a:t>Quality </a:t>
          </a:r>
        </a:p>
      </dgm:t>
    </dgm:pt>
    <dgm:pt modelId="{8A5CDB60-9996-40E5-88E2-885C03DCD7B5}" type="parTrans" cxnId="{27496EB9-7001-43FB-8467-37051BFBAA4B}">
      <dgm:prSet/>
      <dgm:spPr/>
      <dgm:t>
        <a:bodyPr/>
        <a:lstStyle/>
        <a:p>
          <a:pPr algn="ctr"/>
          <a:endParaRPr lang="en-GB"/>
        </a:p>
      </dgm:t>
    </dgm:pt>
    <dgm:pt modelId="{5E87F1AF-73FC-456A-86F7-C702A86E761B}" type="sibTrans" cxnId="{27496EB9-7001-43FB-8467-37051BFBAA4B}">
      <dgm:prSet/>
      <dgm:spPr/>
      <dgm:t>
        <a:bodyPr/>
        <a:lstStyle/>
        <a:p>
          <a:pPr algn="ctr"/>
          <a:endParaRPr lang="en-GB"/>
        </a:p>
      </dgm:t>
    </dgm:pt>
    <dgm:pt modelId="{9577001D-637B-499D-9A68-45192572B089}">
      <dgm:prSet phldrT="[Text]"/>
      <dgm:spPr>
        <a:ln w="57150">
          <a:solidFill>
            <a:schemeClr val="tx1"/>
          </a:solidFill>
        </a:ln>
      </dgm:spPr>
      <dgm:t>
        <a:bodyPr/>
        <a:lstStyle/>
        <a:p>
          <a:pPr algn="ctr"/>
          <a:r>
            <a:rPr lang="en-GB" b="1" i="1"/>
            <a:t>Scope</a:t>
          </a:r>
        </a:p>
      </dgm:t>
    </dgm:pt>
    <dgm:pt modelId="{DD68B9C0-BDB0-48CA-AF67-46A362721736}" type="parTrans" cxnId="{87107C52-7312-4E6C-8774-B83853B4CC3D}">
      <dgm:prSet/>
      <dgm:spPr/>
      <dgm:t>
        <a:bodyPr/>
        <a:lstStyle/>
        <a:p>
          <a:pPr algn="ctr"/>
          <a:endParaRPr lang="en-GB"/>
        </a:p>
      </dgm:t>
    </dgm:pt>
    <dgm:pt modelId="{5F056241-B198-4835-88E7-34F19B456C6E}" type="sibTrans" cxnId="{87107C52-7312-4E6C-8774-B83853B4CC3D}">
      <dgm:prSet/>
      <dgm:spPr/>
      <dgm:t>
        <a:bodyPr/>
        <a:lstStyle/>
        <a:p>
          <a:pPr algn="ctr"/>
          <a:endParaRPr lang="en-GB"/>
        </a:p>
      </dgm:t>
    </dgm:pt>
    <dgm:pt modelId="{314FE31D-2943-4215-8410-28889A4461BF}" type="pres">
      <dgm:prSet presAssocID="{1C53524B-199C-41B0-91C4-82C3A9AFBD93}" presName="compositeShape" presStyleCnt="0">
        <dgm:presLayoutVars>
          <dgm:chMax val="9"/>
          <dgm:dir/>
          <dgm:resizeHandles val="exact"/>
        </dgm:presLayoutVars>
      </dgm:prSet>
      <dgm:spPr/>
    </dgm:pt>
    <dgm:pt modelId="{22C8E14B-1A4D-4075-B9F1-6F306F035DA2}" type="pres">
      <dgm:prSet presAssocID="{1C53524B-199C-41B0-91C4-82C3A9AFBD93}" presName="triangle1" presStyleLbl="node1" presStyleIdx="0" presStyleCnt="4">
        <dgm:presLayoutVars>
          <dgm:bulletEnabled val="1"/>
        </dgm:presLayoutVars>
      </dgm:prSet>
      <dgm:spPr/>
    </dgm:pt>
    <dgm:pt modelId="{FCB8D2AA-FA88-4E6F-B4B2-28A4983048F9}" type="pres">
      <dgm:prSet presAssocID="{1C53524B-199C-41B0-91C4-82C3A9AFBD93}" presName="triangle2" presStyleLbl="node1" presStyleIdx="1" presStyleCnt="4">
        <dgm:presLayoutVars>
          <dgm:bulletEnabled val="1"/>
        </dgm:presLayoutVars>
      </dgm:prSet>
      <dgm:spPr/>
    </dgm:pt>
    <dgm:pt modelId="{6B10A9D9-995E-4536-BA1B-8F5FEEF94D3B}" type="pres">
      <dgm:prSet presAssocID="{1C53524B-199C-41B0-91C4-82C3A9AFBD93}" presName="triangle3" presStyleLbl="node1" presStyleIdx="2" presStyleCnt="4">
        <dgm:presLayoutVars>
          <dgm:bulletEnabled val="1"/>
        </dgm:presLayoutVars>
      </dgm:prSet>
      <dgm:spPr/>
    </dgm:pt>
    <dgm:pt modelId="{FE498FC2-E19C-4BB9-A515-BF135F52F13E}" type="pres">
      <dgm:prSet presAssocID="{1C53524B-199C-41B0-91C4-82C3A9AFBD93}" presName="triangle4" presStyleLbl="node1" presStyleIdx="3" presStyleCnt="4">
        <dgm:presLayoutVars>
          <dgm:bulletEnabled val="1"/>
        </dgm:presLayoutVars>
      </dgm:prSet>
      <dgm:spPr/>
    </dgm:pt>
  </dgm:ptLst>
  <dgm:cxnLst>
    <dgm:cxn modelId="{00A5C124-413D-4B02-867A-010B30209A24}" srcId="{1C53524B-199C-41B0-91C4-82C3A9AFBD93}" destId="{87657561-E69A-4CAC-ABCD-D1E512216963}" srcOrd="0" destOrd="0" parTransId="{0E3BDB6A-3F5C-4520-B712-DC42759DE868}" sibTransId="{381E947A-3CB5-4F8B-9B11-DD2E88A14C75}"/>
    <dgm:cxn modelId="{03EE696E-E7B7-4433-A649-5C99190BCBE7}" type="presOf" srcId="{87657561-E69A-4CAC-ABCD-D1E512216963}" destId="{22C8E14B-1A4D-4075-B9F1-6F306F035DA2}" srcOrd="0" destOrd="0" presId="urn:microsoft.com/office/officeart/2005/8/layout/pyramid4"/>
    <dgm:cxn modelId="{87107C52-7312-4E6C-8774-B83853B4CC3D}" srcId="{1C53524B-199C-41B0-91C4-82C3A9AFBD93}" destId="{9577001D-637B-499D-9A68-45192572B089}" srcOrd="3" destOrd="0" parTransId="{DD68B9C0-BDB0-48CA-AF67-46A362721736}" sibTransId="{5F056241-B198-4835-88E7-34F19B456C6E}"/>
    <dgm:cxn modelId="{DA3D7FA8-7B2C-42A5-8FA8-D7368F3EF1D3}" srcId="{1C53524B-199C-41B0-91C4-82C3A9AFBD93}" destId="{9054CDF2-2240-453A-A9DC-062AC93A3BF2}" srcOrd="1" destOrd="0" parTransId="{B01B1E41-578B-4202-A894-E2D92B43ECE6}" sibTransId="{19927510-02D6-462C-A8FF-D56CC72CC459}"/>
    <dgm:cxn modelId="{27496EB9-7001-43FB-8467-37051BFBAA4B}" srcId="{1C53524B-199C-41B0-91C4-82C3A9AFBD93}" destId="{97B920CD-7EE2-46E0-91B7-3FEC0A75FE29}" srcOrd="2" destOrd="0" parTransId="{8A5CDB60-9996-40E5-88E2-885C03DCD7B5}" sibTransId="{5E87F1AF-73FC-456A-86F7-C702A86E761B}"/>
    <dgm:cxn modelId="{0DAC2DCF-5640-4DD1-B05D-172D376E5AE4}" type="presOf" srcId="{9054CDF2-2240-453A-A9DC-062AC93A3BF2}" destId="{FCB8D2AA-FA88-4E6F-B4B2-28A4983048F9}" srcOrd="0" destOrd="0" presId="urn:microsoft.com/office/officeart/2005/8/layout/pyramid4"/>
    <dgm:cxn modelId="{19B1B7D7-812F-4BE1-86BB-7248566BE8EE}" type="presOf" srcId="{1C53524B-199C-41B0-91C4-82C3A9AFBD93}" destId="{314FE31D-2943-4215-8410-28889A4461BF}" srcOrd="0" destOrd="0" presId="urn:microsoft.com/office/officeart/2005/8/layout/pyramid4"/>
    <dgm:cxn modelId="{E511AFEE-C305-4DBE-9881-C6C7337547AC}" type="presOf" srcId="{9577001D-637B-499D-9A68-45192572B089}" destId="{FE498FC2-E19C-4BB9-A515-BF135F52F13E}" srcOrd="0" destOrd="0" presId="urn:microsoft.com/office/officeart/2005/8/layout/pyramid4"/>
    <dgm:cxn modelId="{2EA85DF4-04BB-4D87-A01B-A1965FFF3E71}" type="presOf" srcId="{97B920CD-7EE2-46E0-91B7-3FEC0A75FE29}" destId="{6B10A9D9-995E-4536-BA1B-8F5FEEF94D3B}" srcOrd="0" destOrd="0" presId="urn:microsoft.com/office/officeart/2005/8/layout/pyramid4"/>
    <dgm:cxn modelId="{438A5BF5-DD5C-49D2-A3FA-429151090896}" type="presParOf" srcId="{314FE31D-2943-4215-8410-28889A4461BF}" destId="{22C8E14B-1A4D-4075-B9F1-6F306F035DA2}" srcOrd="0" destOrd="0" presId="urn:microsoft.com/office/officeart/2005/8/layout/pyramid4"/>
    <dgm:cxn modelId="{79B0E8DB-8C7A-4034-BDB4-22038D1931B5}" type="presParOf" srcId="{314FE31D-2943-4215-8410-28889A4461BF}" destId="{FCB8D2AA-FA88-4E6F-B4B2-28A4983048F9}" srcOrd="1" destOrd="0" presId="urn:microsoft.com/office/officeart/2005/8/layout/pyramid4"/>
    <dgm:cxn modelId="{DD01687C-A8BE-4D43-AB0E-093EAEBC9A13}" type="presParOf" srcId="{314FE31D-2943-4215-8410-28889A4461BF}" destId="{6B10A9D9-995E-4536-BA1B-8F5FEEF94D3B}" srcOrd="2" destOrd="0" presId="urn:microsoft.com/office/officeart/2005/8/layout/pyramid4"/>
    <dgm:cxn modelId="{97EB585A-4B13-4746-9803-F8993F4DDD47}" type="presParOf" srcId="{314FE31D-2943-4215-8410-28889A4461BF}" destId="{FE498FC2-E19C-4BB9-A515-BF135F52F13E}" srcOrd="3" destOrd="0" presId="urn:microsoft.com/office/officeart/2005/8/layout/pyramid4"/>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687308-7B26-4A1D-AEB6-07A46C0B6BDE}">
      <dsp:nvSpPr>
        <dsp:cNvPr id="0" name=""/>
        <dsp:cNvSpPr/>
      </dsp:nvSpPr>
      <dsp:spPr>
        <a:xfrm>
          <a:off x="2218134" y="1154"/>
          <a:ext cx="1050131" cy="682585"/>
        </a:xfrm>
        <a:prstGeom prst="roundRect">
          <a:avLst/>
        </a:prstGeom>
        <a:solidFill>
          <a:schemeClr val="accent4">
            <a:hueOff val="0"/>
            <a:satOff val="0"/>
            <a:lumOff val="0"/>
            <a:alphaOff val="0"/>
          </a:schemeClr>
        </a:solidFill>
        <a:ln w="38100">
          <a:noFill/>
        </a:ln>
        <a:effectLst/>
        <a:sp3d extrusionH="381000" contourW="38100" prstMaterial="matte"/>
      </dsp:spPr>
      <dsp:style>
        <a:lnRef idx="0">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b="1" i="1" kern="1200">
              <a:solidFill>
                <a:schemeClr val="tx1"/>
              </a:solidFill>
            </a:rPr>
            <a:t>Initiation </a:t>
          </a:r>
        </a:p>
      </dsp:txBody>
      <dsp:txXfrm>
        <a:off x="2251455" y="34475"/>
        <a:ext cx="983489" cy="615943"/>
      </dsp:txXfrm>
    </dsp:sp>
    <dsp:sp modelId="{1116809C-CFBE-4BA3-83DC-451C483EC108}">
      <dsp:nvSpPr>
        <dsp:cNvPr id="0" name=""/>
        <dsp:cNvSpPr/>
      </dsp:nvSpPr>
      <dsp:spPr>
        <a:xfrm>
          <a:off x="1377808" y="342446"/>
          <a:ext cx="2730783" cy="2730783"/>
        </a:xfrm>
        <a:custGeom>
          <a:avLst/>
          <a:gdLst/>
          <a:ahLst/>
          <a:cxnLst/>
          <a:rect l="0" t="0" r="0" b="0"/>
          <a:pathLst>
            <a:path>
              <a:moveTo>
                <a:pt x="1897692" y="108033"/>
              </a:moveTo>
              <a:arcTo wR="1365391" hR="1365391" stAng="17576717" swAng="1964424"/>
            </a:path>
          </a:pathLst>
        </a:custGeom>
        <a:noFill/>
        <a:ln w="38100" cap="flat" cmpd="sng" algn="ctr">
          <a:solidFill>
            <a:scrgbClr r="0" g="0" b="0"/>
          </a:solidFill>
          <a:prstDash val="solid"/>
          <a:miter lim="800000"/>
        </a:ln>
        <a:effectLst/>
        <a:sp3d z="-40000" prstMaterial="matte"/>
      </dsp:spPr>
      <dsp:style>
        <a:lnRef idx="1">
          <a:scrgbClr r="0" g="0" b="0"/>
        </a:lnRef>
        <a:fillRef idx="0">
          <a:scrgbClr r="0" g="0" b="0"/>
        </a:fillRef>
        <a:effectRef idx="0">
          <a:scrgbClr r="0" g="0" b="0"/>
        </a:effectRef>
        <a:fontRef idx="minor"/>
      </dsp:style>
    </dsp:sp>
    <dsp:sp modelId="{8A4415EB-EB77-4A10-9C6D-847F8F45F980}">
      <dsp:nvSpPr>
        <dsp:cNvPr id="0" name=""/>
        <dsp:cNvSpPr/>
      </dsp:nvSpPr>
      <dsp:spPr>
        <a:xfrm>
          <a:off x="3516699" y="944616"/>
          <a:ext cx="1050131" cy="682585"/>
        </a:xfrm>
        <a:prstGeom prst="roundRect">
          <a:avLst/>
        </a:prstGeom>
        <a:solidFill>
          <a:schemeClr val="accent4">
            <a:hueOff val="2450223"/>
            <a:satOff val="-10194"/>
            <a:lumOff val="2402"/>
            <a:alphaOff val="0"/>
          </a:schemeClr>
        </a:solidFill>
        <a:ln w="38100">
          <a:noFill/>
        </a:ln>
        <a:effectLst/>
        <a:sp3d extrusionH="381000" contourW="38100" prstMaterial="matte"/>
      </dsp:spPr>
      <dsp:style>
        <a:lnRef idx="0">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b="1" i="1" kern="1200">
              <a:solidFill>
                <a:schemeClr val="tx1"/>
              </a:solidFill>
            </a:rPr>
            <a:t>Planning</a:t>
          </a:r>
        </a:p>
      </dsp:txBody>
      <dsp:txXfrm>
        <a:off x="3550020" y="977937"/>
        <a:ext cx="983489" cy="615943"/>
      </dsp:txXfrm>
    </dsp:sp>
    <dsp:sp modelId="{D9C7351C-4741-48B5-9C43-0AB03D3ACC9F}">
      <dsp:nvSpPr>
        <dsp:cNvPr id="0" name=""/>
        <dsp:cNvSpPr/>
      </dsp:nvSpPr>
      <dsp:spPr>
        <a:xfrm>
          <a:off x="1377808" y="342446"/>
          <a:ext cx="2730783" cy="2730783"/>
        </a:xfrm>
        <a:custGeom>
          <a:avLst/>
          <a:gdLst/>
          <a:ahLst/>
          <a:cxnLst/>
          <a:rect l="0" t="0" r="0" b="0"/>
          <a:pathLst>
            <a:path>
              <a:moveTo>
                <a:pt x="2728889" y="1293491"/>
              </a:moveTo>
              <a:arcTo wR="1365391" hR="1365391" stAng="21418887" swAng="2198521"/>
            </a:path>
          </a:pathLst>
        </a:custGeom>
        <a:noFill/>
        <a:ln w="38100" cap="flat" cmpd="sng" algn="ctr">
          <a:solidFill>
            <a:scrgbClr r="0" g="0" b="0"/>
          </a:solidFill>
          <a:prstDash val="solid"/>
          <a:miter lim="800000"/>
        </a:ln>
        <a:effectLst/>
        <a:sp3d z="-40000" prstMaterial="matte"/>
      </dsp:spPr>
      <dsp:style>
        <a:lnRef idx="1">
          <a:scrgbClr r="0" g="0" b="0"/>
        </a:lnRef>
        <a:fillRef idx="0">
          <a:scrgbClr r="0" g="0" b="0"/>
        </a:fillRef>
        <a:effectRef idx="0">
          <a:scrgbClr r="0" g="0" b="0"/>
        </a:effectRef>
        <a:fontRef idx="minor"/>
      </dsp:style>
    </dsp:sp>
    <dsp:sp modelId="{50B02EE6-93BC-4F57-B3AD-C45495D81DF6}">
      <dsp:nvSpPr>
        <dsp:cNvPr id="0" name=""/>
        <dsp:cNvSpPr/>
      </dsp:nvSpPr>
      <dsp:spPr>
        <a:xfrm>
          <a:off x="3020691" y="2471170"/>
          <a:ext cx="1050131" cy="682585"/>
        </a:xfrm>
        <a:prstGeom prst="roundRect">
          <a:avLst/>
        </a:prstGeom>
        <a:solidFill>
          <a:schemeClr val="accent4">
            <a:hueOff val="4900445"/>
            <a:satOff val="-20388"/>
            <a:lumOff val="4804"/>
            <a:alphaOff val="0"/>
          </a:schemeClr>
        </a:solidFill>
        <a:ln w="38100">
          <a:noFill/>
        </a:ln>
        <a:effectLst/>
        <a:sp3d extrusionH="381000" contourW="38100" prstMaterial="matte"/>
      </dsp:spPr>
      <dsp:style>
        <a:lnRef idx="0">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b="1" i="1" kern="1200">
              <a:solidFill>
                <a:schemeClr val="tx1"/>
              </a:solidFill>
            </a:rPr>
            <a:t>Execution</a:t>
          </a:r>
        </a:p>
      </dsp:txBody>
      <dsp:txXfrm>
        <a:off x="3054012" y="2504491"/>
        <a:ext cx="983489" cy="615943"/>
      </dsp:txXfrm>
    </dsp:sp>
    <dsp:sp modelId="{087F5CE7-8B6D-48C7-B3D0-AEEBB6751E02}">
      <dsp:nvSpPr>
        <dsp:cNvPr id="0" name=""/>
        <dsp:cNvSpPr/>
      </dsp:nvSpPr>
      <dsp:spPr>
        <a:xfrm>
          <a:off x="1377808" y="342446"/>
          <a:ext cx="2730783" cy="2730783"/>
        </a:xfrm>
        <a:custGeom>
          <a:avLst/>
          <a:gdLst/>
          <a:ahLst/>
          <a:cxnLst/>
          <a:rect l="0" t="0" r="0" b="0"/>
          <a:pathLst>
            <a:path>
              <a:moveTo>
                <a:pt x="1637447" y="2703405"/>
              </a:moveTo>
              <a:arcTo wR="1365391" hR="1365391" stAng="4710411" swAng="1379177"/>
            </a:path>
          </a:pathLst>
        </a:custGeom>
        <a:noFill/>
        <a:ln w="38100" cap="flat" cmpd="sng" algn="ctr">
          <a:solidFill>
            <a:scrgbClr r="0" g="0" b="0"/>
          </a:solidFill>
          <a:prstDash val="solid"/>
          <a:miter lim="800000"/>
        </a:ln>
        <a:effectLst/>
        <a:sp3d z="-40000" prstMaterial="matte"/>
      </dsp:spPr>
      <dsp:style>
        <a:lnRef idx="1">
          <a:scrgbClr r="0" g="0" b="0"/>
        </a:lnRef>
        <a:fillRef idx="0">
          <a:scrgbClr r="0" g="0" b="0"/>
        </a:fillRef>
        <a:effectRef idx="0">
          <a:scrgbClr r="0" g="0" b="0"/>
        </a:effectRef>
        <a:fontRef idx="minor"/>
      </dsp:style>
    </dsp:sp>
    <dsp:sp modelId="{3E517C03-8E4E-4843-A061-A87BC00368B3}">
      <dsp:nvSpPr>
        <dsp:cNvPr id="0" name=""/>
        <dsp:cNvSpPr/>
      </dsp:nvSpPr>
      <dsp:spPr>
        <a:xfrm>
          <a:off x="1415577" y="2471170"/>
          <a:ext cx="1050131" cy="682585"/>
        </a:xfrm>
        <a:prstGeom prst="roundRect">
          <a:avLst/>
        </a:prstGeom>
        <a:solidFill>
          <a:schemeClr val="accent4">
            <a:hueOff val="7350668"/>
            <a:satOff val="-30583"/>
            <a:lumOff val="7206"/>
            <a:alphaOff val="0"/>
          </a:schemeClr>
        </a:solidFill>
        <a:ln w="38100">
          <a:noFill/>
        </a:ln>
        <a:effectLst/>
        <a:sp3d extrusionH="381000" contourW="38100" prstMaterial="matte"/>
      </dsp:spPr>
      <dsp:style>
        <a:lnRef idx="0">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b="1" i="1" kern="1200">
              <a:solidFill>
                <a:schemeClr val="tx1"/>
              </a:solidFill>
            </a:rPr>
            <a:t>Monitoring and controlling</a:t>
          </a:r>
        </a:p>
      </dsp:txBody>
      <dsp:txXfrm>
        <a:off x="1448898" y="2504491"/>
        <a:ext cx="983489" cy="615943"/>
      </dsp:txXfrm>
    </dsp:sp>
    <dsp:sp modelId="{915DC033-6922-49F8-ABEB-50428B5B23BB}">
      <dsp:nvSpPr>
        <dsp:cNvPr id="0" name=""/>
        <dsp:cNvSpPr/>
      </dsp:nvSpPr>
      <dsp:spPr>
        <a:xfrm>
          <a:off x="1377808" y="342446"/>
          <a:ext cx="2730783" cy="2730783"/>
        </a:xfrm>
        <a:custGeom>
          <a:avLst/>
          <a:gdLst/>
          <a:ahLst/>
          <a:cxnLst/>
          <a:rect l="0" t="0" r="0" b="0"/>
          <a:pathLst>
            <a:path>
              <a:moveTo>
                <a:pt x="228437" y="2121453"/>
              </a:moveTo>
              <a:arcTo wR="1365391" hR="1365391" stAng="8782592" swAng="2198521"/>
            </a:path>
          </a:pathLst>
        </a:custGeom>
        <a:noFill/>
        <a:ln w="38100" cap="flat" cmpd="sng" algn="ctr">
          <a:solidFill>
            <a:scrgbClr r="0" g="0" b="0"/>
          </a:solidFill>
          <a:prstDash val="solid"/>
          <a:miter lim="800000"/>
        </a:ln>
        <a:effectLst/>
        <a:sp3d z="-40000" prstMaterial="matte"/>
      </dsp:spPr>
      <dsp:style>
        <a:lnRef idx="1">
          <a:scrgbClr r="0" g="0" b="0"/>
        </a:lnRef>
        <a:fillRef idx="0">
          <a:scrgbClr r="0" g="0" b="0"/>
        </a:fillRef>
        <a:effectRef idx="0">
          <a:scrgbClr r="0" g="0" b="0"/>
        </a:effectRef>
        <a:fontRef idx="minor"/>
      </dsp:style>
    </dsp:sp>
    <dsp:sp modelId="{58A3846F-D1CF-442E-8277-DCD1FBC467FE}">
      <dsp:nvSpPr>
        <dsp:cNvPr id="0" name=""/>
        <dsp:cNvSpPr/>
      </dsp:nvSpPr>
      <dsp:spPr>
        <a:xfrm>
          <a:off x="919569" y="944616"/>
          <a:ext cx="1050131" cy="682585"/>
        </a:xfrm>
        <a:prstGeom prst="roundRect">
          <a:avLst/>
        </a:prstGeom>
        <a:solidFill>
          <a:schemeClr val="accent4">
            <a:hueOff val="9800891"/>
            <a:satOff val="-40777"/>
            <a:lumOff val="9608"/>
            <a:alphaOff val="0"/>
          </a:schemeClr>
        </a:solidFill>
        <a:ln w="38100">
          <a:noFill/>
        </a:ln>
        <a:effectLst/>
        <a:sp3d extrusionH="381000" contourW="38100" prstMaterial="matte"/>
      </dsp:spPr>
      <dsp:style>
        <a:lnRef idx="0">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b="1" i="1" kern="1200">
              <a:solidFill>
                <a:schemeClr val="tx1"/>
              </a:solidFill>
            </a:rPr>
            <a:t>Closure</a:t>
          </a:r>
        </a:p>
      </dsp:txBody>
      <dsp:txXfrm>
        <a:off x="952890" y="977937"/>
        <a:ext cx="983489" cy="615943"/>
      </dsp:txXfrm>
    </dsp:sp>
    <dsp:sp modelId="{43742ABD-EF9E-48BD-8839-42047E0C81E0}">
      <dsp:nvSpPr>
        <dsp:cNvPr id="0" name=""/>
        <dsp:cNvSpPr/>
      </dsp:nvSpPr>
      <dsp:spPr>
        <a:xfrm>
          <a:off x="1377808" y="342446"/>
          <a:ext cx="2730783" cy="2730783"/>
        </a:xfrm>
        <a:custGeom>
          <a:avLst/>
          <a:gdLst/>
          <a:ahLst/>
          <a:cxnLst/>
          <a:rect l="0" t="0" r="0" b="0"/>
          <a:pathLst>
            <a:path>
              <a:moveTo>
                <a:pt x="237636" y="595675"/>
              </a:moveTo>
              <a:arcTo wR="1365391" hR="1365391" stAng="12858860" swAng="1964424"/>
            </a:path>
          </a:pathLst>
        </a:custGeom>
        <a:noFill/>
        <a:ln w="38100" cap="flat" cmpd="sng" algn="ctr">
          <a:solidFill>
            <a:scrgbClr r="0" g="0" b="0"/>
          </a:solidFill>
          <a:prstDash val="solid"/>
          <a:miter lim="800000"/>
        </a:ln>
        <a:effectLst/>
        <a:sp3d z="-40000" prstMaterial="matte"/>
      </dsp:spPr>
      <dsp:style>
        <a:lnRef idx="1">
          <a:scrgbClr r="0" g="0" b="0"/>
        </a:lnRef>
        <a:fillRef idx="0">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DEC33F-8404-4405-B42D-87C328081D02}">
      <dsp:nvSpPr>
        <dsp:cNvPr id="0" name=""/>
        <dsp:cNvSpPr/>
      </dsp:nvSpPr>
      <dsp:spPr>
        <a:xfrm rot="10800000">
          <a:off x="1047978" y="2064"/>
          <a:ext cx="3648456" cy="516024"/>
        </a:xfrm>
        <a:prstGeom prst="homePlate">
          <a:avLst/>
        </a:prstGeom>
        <a:solidFill>
          <a:schemeClr val="bg1"/>
        </a:solidFill>
        <a:ln>
          <a:noFill/>
        </a:ln>
        <a:effectLst/>
        <a:scene3d>
          <a:camera prst="orthographicFront"/>
          <a:lightRig rig="flat" dir="t"/>
        </a:scene3d>
        <a:sp3d prstMaterial="dkEdge"/>
      </dsp:spPr>
      <dsp:style>
        <a:lnRef idx="0">
          <a:scrgbClr r="0" g="0" b="0"/>
        </a:lnRef>
        <a:fillRef idx="2">
          <a:scrgbClr r="0" g="0" b="0"/>
        </a:fillRef>
        <a:effectRef idx="1">
          <a:scrgbClr r="0" g="0" b="0"/>
        </a:effectRef>
        <a:fontRef idx="minor">
          <a:schemeClr val="dk1"/>
        </a:fontRef>
      </dsp:style>
      <dsp:txBody>
        <a:bodyPr spcFirstLastPara="0" vert="horz" wrap="square" lIns="227552" tIns="83820" rIns="156464" bIns="83820" numCol="1" spcCol="1270" anchor="ctr" anchorCtr="0">
          <a:noAutofit/>
        </a:bodyPr>
        <a:lstStyle/>
        <a:p>
          <a:pPr marL="0" lvl="0" indent="0" algn="ctr" defTabSz="977900">
            <a:lnSpc>
              <a:spcPct val="90000"/>
            </a:lnSpc>
            <a:spcBef>
              <a:spcPct val="0"/>
            </a:spcBef>
            <a:spcAft>
              <a:spcPct val="35000"/>
            </a:spcAft>
            <a:buNone/>
          </a:pPr>
          <a:r>
            <a:rPr lang="en-GB" sz="2200" b="1" kern="1200">
              <a:solidFill>
                <a:schemeClr val="tx1"/>
              </a:solidFill>
            </a:rPr>
            <a:t>Work breakdown structure </a:t>
          </a:r>
        </a:p>
      </dsp:txBody>
      <dsp:txXfrm rot="10800000">
        <a:off x="1176984" y="2064"/>
        <a:ext cx="3519450" cy="516024"/>
      </dsp:txXfrm>
    </dsp:sp>
    <dsp:sp modelId="{C3627DC6-DAE4-4143-A25B-B9DF5665340D}">
      <dsp:nvSpPr>
        <dsp:cNvPr id="0" name=""/>
        <dsp:cNvSpPr/>
      </dsp:nvSpPr>
      <dsp:spPr>
        <a:xfrm>
          <a:off x="789965" y="2064"/>
          <a:ext cx="516024" cy="516024"/>
        </a:xfrm>
        <a:prstGeom prst="ellipse">
          <a:avLst/>
        </a:prstGeom>
        <a:blipFill>
          <a:blip xmlns:r="http://schemas.openxmlformats.org/officeDocument/2006/relationships" r:embed="rId1"/>
          <a:stretch>
            <a:fillRect l="-58000" r="-58000"/>
          </a:stretch>
        </a:blip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9AB6E674-14A1-481E-9E37-1A851D366DF7}">
      <dsp:nvSpPr>
        <dsp:cNvPr id="0" name=""/>
        <dsp:cNvSpPr/>
      </dsp:nvSpPr>
      <dsp:spPr>
        <a:xfrm rot="10800000">
          <a:off x="1047978" y="672126"/>
          <a:ext cx="3648456" cy="516024"/>
        </a:xfrm>
        <a:prstGeom prst="homePlate">
          <a:avLst/>
        </a:prstGeom>
        <a:solidFill>
          <a:schemeClr val="bg1"/>
        </a:solidFill>
        <a:ln>
          <a:noFill/>
        </a:ln>
        <a:effectLst/>
        <a:scene3d>
          <a:camera prst="orthographicFront"/>
          <a:lightRig rig="flat" dir="t"/>
        </a:scene3d>
        <a:sp3d prstMaterial="dkEdge"/>
      </dsp:spPr>
      <dsp:style>
        <a:lnRef idx="0">
          <a:scrgbClr r="0" g="0" b="0"/>
        </a:lnRef>
        <a:fillRef idx="2">
          <a:scrgbClr r="0" g="0" b="0"/>
        </a:fillRef>
        <a:effectRef idx="1">
          <a:scrgbClr r="0" g="0" b="0"/>
        </a:effectRef>
        <a:fontRef idx="minor">
          <a:schemeClr val="dk1"/>
        </a:fontRef>
      </dsp:style>
      <dsp:txBody>
        <a:bodyPr spcFirstLastPara="0" vert="horz" wrap="square" lIns="227552" tIns="83820" rIns="156464" bIns="83820" numCol="1" spcCol="1270" anchor="ctr" anchorCtr="0">
          <a:noAutofit/>
        </a:bodyPr>
        <a:lstStyle/>
        <a:p>
          <a:pPr marL="0" lvl="0" indent="0" algn="ctr" defTabSz="977900">
            <a:lnSpc>
              <a:spcPct val="90000"/>
            </a:lnSpc>
            <a:spcBef>
              <a:spcPct val="0"/>
            </a:spcBef>
            <a:spcAft>
              <a:spcPct val="35000"/>
            </a:spcAft>
            <a:buNone/>
          </a:pPr>
          <a:r>
            <a:rPr lang="en-GB" sz="2200" b="1" kern="1200">
              <a:solidFill>
                <a:schemeClr val="tx1"/>
              </a:solidFill>
            </a:rPr>
            <a:t>Critical path method</a:t>
          </a:r>
        </a:p>
      </dsp:txBody>
      <dsp:txXfrm rot="10800000">
        <a:off x="1176984" y="672126"/>
        <a:ext cx="3519450" cy="516024"/>
      </dsp:txXfrm>
    </dsp:sp>
    <dsp:sp modelId="{6E4FF08F-43FA-4591-B5E9-73DF3ACC6B23}">
      <dsp:nvSpPr>
        <dsp:cNvPr id="0" name=""/>
        <dsp:cNvSpPr/>
      </dsp:nvSpPr>
      <dsp:spPr>
        <a:xfrm>
          <a:off x="789965" y="672126"/>
          <a:ext cx="516024" cy="516024"/>
        </a:xfrm>
        <a:prstGeom prst="ellipse">
          <a:avLst/>
        </a:prstGeom>
        <a:blipFill>
          <a:blip xmlns:r="http://schemas.openxmlformats.org/officeDocument/2006/relationships" r:embed="rId1"/>
          <a:stretch>
            <a:fillRect l="-58000" r="-58000"/>
          </a:stretch>
        </a:blip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3B929267-0428-43DE-99CB-7A50F85800B1}">
      <dsp:nvSpPr>
        <dsp:cNvPr id="0" name=""/>
        <dsp:cNvSpPr/>
      </dsp:nvSpPr>
      <dsp:spPr>
        <a:xfrm rot="10800000">
          <a:off x="1047978" y="1342187"/>
          <a:ext cx="3648456" cy="516024"/>
        </a:xfrm>
        <a:prstGeom prst="homePlate">
          <a:avLst/>
        </a:prstGeom>
        <a:solidFill>
          <a:schemeClr val="bg1"/>
        </a:solidFill>
        <a:ln>
          <a:noFill/>
        </a:ln>
        <a:effectLst/>
        <a:scene3d>
          <a:camera prst="orthographicFront"/>
          <a:lightRig rig="flat" dir="t"/>
        </a:scene3d>
        <a:sp3d prstMaterial="dkEdge"/>
      </dsp:spPr>
      <dsp:style>
        <a:lnRef idx="0">
          <a:scrgbClr r="0" g="0" b="0"/>
        </a:lnRef>
        <a:fillRef idx="2">
          <a:scrgbClr r="0" g="0" b="0"/>
        </a:fillRef>
        <a:effectRef idx="1">
          <a:scrgbClr r="0" g="0" b="0"/>
        </a:effectRef>
        <a:fontRef idx="minor">
          <a:schemeClr val="dk1"/>
        </a:fontRef>
      </dsp:style>
      <dsp:txBody>
        <a:bodyPr spcFirstLastPara="0" vert="horz" wrap="square" lIns="227552" tIns="83820" rIns="156464" bIns="83820" numCol="1" spcCol="1270" anchor="ctr" anchorCtr="0">
          <a:noAutofit/>
        </a:bodyPr>
        <a:lstStyle/>
        <a:p>
          <a:pPr marL="0" lvl="0" indent="0" algn="ctr" defTabSz="977900">
            <a:lnSpc>
              <a:spcPct val="90000"/>
            </a:lnSpc>
            <a:spcBef>
              <a:spcPct val="0"/>
            </a:spcBef>
            <a:spcAft>
              <a:spcPct val="35000"/>
            </a:spcAft>
            <a:buNone/>
          </a:pPr>
          <a:r>
            <a:rPr lang="en-GB" sz="2200" b="1" kern="1200">
              <a:solidFill>
                <a:schemeClr val="tx1"/>
              </a:solidFill>
            </a:rPr>
            <a:t>Gantt chart</a:t>
          </a:r>
        </a:p>
      </dsp:txBody>
      <dsp:txXfrm rot="10800000">
        <a:off x="1176984" y="1342187"/>
        <a:ext cx="3519450" cy="516024"/>
      </dsp:txXfrm>
    </dsp:sp>
    <dsp:sp modelId="{B90889B0-89E3-4EDE-9EA0-9B98E542BB57}">
      <dsp:nvSpPr>
        <dsp:cNvPr id="0" name=""/>
        <dsp:cNvSpPr/>
      </dsp:nvSpPr>
      <dsp:spPr>
        <a:xfrm>
          <a:off x="789965" y="1342187"/>
          <a:ext cx="516024" cy="516024"/>
        </a:xfrm>
        <a:prstGeom prst="ellipse">
          <a:avLst/>
        </a:prstGeom>
        <a:blipFill>
          <a:blip xmlns:r="http://schemas.openxmlformats.org/officeDocument/2006/relationships" r:embed="rId1"/>
          <a:stretch>
            <a:fillRect l="-58000" r="-58000"/>
          </a:stretch>
        </a:blip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0B0B950E-EDAF-408E-A1D3-FF67F0C92CCA}">
      <dsp:nvSpPr>
        <dsp:cNvPr id="0" name=""/>
        <dsp:cNvSpPr/>
      </dsp:nvSpPr>
      <dsp:spPr>
        <a:xfrm rot="10800000">
          <a:off x="1047978" y="2012249"/>
          <a:ext cx="3648456" cy="516024"/>
        </a:xfrm>
        <a:prstGeom prst="homePlate">
          <a:avLst/>
        </a:prstGeom>
        <a:solidFill>
          <a:schemeClr val="bg1"/>
        </a:solidFill>
        <a:ln>
          <a:noFill/>
        </a:ln>
        <a:effectLst/>
        <a:scene3d>
          <a:camera prst="orthographicFront"/>
          <a:lightRig rig="flat" dir="t"/>
        </a:scene3d>
        <a:sp3d prstMaterial="dkEdge"/>
      </dsp:spPr>
      <dsp:style>
        <a:lnRef idx="0">
          <a:scrgbClr r="0" g="0" b="0"/>
        </a:lnRef>
        <a:fillRef idx="2">
          <a:scrgbClr r="0" g="0" b="0"/>
        </a:fillRef>
        <a:effectRef idx="1">
          <a:scrgbClr r="0" g="0" b="0"/>
        </a:effectRef>
        <a:fontRef idx="minor">
          <a:schemeClr val="dk1"/>
        </a:fontRef>
      </dsp:style>
      <dsp:txBody>
        <a:bodyPr spcFirstLastPara="0" vert="horz" wrap="square" lIns="227552" tIns="83820" rIns="156464" bIns="83820" numCol="1" spcCol="1270" anchor="ctr" anchorCtr="0">
          <a:noAutofit/>
        </a:bodyPr>
        <a:lstStyle/>
        <a:p>
          <a:pPr marL="0" lvl="0" indent="0" algn="ctr" defTabSz="977900">
            <a:lnSpc>
              <a:spcPct val="90000"/>
            </a:lnSpc>
            <a:spcBef>
              <a:spcPct val="0"/>
            </a:spcBef>
            <a:spcAft>
              <a:spcPct val="35000"/>
            </a:spcAft>
            <a:buNone/>
          </a:pPr>
          <a:r>
            <a:rPr lang="en-GB" sz="2200" b="1" kern="1200">
              <a:solidFill>
                <a:schemeClr val="tx1"/>
              </a:solidFill>
            </a:rPr>
            <a:t>PERT chart</a:t>
          </a:r>
        </a:p>
      </dsp:txBody>
      <dsp:txXfrm rot="10800000">
        <a:off x="1176984" y="2012249"/>
        <a:ext cx="3519450" cy="516024"/>
      </dsp:txXfrm>
    </dsp:sp>
    <dsp:sp modelId="{E5B297D4-E83E-4D56-9210-0931701AD001}">
      <dsp:nvSpPr>
        <dsp:cNvPr id="0" name=""/>
        <dsp:cNvSpPr/>
      </dsp:nvSpPr>
      <dsp:spPr>
        <a:xfrm>
          <a:off x="789965" y="2012249"/>
          <a:ext cx="516024" cy="516024"/>
        </a:xfrm>
        <a:prstGeom prst="ellipse">
          <a:avLst/>
        </a:prstGeom>
        <a:blipFill>
          <a:blip xmlns:r="http://schemas.openxmlformats.org/officeDocument/2006/relationships" r:embed="rId1"/>
          <a:stretch>
            <a:fillRect l="-58000" r="-58000"/>
          </a:stretch>
        </a:blip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 modelId="{B3A84EF5-6BA0-40A3-9AA2-34F078088396}">
      <dsp:nvSpPr>
        <dsp:cNvPr id="0" name=""/>
        <dsp:cNvSpPr/>
      </dsp:nvSpPr>
      <dsp:spPr>
        <a:xfrm rot="10800000">
          <a:off x="1047978" y="2682310"/>
          <a:ext cx="3648456" cy="516024"/>
        </a:xfrm>
        <a:prstGeom prst="homePlate">
          <a:avLst/>
        </a:prstGeom>
        <a:solidFill>
          <a:schemeClr val="bg1"/>
        </a:solidFill>
        <a:ln>
          <a:noFill/>
        </a:ln>
        <a:effectLst/>
        <a:scene3d>
          <a:camera prst="orthographicFront"/>
          <a:lightRig rig="flat" dir="t"/>
        </a:scene3d>
        <a:sp3d prstMaterial="dkEdge"/>
      </dsp:spPr>
      <dsp:style>
        <a:lnRef idx="0">
          <a:scrgbClr r="0" g="0" b="0"/>
        </a:lnRef>
        <a:fillRef idx="2">
          <a:scrgbClr r="0" g="0" b="0"/>
        </a:fillRef>
        <a:effectRef idx="1">
          <a:scrgbClr r="0" g="0" b="0"/>
        </a:effectRef>
        <a:fontRef idx="minor">
          <a:schemeClr val="dk1"/>
        </a:fontRef>
      </dsp:style>
      <dsp:txBody>
        <a:bodyPr spcFirstLastPara="0" vert="horz" wrap="square" lIns="227552" tIns="83820" rIns="156464" bIns="83820" numCol="1" spcCol="1270" anchor="ctr" anchorCtr="0">
          <a:noAutofit/>
        </a:bodyPr>
        <a:lstStyle/>
        <a:p>
          <a:pPr marL="0" lvl="0" indent="0" algn="ctr" defTabSz="977900">
            <a:lnSpc>
              <a:spcPct val="90000"/>
            </a:lnSpc>
            <a:spcBef>
              <a:spcPct val="0"/>
            </a:spcBef>
            <a:spcAft>
              <a:spcPct val="35000"/>
            </a:spcAft>
            <a:buNone/>
          </a:pPr>
          <a:r>
            <a:rPr lang="en-GB" sz="2200" b="1" kern="1200">
              <a:solidFill>
                <a:schemeClr val="tx1"/>
              </a:solidFill>
            </a:rPr>
            <a:t>Earned value analysis </a:t>
          </a:r>
        </a:p>
      </dsp:txBody>
      <dsp:txXfrm rot="10800000">
        <a:off x="1176984" y="2682310"/>
        <a:ext cx="3519450" cy="516024"/>
      </dsp:txXfrm>
    </dsp:sp>
    <dsp:sp modelId="{CCF9C986-8EAB-4F0D-A285-A0EF19AEEC57}">
      <dsp:nvSpPr>
        <dsp:cNvPr id="0" name=""/>
        <dsp:cNvSpPr/>
      </dsp:nvSpPr>
      <dsp:spPr>
        <a:xfrm>
          <a:off x="789965" y="2682310"/>
          <a:ext cx="516024" cy="516024"/>
        </a:xfrm>
        <a:prstGeom prst="ellipse">
          <a:avLst/>
        </a:prstGeom>
        <a:blipFill>
          <a:blip xmlns:r="http://schemas.openxmlformats.org/officeDocument/2006/relationships" r:embed="rId1"/>
          <a:stretch>
            <a:fillRect l="-58000" r="-58000"/>
          </a:stretch>
        </a:blipFill>
        <a:ln w="6350" cap="flat" cmpd="sng" algn="ctr">
          <a:solidFill>
            <a:schemeClr val="lt1">
              <a:hueOff val="0"/>
              <a:satOff val="0"/>
              <a:lumOff val="0"/>
              <a:alphaOff val="0"/>
            </a:schemeClr>
          </a:solidFill>
          <a:prstDash val="solid"/>
          <a:miter lim="800000"/>
        </a:ln>
        <a:effectLst/>
      </dsp:spPr>
      <dsp:style>
        <a:lnRef idx="1">
          <a:scrgbClr r="0" g="0" b="0"/>
        </a:lnRef>
        <a:fillRef idx="1">
          <a:scrgbClr r="0" g="0" b="0"/>
        </a:fillRef>
        <a:effectRef idx="1">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2C8E14B-1A4D-4075-B9F1-6F306F035DA2}">
      <dsp:nvSpPr>
        <dsp:cNvPr id="0" name=""/>
        <dsp:cNvSpPr/>
      </dsp:nvSpPr>
      <dsp:spPr>
        <a:xfrm>
          <a:off x="1847850" y="0"/>
          <a:ext cx="1647825" cy="1647825"/>
        </a:xfrm>
        <a:prstGeom prst="triangle">
          <a:avLst/>
        </a:prstGeom>
        <a:solidFill>
          <a:schemeClr val="accent5">
            <a:hueOff val="0"/>
            <a:satOff val="0"/>
            <a:lumOff val="0"/>
            <a:alphaOff val="0"/>
          </a:schemeClr>
        </a:solidFill>
        <a:ln w="57150">
          <a:solidFill>
            <a:schemeClr val="tx1"/>
          </a:solidFill>
        </a:ln>
        <a:effectLst/>
        <a:scene3d>
          <a:camera prst="orthographicFront"/>
          <a:lightRig rig="chilly" dir="t"/>
        </a:scene3d>
        <a:sp3d prstMaterial="translucentPowder"/>
      </dsp:spPr>
      <dsp:style>
        <a:lnRef idx="0">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GB" sz="1700" b="1" i="1" kern="1200"/>
            <a:t>Time</a:t>
          </a:r>
        </a:p>
      </dsp:txBody>
      <dsp:txXfrm>
        <a:off x="2259806" y="823913"/>
        <a:ext cx="823913" cy="823912"/>
      </dsp:txXfrm>
    </dsp:sp>
    <dsp:sp modelId="{FCB8D2AA-FA88-4E6F-B4B2-28A4983048F9}">
      <dsp:nvSpPr>
        <dsp:cNvPr id="0" name=""/>
        <dsp:cNvSpPr/>
      </dsp:nvSpPr>
      <dsp:spPr>
        <a:xfrm>
          <a:off x="1023937" y="1647825"/>
          <a:ext cx="1647825" cy="1647825"/>
        </a:xfrm>
        <a:prstGeom prst="triangle">
          <a:avLst/>
        </a:prstGeom>
        <a:solidFill>
          <a:schemeClr val="accent5">
            <a:hueOff val="-2252848"/>
            <a:satOff val="-5806"/>
            <a:lumOff val="-3922"/>
            <a:alphaOff val="0"/>
          </a:schemeClr>
        </a:solidFill>
        <a:ln w="57150">
          <a:solidFill>
            <a:schemeClr val="tx1"/>
          </a:solidFill>
        </a:ln>
        <a:effectLst/>
        <a:scene3d>
          <a:camera prst="orthographicFront"/>
          <a:lightRig rig="chilly" dir="t"/>
        </a:scene3d>
        <a:sp3d prstMaterial="translucentPowder"/>
      </dsp:spPr>
      <dsp:style>
        <a:lnRef idx="0">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GB" sz="1700" b="1" i="1" kern="1200"/>
            <a:t>Cost</a:t>
          </a:r>
        </a:p>
      </dsp:txBody>
      <dsp:txXfrm>
        <a:off x="1435893" y="2471738"/>
        <a:ext cx="823913" cy="823912"/>
      </dsp:txXfrm>
    </dsp:sp>
    <dsp:sp modelId="{6B10A9D9-995E-4536-BA1B-8F5FEEF94D3B}">
      <dsp:nvSpPr>
        <dsp:cNvPr id="0" name=""/>
        <dsp:cNvSpPr/>
      </dsp:nvSpPr>
      <dsp:spPr>
        <a:xfrm rot="10800000">
          <a:off x="1847850" y="1647825"/>
          <a:ext cx="1647825" cy="1647825"/>
        </a:xfrm>
        <a:prstGeom prst="triangle">
          <a:avLst/>
        </a:prstGeom>
        <a:solidFill>
          <a:schemeClr val="accent5">
            <a:hueOff val="-4505695"/>
            <a:satOff val="-11613"/>
            <a:lumOff val="-7843"/>
            <a:alphaOff val="0"/>
          </a:schemeClr>
        </a:solidFill>
        <a:ln w="57150">
          <a:solidFill>
            <a:schemeClr val="tx1"/>
          </a:solidFill>
        </a:ln>
        <a:effectLst/>
        <a:scene3d>
          <a:camera prst="orthographicFront"/>
          <a:lightRig rig="chilly" dir="t"/>
        </a:scene3d>
        <a:sp3d prstMaterial="translucentPowder"/>
      </dsp:spPr>
      <dsp:style>
        <a:lnRef idx="0">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GB" sz="1700" b="1" i="1" kern="1200"/>
            <a:t>Quality </a:t>
          </a:r>
        </a:p>
      </dsp:txBody>
      <dsp:txXfrm rot="10800000">
        <a:off x="2259806" y="1647825"/>
        <a:ext cx="823913" cy="823912"/>
      </dsp:txXfrm>
    </dsp:sp>
    <dsp:sp modelId="{FE498FC2-E19C-4BB9-A515-BF135F52F13E}">
      <dsp:nvSpPr>
        <dsp:cNvPr id="0" name=""/>
        <dsp:cNvSpPr/>
      </dsp:nvSpPr>
      <dsp:spPr>
        <a:xfrm>
          <a:off x="2671762" y="1647825"/>
          <a:ext cx="1647825" cy="1647825"/>
        </a:xfrm>
        <a:prstGeom prst="triangle">
          <a:avLst/>
        </a:prstGeom>
        <a:solidFill>
          <a:schemeClr val="accent5">
            <a:hueOff val="-6758543"/>
            <a:satOff val="-17419"/>
            <a:lumOff val="-11765"/>
            <a:alphaOff val="0"/>
          </a:schemeClr>
        </a:solidFill>
        <a:ln w="57150">
          <a:solidFill>
            <a:schemeClr val="tx1"/>
          </a:solidFill>
        </a:ln>
        <a:effectLst/>
        <a:scene3d>
          <a:camera prst="orthographicFront"/>
          <a:lightRig rig="chilly" dir="t"/>
        </a:scene3d>
        <a:sp3d prstMaterial="translucentPowder"/>
      </dsp:spPr>
      <dsp:style>
        <a:lnRef idx="0">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en-GB" sz="1700" b="1" i="1" kern="1200"/>
            <a:t>Scope</a:t>
          </a:r>
        </a:p>
      </dsp:txBody>
      <dsp:txXfrm>
        <a:off x="3083718" y="2471738"/>
        <a:ext cx="823913" cy="823912"/>
      </dsp:txXfrm>
    </dsp:sp>
  </dsp:spTree>
</dsp:drawing>
</file>

<file path=word/diagrams/layout1.xml><?xml version="1.0" encoding="utf-8"?>
<dgm:layoutDef xmlns:dgm="http://schemas.openxmlformats.org/drawingml/2006/diagram" xmlns:a="http://schemas.openxmlformats.org/drawingml/2006/main" uniqueId="urn:microsoft.com/office/officeart/2005/8/layout/cycle6#1">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panAng" val="360"/>
              <dgm:param type="stAng" val="0"/>
            </dgm:alg>
          </dgm:if>
          <dgm:else name="Name4">
            <dgm:alg type="cycle">
              <dgm:param type="spanAng" val="360"/>
              <dgm:param type="stAng" val="-90"/>
            </dgm:alg>
          </dgm:else>
        </dgm:choose>
      </dgm:if>
      <dgm:else name="Name5">
        <dgm:choose name="Name6">
          <dgm:if name="Name7" axis="ch" ptType="node" func="cnt" op="gt" val="2">
            <dgm:alg type="cycle">
              <dgm:param type="spanAng" val="-360"/>
              <dgm:param type="stAng" val="0"/>
            </dgm:alg>
          </dgm:if>
          <dgm:else name="Name8">
            <dgm:alg type="cycle">
              <dgm:param type="spanAng" val="-360"/>
              <dgm:param type="stAng" val="9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begPts" val="radial"/>
                <dgm:param type="connRout" val="curve"/>
                <dgm:param type="dim" val="1D"/>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vList3#1">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horzAlign" val="ctr"/>
      <dgm:param type="linDir" val="fromT"/>
      <dgm:param type="vertAlign" val="mid"/>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yramid4">
  <dgm:title val=""/>
  <dgm:desc val=""/>
  <dgm:catLst>
    <dgm:cat type="pyramid" pri="4000"/>
    <dgm:cat type="relationship" pri="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useDef="1">
    <dgm:dataModel>
      <dgm:ptLst/>
      <dgm:bg/>
      <dgm:whole/>
    </dgm:dataModel>
  </dgm:styleData>
  <dgm:clrData useDef="1">
    <dgm:dataModel>
      <dgm:ptLst/>
      <dgm:bg/>
      <dgm:whole/>
    </dgm:dataModel>
  </dgm:clrData>
  <dgm:layoutNode name="compositeShape">
    <dgm:varLst>
      <dgm:chMax val="9"/>
      <dgm:dir/>
      <dgm:resizeHandles val="exact"/>
    </dgm:varLst>
    <dgm:alg type="composite">
      <dgm:param type="ar" val="1"/>
    </dgm:alg>
    <dgm:shape xmlns:r="http://schemas.openxmlformats.org/officeDocument/2006/relationships" r:blip="">
      <dgm:adjLst/>
    </dgm:shape>
    <dgm:presOf/>
    <dgm:choose name="Name0">
      <dgm:if name="Name1" axis="ch" ptType="node" func="cnt" op="lte" val="4">
        <dgm:choose name="Name2">
          <dgm:if name="Name3" axis="ch" ptType="node" func="cnt" op="equ" val="1">
            <dgm:constrLst>
              <dgm:constr type="primFontSz" for="ch" ptType="node" op="equ" val="65"/>
              <dgm:constr type="t" for="ch" forName="triangle1"/>
              <dgm:constr type="l" for="ch" forName="triangle1"/>
              <dgm:constr type="h" for="ch" forName="triangle1" refType="h"/>
              <dgm:constr type="w" for="ch" forName="triangle1" refType="h"/>
            </dgm:constrLst>
          </dgm:if>
          <dgm:else name="Name4">
            <dgm:constrLst>
              <dgm:constr type="primFontSz" for="ch" ptType="node" op="equ" val="65"/>
              <dgm:constr type="t" for="ch" forName="triangle1"/>
              <dgm:constr type="l" for="ch" forName="triangle1" refType="h" fact="0.25"/>
              <dgm:constr type="h" for="ch" forName="triangle1" refType="h" fact="0.5"/>
              <dgm:constr type="w" for="ch" forName="triangle1" refType="h" fact="0.5"/>
              <dgm:constr type="t" for="ch" forName="triangle2" refType="h" fact="0.5"/>
              <dgm:constr type="l" for="ch" forName="triangle2"/>
              <dgm:constr type="h" for="ch" forName="triangle2" refType="h" fact="0.5"/>
              <dgm:constr type="w" for="ch" forName="triangle2" refType="h" fact="0.5"/>
              <dgm:constr type="t" for="ch" forName="triangle3" refType="h" fact="0.5"/>
              <dgm:constr type="l" for="ch" forName="triangle3" refType="h" fact="0.25"/>
              <dgm:constr type="h" for="ch" forName="triangle3" refType="h" fact="0.5"/>
              <dgm:constr type="w" for="ch" forName="triangle3" refType="h" fact="0.5"/>
              <dgm:constr type="t" for="ch" forName="triangle4" refType="h" fact="0.5"/>
              <dgm:constr type="l" for="ch" forName="triangle4" refType="h" fact="0.5"/>
              <dgm:constr type="h" for="ch" forName="triangle4" refType="h" fact="0.5"/>
              <dgm:constr type="w" for="ch" forName="triangle4" refType="h" fact="0.5"/>
            </dgm:constrLst>
          </dgm:else>
        </dgm:choose>
      </dgm:if>
      <dgm:else name="Name5">
        <dgm:constrLst>
          <dgm:constr type="primFontSz" for="ch" ptType="node" op="equ" val="65"/>
          <dgm:constr type="t" for="ch" forName="triangle1"/>
          <dgm:constr type="l" for="ch" forName="triangle1" refType="h" fact="0.33"/>
          <dgm:constr type="h" for="ch" forName="triangle1" refType="h" fact="0.33"/>
          <dgm:constr type="w" for="ch" forName="triangle1" refType="h" fact="0.33"/>
          <dgm:constr type="t" for="ch" forName="triangle2" refType="h" fact="0.33"/>
          <dgm:constr type="l" for="ch" forName="triangle2" refType="h" fact="0.165"/>
          <dgm:constr type="h" for="ch" forName="triangle2" refType="h" fact="0.33"/>
          <dgm:constr type="w" for="ch" forName="triangle2" refType="h" fact="0.33"/>
          <dgm:constr type="t" for="ch" forName="triangle3" refType="h" fact="0.33"/>
          <dgm:constr type="l" for="ch" forName="triangle3" refType="h" fact="0.33"/>
          <dgm:constr type="h" for="ch" forName="triangle3" refType="h" fact="0.33"/>
          <dgm:constr type="w" for="ch" forName="triangle3" refType="h" fact="0.33"/>
          <dgm:constr type="t" for="ch" forName="triangle4" refType="h" fact="0.33"/>
          <dgm:constr type="l" for="ch" forName="triangle4" refType="h" fact="0.495"/>
          <dgm:constr type="h" for="ch" forName="triangle4" refType="h" fact="0.33"/>
          <dgm:constr type="w" for="ch" forName="triangle4" refType="h" fact="0.33"/>
          <dgm:constr type="t" for="ch" forName="triangle5" refType="h" fact="0.66"/>
          <dgm:constr type="l" for="ch" forName="triangle5"/>
          <dgm:constr type="h" for="ch" forName="triangle5" refType="h" fact="0.33"/>
          <dgm:constr type="w" for="ch" forName="triangle5" refType="h" fact="0.33"/>
          <dgm:constr type="t" for="ch" forName="triangle6" refType="h" fact="0.66"/>
          <dgm:constr type="l" for="ch" forName="triangle6" refType="h" fact="0.165"/>
          <dgm:constr type="h" for="ch" forName="triangle6" refType="h" fact="0.33"/>
          <dgm:constr type="w" for="ch" forName="triangle6" refType="h" fact="0.33"/>
          <dgm:constr type="t" for="ch" forName="triangle7" refType="h" fact="0.66"/>
          <dgm:constr type="l" for="ch" forName="triangle7" refType="h" fact="0.33"/>
          <dgm:constr type="h" for="ch" forName="triangle7" refType="h" fact="0.33"/>
          <dgm:constr type="w" for="ch" forName="triangle7" refType="h" fact="0.33"/>
          <dgm:constr type="t" for="ch" forName="triangle8" refType="h" fact="0.66"/>
          <dgm:constr type="l" for="ch" forName="triangle8" refType="h" fact="0.495"/>
          <dgm:constr type="h" for="ch" forName="triangle8" refType="h" fact="0.33"/>
          <dgm:constr type="w" for="ch" forName="triangle8" refType="h" fact="0.33"/>
          <dgm:constr type="t" for="ch" forName="triangle9" refType="h" fact="0.66"/>
          <dgm:constr type="l" for="ch" forName="triangle9" refType="h" fact="0.66"/>
          <dgm:constr type="h" for="ch" forName="triangle9" refType="h" fact="0.33"/>
          <dgm:constr type="w" for="ch" forName="triangle9" refType="h" fact="0.33"/>
        </dgm:constrLst>
      </dgm:else>
    </dgm:choose>
    <dgm:ruleLst/>
    <dgm:choose name="Name6">
      <dgm:if name="Name7" axis="ch" ptType="node" func="cnt" op="gte" val="1">
        <dgm:layoutNode name="triangle1" styleLbl="node1">
          <dgm:varLst>
            <dgm:bulletEnabled val="1"/>
          </dgm:varLst>
          <dgm:alg type="tx">
            <dgm:param type="txAnchorVertCh" val="mid"/>
          </dgm:alg>
          <dgm:shape xmlns:r="http://schemas.openxmlformats.org/officeDocument/2006/relationships" type="triangle"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8"/>
    </dgm:choose>
    <dgm:choose name="Name9">
      <dgm:if name="Name10" axis="ch" ptType="node" func="cnt" op="gte" val="2">
        <dgm:layoutNode name="triangle2" styleLbl="node1">
          <dgm:varLst>
            <dgm:bulletEnabled val="1"/>
          </dgm:varLst>
          <dgm:alg type="tx">
            <dgm:param type="txAnchorVertCh" val="mid"/>
          </dgm:alg>
          <dgm:shape xmlns:r="http://schemas.openxmlformats.org/officeDocument/2006/relationships" type="triangle" r:blip="">
            <dgm:adjLst/>
          </dgm:shape>
          <dgm:choose name="Name11">
            <dgm:if name="Name12" func="var" arg="dir" op="equ" val="norm">
              <dgm:presOf axis="ch desOrSelf" ptType="node node" st="2 1" cnt="1 0"/>
            </dgm:if>
            <dgm:else name="Name13">
              <dgm:presOf axis="ch desOrSelf" ptType="node node" st="4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3" styleLbl="node1">
          <dgm:varLst>
            <dgm:bulletEnabled val="1"/>
          </dgm:varLst>
          <dgm:alg type="tx">
            <dgm:param type="txAnchorVertCh" val="mid"/>
          </dgm:alg>
          <dgm:shape xmlns:r="http://schemas.openxmlformats.org/officeDocument/2006/relationships" rot="180" type="triangle"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4" styleLbl="node1">
          <dgm:varLst>
            <dgm:bulletEnabled val="1"/>
          </dgm:varLst>
          <dgm:alg type="tx">
            <dgm:param type="txAnchorVertCh" val="mid"/>
          </dgm:alg>
          <dgm:shape xmlns:r="http://schemas.openxmlformats.org/officeDocument/2006/relationships" type="triangle" r:blip="">
            <dgm:adjLst/>
          </dgm:shape>
          <dgm:choose name="Name14">
            <dgm:if name="Name15" func="var" arg="dir" op="equ" val="norm">
              <dgm:presOf axis="ch desOrSelf" ptType="node node" st="4 1" cnt="1 0"/>
            </dgm:if>
            <dgm:else name="Name16">
              <dgm:presOf axis="ch desOrSelf" ptType="node node" st="2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7"/>
    </dgm:choose>
    <dgm:choose name="Name18">
      <dgm:if name="Name19" axis="ch" ptType="node" func="cnt" op="gte" val="5">
        <dgm:layoutNode name="triangle5" styleLbl="node1">
          <dgm:varLst>
            <dgm:bulletEnabled val="1"/>
          </dgm:varLst>
          <dgm:alg type="tx">
            <dgm:param type="txAnchorVertCh" val="mid"/>
          </dgm:alg>
          <dgm:shape xmlns:r="http://schemas.openxmlformats.org/officeDocument/2006/relationships" type="triangle" r:blip="">
            <dgm:adjLst/>
          </dgm:shape>
          <dgm:choose name="Name20">
            <dgm:if name="Name21" func="var" arg="dir" op="equ" val="norm">
              <dgm:presOf axis="ch desOrSelf" ptType="node node" st="5 1" cnt="1 0"/>
            </dgm:if>
            <dgm:else name="Name22">
              <dgm:presOf axis="ch desOrSelf" ptType="node node" st="9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6" styleLbl="node1">
          <dgm:varLst>
            <dgm:bulletEnabled val="1"/>
          </dgm:varLst>
          <dgm:alg type="tx">
            <dgm:param type="txAnchorVertCh" val="mid"/>
          </dgm:alg>
          <dgm:shape xmlns:r="http://schemas.openxmlformats.org/officeDocument/2006/relationships" rot="180" type="triangle" r:blip="">
            <dgm:adjLst/>
          </dgm:shape>
          <dgm:choose name="Name23">
            <dgm:if name="Name24" func="var" arg="dir" op="equ" val="norm">
              <dgm:presOf axis="ch desOrSelf" ptType="node node" st="6 1" cnt="1 0"/>
            </dgm:if>
            <dgm:else name="Name25">
              <dgm:presOf axis="ch desOrSelf" ptType="node node" st="8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7" styleLbl="node1">
          <dgm:varLst>
            <dgm:bulletEnabled val="1"/>
          </dgm:varLst>
          <dgm:alg type="tx">
            <dgm:param type="txAnchorVertCh" val="mid"/>
          </dgm:alg>
          <dgm:shape xmlns:r="http://schemas.openxmlformats.org/officeDocument/2006/relationships" type="triangle" r:blip="">
            <dgm:adjLst/>
          </dgm:shape>
          <dgm:presOf axis="ch desOrSelf" ptType="node node" st="7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8" styleLbl="node1">
          <dgm:varLst>
            <dgm:bulletEnabled val="1"/>
          </dgm:varLst>
          <dgm:alg type="tx">
            <dgm:param type="txAnchorVertCh" val="mid"/>
          </dgm:alg>
          <dgm:shape xmlns:r="http://schemas.openxmlformats.org/officeDocument/2006/relationships" rot="180" type="triangle" r:blip="">
            <dgm:adjLst/>
          </dgm:shape>
          <dgm:choose name="Name26">
            <dgm:if name="Name27" func="var" arg="dir" op="equ" val="norm">
              <dgm:presOf axis="ch desOrSelf" ptType="node node" st="8 1" cnt="1 0"/>
            </dgm:if>
            <dgm:else name="Name28">
              <dgm:presOf axis="ch desOrSelf" ptType="node node" st="6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triangle9" styleLbl="node1">
          <dgm:varLst>
            <dgm:bulletEnabled val="1"/>
          </dgm:varLst>
          <dgm:alg type="tx">
            <dgm:param type="txAnchorVertCh" val="mid"/>
          </dgm:alg>
          <dgm:shape xmlns:r="http://schemas.openxmlformats.org/officeDocument/2006/relationships" type="triangle" r:blip="">
            <dgm:adjLst/>
          </dgm:shape>
          <dgm:choose name="Name29">
            <dgm:if name="Name30" func="var" arg="dir" op="equ" val="norm">
              <dgm:presOf axis="ch desOrSelf" ptType="node node" st="9 1" cnt="1 0"/>
            </dgm:if>
            <dgm:else name="Name31">
              <dgm:presOf axis="ch desOrSelf" ptType="node node" st="5 1" cnt="1 0"/>
            </dgm:else>
          </dgm:choos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2"/>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5#1">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1">
  <dgm:title val=""/>
  <dgm:desc val=""/>
  <dgm:catLst>
    <dgm:cat type="simple" pri="10300"/>
  </dgm:catLst>
  <dgm:scene3d>
    <a:camera prst="orthographicFront"/>
    <a:lightRig rig="threePt" dir="t"/>
  </dgm:scene3d>
  <dgm:styleLbl name="node0">
    <dgm:scene3d>
      <a:camera prst="orthographicFront"/>
      <a:lightRig rig="flat" dir="t"/>
    </dgm:scene3d>
    <dgm:sp3d prstMaterial="dkEdge"/>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4#1">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FDCE0-2432-46A6-9FDC-92EDE8C12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1194</TotalTime>
  <Pages>21</Pages>
  <Words>5372</Words>
  <Characters>30623</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2548</cp:revision>
  <dcterms:created xsi:type="dcterms:W3CDTF">2023-03-27T19:31:00Z</dcterms:created>
  <dcterms:modified xsi:type="dcterms:W3CDTF">2023-04-12T20:05:00Z</dcterms:modified>
</cp:coreProperties>
</file>