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822" w:rsidRDefault="00034822" w:rsidP="00034822">
      <w:pPr>
        <w:jc w:val="center"/>
        <w:rPr>
          <w:rFonts w:ascii="Times New Roman" w:eastAsia="Times New Roman" w:hAnsi="Times New Roman" w:cs="Times New Roman"/>
          <w:b/>
          <w:sz w:val="32"/>
          <w:szCs w:val="24"/>
        </w:rPr>
      </w:pPr>
    </w:p>
    <w:p w:rsidR="00034822" w:rsidRDefault="00034822" w:rsidP="00034822">
      <w:pPr>
        <w:jc w:val="center"/>
        <w:rPr>
          <w:rFonts w:ascii="Times New Roman" w:eastAsia="Times New Roman" w:hAnsi="Times New Roman" w:cs="Times New Roman"/>
          <w:b/>
          <w:sz w:val="32"/>
          <w:szCs w:val="24"/>
        </w:rPr>
      </w:pPr>
    </w:p>
    <w:p w:rsidR="00034822" w:rsidRDefault="00034822" w:rsidP="00034822">
      <w:pPr>
        <w:jc w:val="center"/>
        <w:rPr>
          <w:rFonts w:ascii="Times New Roman" w:eastAsia="Times New Roman" w:hAnsi="Times New Roman" w:cs="Times New Roman"/>
          <w:b/>
          <w:sz w:val="32"/>
          <w:szCs w:val="24"/>
        </w:rPr>
      </w:pPr>
    </w:p>
    <w:p w:rsidR="00034822" w:rsidRDefault="00034822" w:rsidP="00034822">
      <w:pPr>
        <w:jc w:val="center"/>
        <w:rPr>
          <w:rFonts w:ascii="Times New Roman" w:eastAsia="Times New Roman" w:hAnsi="Times New Roman" w:cs="Times New Roman"/>
          <w:b/>
          <w:sz w:val="32"/>
          <w:szCs w:val="24"/>
        </w:rPr>
      </w:pPr>
    </w:p>
    <w:p w:rsidR="00034822" w:rsidRDefault="00034822" w:rsidP="00034822">
      <w:pPr>
        <w:jc w:val="center"/>
        <w:rPr>
          <w:rFonts w:ascii="Times New Roman" w:eastAsia="Times New Roman" w:hAnsi="Times New Roman" w:cs="Times New Roman"/>
          <w:b/>
          <w:sz w:val="32"/>
          <w:szCs w:val="24"/>
        </w:rPr>
      </w:pPr>
    </w:p>
    <w:p w:rsidR="00034822" w:rsidRDefault="00034822" w:rsidP="00034822">
      <w:pPr>
        <w:jc w:val="center"/>
        <w:rPr>
          <w:rFonts w:ascii="Times New Roman" w:eastAsia="Times New Roman" w:hAnsi="Times New Roman" w:cs="Times New Roman"/>
          <w:b/>
          <w:sz w:val="32"/>
          <w:szCs w:val="24"/>
        </w:rPr>
      </w:pPr>
    </w:p>
    <w:p w:rsidR="00034822" w:rsidRDefault="00034822" w:rsidP="00034822">
      <w:pPr>
        <w:jc w:val="center"/>
        <w:rPr>
          <w:rFonts w:ascii="Times New Roman" w:eastAsia="Times New Roman" w:hAnsi="Times New Roman" w:cs="Times New Roman"/>
          <w:b/>
          <w:sz w:val="32"/>
          <w:szCs w:val="24"/>
        </w:rPr>
      </w:pPr>
    </w:p>
    <w:p w:rsidR="00034822" w:rsidRDefault="00034822" w:rsidP="00034822">
      <w:pPr>
        <w:jc w:val="center"/>
        <w:rPr>
          <w:rFonts w:ascii="Times New Roman" w:eastAsia="Times New Roman" w:hAnsi="Times New Roman" w:cs="Times New Roman"/>
          <w:b/>
          <w:sz w:val="32"/>
          <w:szCs w:val="24"/>
        </w:rPr>
      </w:pPr>
    </w:p>
    <w:p w:rsidR="00034822" w:rsidRDefault="00034822" w:rsidP="00034822">
      <w:pPr>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24"/>
        </w:rPr>
        <w:t xml:space="preserve">HEALTH PROMOTION AND HEALTH DEVELOPMENT </w:t>
      </w:r>
      <w:r>
        <w:rPr>
          <w:rFonts w:ascii="Times New Roman" w:eastAsia="Times New Roman" w:hAnsi="Times New Roman" w:cs="Times New Roman"/>
          <w:b/>
          <w:sz w:val="24"/>
          <w:szCs w:val="24"/>
        </w:rPr>
        <w:br w:type="page"/>
      </w:r>
    </w:p>
    <w:sdt>
      <w:sdtPr>
        <w:id w:val="19048329"/>
        <w:docPartObj>
          <w:docPartGallery w:val="Table of Contents"/>
          <w:docPartUnique/>
        </w:docPartObj>
      </w:sdtPr>
      <w:sdtEndPr>
        <w:rPr>
          <w:rFonts w:ascii="Arial" w:eastAsia="Arial" w:hAnsi="Arial" w:cs="Arial"/>
          <w:b w:val="0"/>
          <w:bCs w:val="0"/>
          <w:color w:val="auto"/>
          <w:sz w:val="22"/>
          <w:szCs w:val="22"/>
        </w:rPr>
      </w:sdtEndPr>
      <w:sdtContent>
        <w:p w:rsidR="00034822" w:rsidRDefault="00034822" w:rsidP="00034822">
          <w:pPr>
            <w:pStyle w:val="TOCHeading"/>
            <w:spacing w:line="360" w:lineRule="auto"/>
            <w:jc w:val="center"/>
          </w:pPr>
          <w:r w:rsidRPr="00034822">
            <w:rPr>
              <w:rFonts w:ascii="Times New Roman" w:hAnsi="Times New Roman" w:cs="Times New Roman"/>
              <w:color w:val="000000" w:themeColor="text1"/>
            </w:rPr>
            <w:t>Table of Contents</w:t>
          </w:r>
        </w:p>
        <w:p w:rsidR="00034822" w:rsidRPr="00034822" w:rsidRDefault="00034822" w:rsidP="00034822">
          <w:pPr>
            <w:pStyle w:val="TOC1"/>
            <w:tabs>
              <w:tab w:val="right" w:leader="dot" w:pos="9019"/>
            </w:tabs>
            <w:spacing w:line="360" w:lineRule="auto"/>
            <w:jc w:val="both"/>
            <w:rPr>
              <w:rFonts w:ascii="Times New Roman" w:hAnsi="Times New Roman" w:cs="Times New Roman"/>
              <w:noProof/>
              <w:sz w:val="24"/>
            </w:rPr>
          </w:pPr>
          <w:r w:rsidRPr="00034822">
            <w:rPr>
              <w:rFonts w:ascii="Times New Roman" w:hAnsi="Times New Roman" w:cs="Times New Roman"/>
              <w:sz w:val="24"/>
            </w:rPr>
            <w:fldChar w:fldCharType="begin"/>
          </w:r>
          <w:r w:rsidRPr="00034822">
            <w:rPr>
              <w:rFonts w:ascii="Times New Roman" w:hAnsi="Times New Roman" w:cs="Times New Roman"/>
              <w:sz w:val="24"/>
            </w:rPr>
            <w:instrText xml:space="preserve"> TOC \o "1-3" \h \z \u </w:instrText>
          </w:r>
          <w:r w:rsidRPr="00034822">
            <w:rPr>
              <w:rFonts w:ascii="Times New Roman" w:hAnsi="Times New Roman" w:cs="Times New Roman"/>
              <w:sz w:val="24"/>
            </w:rPr>
            <w:fldChar w:fldCharType="separate"/>
          </w:r>
          <w:hyperlink w:anchor="_Toc133413136" w:history="1">
            <w:r w:rsidRPr="00034822">
              <w:rPr>
                <w:rStyle w:val="Hyperlink"/>
                <w:rFonts w:ascii="Times New Roman" w:hAnsi="Times New Roman" w:cs="Times New Roman"/>
                <w:noProof/>
                <w:sz w:val="24"/>
              </w:rPr>
              <w:t>Question 1</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_Toc133413136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3</w:t>
            </w:r>
            <w:r w:rsidRPr="00034822">
              <w:rPr>
                <w:rFonts w:ascii="Times New Roman" w:hAnsi="Times New Roman" w:cs="Times New Roman"/>
                <w:noProof/>
                <w:webHidden/>
                <w:sz w:val="24"/>
              </w:rPr>
              <w:fldChar w:fldCharType="end"/>
            </w:r>
          </w:hyperlink>
        </w:p>
        <w:p w:rsidR="00034822" w:rsidRPr="00034822" w:rsidRDefault="00034822" w:rsidP="00034822">
          <w:pPr>
            <w:pStyle w:val="TOC2"/>
            <w:tabs>
              <w:tab w:val="right" w:leader="dot" w:pos="9019"/>
            </w:tabs>
            <w:spacing w:line="360" w:lineRule="auto"/>
            <w:jc w:val="both"/>
            <w:rPr>
              <w:rFonts w:ascii="Times New Roman" w:hAnsi="Times New Roman" w:cs="Times New Roman"/>
              <w:noProof/>
              <w:sz w:val="24"/>
            </w:rPr>
          </w:pPr>
          <w:hyperlink w:anchor="_Toc133413137" w:history="1">
            <w:r w:rsidRPr="00034822">
              <w:rPr>
                <w:rStyle w:val="Hyperlink"/>
                <w:rFonts w:ascii="Times New Roman" w:hAnsi="Times New Roman" w:cs="Times New Roman"/>
                <w:noProof/>
                <w:sz w:val="24"/>
              </w:rPr>
              <w:t>Introduction</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_Toc133413137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3</w:t>
            </w:r>
            <w:r w:rsidRPr="00034822">
              <w:rPr>
                <w:rFonts w:ascii="Times New Roman" w:hAnsi="Times New Roman" w:cs="Times New Roman"/>
                <w:noProof/>
                <w:webHidden/>
                <w:sz w:val="24"/>
              </w:rPr>
              <w:fldChar w:fldCharType="end"/>
            </w:r>
          </w:hyperlink>
        </w:p>
        <w:p w:rsidR="00034822" w:rsidRPr="00034822" w:rsidRDefault="00034822" w:rsidP="00034822">
          <w:pPr>
            <w:pStyle w:val="TOC2"/>
            <w:tabs>
              <w:tab w:val="right" w:leader="dot" w:pos="9019"/>
            </w:tabs>
            <w:spacing w:line="360" w:lineRule="auto"/>
            <w:jc w:val="both"/>
            <w:rPr>
              <w:rFonts w:ascii="Times New Roman" w:hAnsi="Times New Roman" w:cs="Times New Roman"/>
              <w:noProof/>
              <w:sz w:val="24"/>
            </w:rPr>
          </w:pPr>
          <w:hyperlink w:anchor="_Toc133413138" w:history="1">
            <w:r w:rsidRPr="00034822">
              <w:rPr>
                <w:rStyle w:val="Hyperlink"/>
                <w:rFonts w:ascii="Times New Roman" w:hAnsi="Times New Roman" w:cs="Times New Roman"/>
                <w:noProof/>
                <w:sz w:val="24"/>
              </w:rPr>
              <w:t>Theoretical model</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_Toc133413138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3</w:t>
            </w:r>
            <w:r w:rsidRPr="00034822">
              <w:rPr>
                <w:rFonts w:ascii="Times New Roman" w:hAnsi="Times New Roman" w:cs="Times New Roman"/>
                <w:noProof/>
                <w:webHidden/>
                <w:sz w:val="24"/>
              </w:rPr>
              <w:fldChar w:fldCharType="end"/>
            </w:r>
          </w:hyperlink>
        </w:p>
        <w:p w:rsidR="00034822" w:rsidRPr="00034822" w:rsidRDefault="00034822" w:rsidP="00034822">
          <w:pPr>
            <w:pStyle w:val="TOC2"/>
            <w:tabs>
              <w:tab w:val="right" w:leader="dot" w:pos="9019"/>
            </w:tabs>
            <w:spacing w:line="360" w:lineRule="auto"/>
            <w:jc w:val="both"/>
            <w:rPr>
              <w:rFonts w:ascii="Times New Roman" w:hAnsi="Times New Roman" w:cs="Times New Roman"/>
              <w:noProof/>
              <w:sz w:val="24"/>
            </w:rPr>
          </w:pPr>
          <w:hyperlink w:anchor="_Toc133413139" w:history="1">
            <w:r w:rsidRPr="00034822">
              <w:rPr>
                <w:rStyle w:val="Hyperlink"/>
                <w:rFonts w:ascii="Times New Roman" w:hAnsi="Times New Roman" w:cs="Times New Roman"/>
                <w:noProof/>
                <w:sz w:val="24"/>
              </w:rPr>
              <w:t>Attitude towards behaviour</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_Toc133413139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4</w:t>
            </w:r>
            <w:r w:rsidRPr="00034822">
              <w:rPr>
                <w:rFonts w:ascii="Times New Roman" w:hAnsi="Times New Roman" w:cs="Times New Roman"/>
                <w:noProof/>
                <w:webHidden/>
                <w:sz w:val="24"/>
              </w:rPr>
              <w:fldChar w:fldCharType="end"/>
            </w:r>
          </w:hyperlink>
        </w:p>
        <w:p w:rsidR="00034822" w:rsidRPr="00034822" w:rsidRDefault="00034822" w:rsidP="00034822">
          <w:pPr>
            <w:pStyle w:val="TOC2"/>
            <w:tabs>
              <w:tab w:val="right" w:leader="dot" w:pos="9019"/>
            </w:tabs>
            <w:spacing w:line="360" w:lineRule="auto"/>
            <w:jc w:val="both"/>
            <w:rPr>
              <w:rFonts w:ascii="Times New Roman" w:hAnsi="Times New Roman" w:cs="Times New Roman"/>
              <w:noProof/>
              <w:sz w:val="24"/>
            </w:rPr>
          </w:pPr>
          <w:hyperlink w:anchor="_Toc133413140" w:history="1">
            <w:r w:rsidRPr="00034822">
              <w:rPr>
                <w:rStyle w:val="Hyperlink"/>
                <w:rFonts w:ascii="Times New Roman" w:hAnsi="Times New Roman" w:cs="Times New Roman"/>
                <w:noProof/>
                <w:sz w:val="24"/>
              </w:rPr>
              <w:t>Subjective norms</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_Toc133413140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4</w:t>
            </w:r>
            <w:r w:rsidRPr="00034822">
              <w:rPr>
                <w:rFonts w:ascii="Times New Roman" w:hAnsi="Times New Roman" w:cs="Times New Roman"/>
                <w:noProof/>
                <w:webHidden/>
                <w:sz w:val="24"/>
              </w:rPr>
              <w:fldChar w:fldCharType="end"/>
            </w:r>
          </w:hyperlink>
        </w:p>
        <w:p w:rsidR="00034822" w:rsidRPr="00034822" w:rsidRDefault="00034822" w:rsidP="00034822">
          <w:pPr>
            <w:pStyle w:val="TOC2"/>
            <w:tabs>
              <w:tab w:val="right" w:leader="dot" w:pos="9019"/>
            </w:tabs>
            <w:spacing w:line="360" w:lineRule="auto"/>
            <w:jc w:val="both"/>
            <w:rPr>
              <w:rFonts w:ascii="Times New Roman" w:hAnsi="Times New Roman" w:cs="Times New Roman"/>
              <w:noProof/>
              <w:sz w:val="24"/>
            </w:rPr>
          </w:pPr>
          <w:hyperlink w:anchor="_Toc133413141" w:history="1">
            <w:r w:rsidRPr="00034822">
              <w:rPr>
                <w:rStyle w:val="Hyperlink"/>
                <w:rFonts w:ascii="Times New Roman" w:hAnsi="Times New Roman" w:cs="Times New Roman"/>
                <w:noProof/>
                <w:sz w:val="24"/>
              </w:rPr>
              <w:t>Behavioural control</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_Toc133413141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4</w:t>
            </w:r>
            <w:r w:rsidRPr="00034822">
              <w:rPr>
                <w:rFonts w:ascii="Times New Roman" w:hAnsi="Times New Roman" w:cs="Times New Roman"/>
                <w:noProof/>
                <w:webHidden/>
                <w:sz w:val="24"/>
              </w:rPr>
              <w:fldChar w:fldCharType="end"/>
            </w:r>
          </w:hyperlink>
        </w:p>
        <w:p w:rsidR="00034822" w:rsidRPr="00034822" w:rsidRDefault="00034822" w:rsidP="00034822">
          <w:pPr>
            <w:pStyle w:val="TOC3"/>
            <w:tabs>
              <w:tab w:val="right" w:leader="dot" w:pos="9019"/>
            </w:tabs>
            <w:spacing w:line="360" w:lineRule="auto"/>
            <w:jc w:val="both"/>
            <w:rPr>
              <w:rFonts w:ascii="Times New Roman" w:hAnsi="Times New Roman" w:cs="Times New Roman"/>
              <w:noProof/>
              <w:sz w:val="24"/>
            </w:rPr>
          </w:pPr>
          <w:hyperlink w:anchor="_Toc133413142" w:history="1">
            <w:r w:rsidRPr="00034822">
              <w:rPr>
                <w:rStyle w:val="Hyperlink"/>
                <w:rFonts w:ascii="Times New Roman" w:hAnsi="Times New Roman" w:cs="Times New Roman"/>
                <w:noProof/>
                <w:sz w:val="24"/>
              </w:rPr>
              <w:t>Capability</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_Toc133413142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4</w:t>
            </w:r>
            <w:r w:rsidRPr="00034822">
              <w:rPr>
                <w:rFonts w:ascii="Times New Roman" w:hAnsi="Times New Roman" w:cs="Times New Roman"/>
                <w:noProof/>
                <w:webHidden/>
                <w:sz w:val="24"/>
              </w:rPr>
              <w:fldChar w:fldCharType="end"/>
            </w:r>
          </w:hyperlink>
        </w:p>
        <w:p w:rsidR="00034822" w:rsidRPr="00034822" w:rsidRDefault="00034822" w:rsidP="00034822">
          <w:pPr>
            <w:pStyle w:val="TOC3"/>
            <w:tabs>
              <w:tab w:val="right" w:leader="dot" w:pos="9019"/>
            </w:tabs>
            <w:spacing w:line="360" w:lineRule="auto"/>
            <w:jc w:val="both"/>
            <w:rPr>
              <w:rFonts w:ascii="Times New Roman" w:hAnsi="Times New Roman" w:cs="Times New Roman"/>
              <w:noProof/>
              <w:sz w:val="24"/>
            </w:rPr>
          </w:pPr>
          <w:hyperlink w:anchor="_Toc133413143" w:history="1">
            <w:r w:rsidRPr="00034822">
              <w:rPr>
                <w:rStyle w:val="Hyperlink"/>
                <w:rFonts w:ascii="Times New Roman" w:hAnsi="Times New Roman" w:cs="Times New Roman"/>
                <w:noProof/>
                <w:sz w:val="24"/>
              </w:rPr>
              <w:t>Opportunity</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_Toc133413143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5</w:t>
            </w:r>
            <w:r w:rsidRPr="00034822">
              <w:rPr>
                <w:rFonts w:ascii="Times New Roman" w:hAnsi="Times New Roman" w:cs="Times New Roman"/>
                <w:noProof/>
                <w:webHidden/>
                <w:sz w:val="24"/>
              </w:rPr>
              <w:fldChar w:fldCharType="end"/>
            </w:r>
          </w:hyperlink>
        </w:p>
        <w:p w:rsidR="00034822" w:rsidRPr="00034822" w:rsidRDefault="00034822" w:rsidP="00034822">
          <w:pPr>
            <w:pStyle w:val="TOC3"/>
            <w:tabs>
              <w:tab w:val="right" w:leader="dot" w:pos="9019"/>
            </w:tabs>
            <w:spacing w:line="360" w:lineRule="auto"/>
            <w:jc w:val="both"/>
            <w:rPr>
              <w:rFonts w:ascii="Times New Roman" w:hAnsi="Times New Roman" w:cs="Times New Roman"/>
              <w:noProof/>
              <w:sz w:val="24"/>
            </w:rPr>
          </w:pPr>
          <w:hyperlink w:anchor="_Toc133413144" w:history="1">
            <w:r w:rsidRPr="00034822">
              <w:rPr>
                <w:rStyle w:val="Hyperlink"/>
                <w:rFonts w:ascii="Times New Roman" w:hAnsi="Times New Roman" w:cs="Times New Roman"/>
                <w:noProof/>
                <w:sz w:val="24"/>
              </w:rPr>
              <w:t>Motivation</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_Toc133413144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5</w:t>
            </w:r>
            <w:r w:rsidRPr="00034822">
              <w:rPr>
                <w:rFonts w:ascii="Times New Roman" w:hAnsi="Times New Roman" w:cs="Times New Roman"/>
                <w:noProof/>
                <w:webHidden/>
                <w:sz w:val="24"/>
              </w:rPr>
              <w:fldChar w:fldCharType="end"/>
            </w:r>
          </w:hyperlink>
        </w:p>
        <w:p w:rsidR="00034822" w:rsidRPr="00034822" w:rsidRDefault="00034822" w:rsidP="00034822">
          <w:pPr>
            <w:pStyle w:val="TOC2"/>
            <w:tabs>
              <w:tab w:val="right" w:leader="dot" w:pos="9019"/>
            </w:tabs>
            <w:spacing w:line="360" w:lineRule="auto"/>
            <w:jc w:val="both"/>
            <w:rPr>
              <w:rFonts w:ascii="Times New Roman" w:hAnsi="Times New Roman" w:cs="Times New Roman"/>
              <w:noProof/>
              <w:sz w:val="24"/>
            </w:rPr>
          </w:pPr>
          <w:hyperlink w:anchor="_Toc133413145" w:history="1">
            <w:r w:rsidRPr="00034822">
              <w:rPr>
                <w:rStyle w:val="Hyperlink"/>
                <w:rFonts w:ascii="Times New Roman" w:hAnsi="Times New Roman" w:cs="Times New Roman"/>
                <w:noProof/>
                <w:sz w:val="24"/>
              </w:rPr>
              <w:t>Conclusion</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_Toc133413145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6</w:t>
            </w:r>
            <w:r w:rsidRPr="00034822">
              <w:rPr>
                <w:rFonts w:ascii="Times New Roman" w:hAnsi="Times New Roman" w:cs="Times New Roman"/>
                <w:noProof/>
                <w:webHidden/>
                <w:sz w:val="24"/>
              </w:rPr>
              <w:fldChar w:fldCharType="end"/>
            </w:r>
          </w:hyperlink>
        </w:p>
        <w:p w:rsidR="00034822" w:rsidRPr="00034822" w:rsidRDefault="00034822" w:rsidP="00034822">
          <w:pPr>
            <w:pStyle w:val="TOC1"/>
            <w:tabs>
              <w:tab w:val="right" w:leader="dot" w:pos="9019"/>
            </w:tabs>
            <w:spacing w:line="360" w:lineRule="auto"/>
            <w:jc w:val="both"/>
            <w:rPr>
              <w:rFonts w:ascii="Times New Roman" w:hAnsi="Times New Roman" w:cs="Times New Roman"/>
              <w:noProof/>
              <w:sz w:val="24"/>
            </w:rPr>
          </w:pPr>
          <w:hyperlink w:anchor="_Toc133413146" w:history="1">
            <w:r w:rsidRPr="00034822">
              <w:rPr>
                <w:rStyle w:val="Hyperlink"/>
                <w:rFonts w:ascii="Times New Roman" w:hAnsi="Times New Roman" w:cs="Times New Roman"/>
                <w:noProof/>
                <w:sz w:val="24"/>
              </w:rPr>
              <w:t>Question 2</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_Toc133413146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6</w:t>
            </w:r>
            <w:r w:rsidRPr="00034822">
              <w:rPr>
                <w:rFonts w:ascii="Times New Roman" w:hAnsi="Times New Roman" w:cs="Times New Roman"/>
                <w:noProof/>
                <w:webHidden/>
                <w:sz w:val="24"/>
              </w:rPr>
              <w:fldChar w:fldCharType="end"/>
            </w:r>
          </w:hyperlink>
        </w:p>
        <w:p w:rsidR="00034822" w:rsidRPr="00034822" w:rsidRDefault="00034822" w:rsidP="00034822">
          <w:pPr>
            <w:pStyle w:val="TOC1"/>
            <w:tabs>
              <w:tab w:val="right" w:leader="dot" w:pos="9019"/>
            </w:tabs>
            <w:spacing w:line="360" w:lineRule="auto"/>
            <w:jc w:val="both"/>
            <w:rPr>
              <w:rFonts w:ascii="Times New Roman" w:hAnsi="Times New Roman" w:cs="Times New Roman"/>
              <w:noProof/>
              <w:sz w:val="24"/>
            </w:rPr>
          </w:pPr>
          <w:hyperlink w:anchor="_Toc133413147" w:history="1">
            <w:r w:rsidRPr="00034822">
              <w:rPr>
                <w:rStyle w:val="Hyperlink"/>
                <w:rFonts w:ascii="Times New Roman" w:hAnsi="Times New Roman" w:cs="Times New Roman"/>
                <w:noProof/>
                <w:sz w:val="24"/>
              </w:rPr>
              <w:t>Question 3(b)</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_Toc133413147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9</w:t>
            </w:r>
            <w:r w:rsidRPr="00034822">
              <w:rPr>
                <w:rFonts w:ascii="Times New Roman" w:hAnsi="Times New Roman" w:cs="Times New Roman"/>
                <w:noProof/>
                <w:webHidden/>
                <w:sz w:val="24"/>
              </w:rPr>
              <w:fldChar w:fldCharType="end"/>
            </w:r>
          </w:hyperlink>
        </w:p>
        <w:p w:rsidR="00034822" w:rsidRPr="00034822" w:rsidRDefault="00034822" w:rsidP="00034822">
          <w:pPr>
            <w:pStyle w:val="TOC1"/>
            <w:tabs>
              <w:tab w:val="right" w:leader="dot" w:pos="9019"/>
            </w:tabs>
            <w:spacing w:line="360" w:lineRule="auto"/>
            <w:jc w:val="both"/>
            <w:rPr>
              <w:rFonts w:ascii="Times New Roman" w:hAnsi="Times New Roman" w:cs="Times New Roman"/>
              <w:noProof/>
              <w:sz w:val="24"/>
            </w:rPr>
          </w:pPr>
          <w:hyperlink w:anchor="_Toc133413148" w:history="1">
            <w:r w:rsidRPr="00034822">
              <w:rPr>
                <w:rStyle w:val="Hyperlink"/>
                <w:rFonts w:ascii="Times New Roman" w:hAnsi="Times New Roman" w:cs="Times New Roman"/>
                <w:noProof/>
                <w:sz w:val="24"/>
              </w:rPr>
              <w:t>References</w:t>
            </w:r>
            <w:r w:rsidRPr="00034822">
              <w:rPr>
                <w:rFonts w:ascii="Times New Roman" w:hAnsi="Times New Roman" w:cs="Times New Roman"/>
                <w:noProof/>
                <w:webHidden/>
                <w:sz w:val="24"/>
              </w:rPr>
              <w:tab/>
            </w:r>
            <w:r w:rsidRPr="00034822">
              <w:rPr>
                <w:rFonts w:ascii="Times New Roman" w:hAnsi="Times New Roman" w:cs="Times New Roman"/>
                <w:noProof/>
                <w:webHidden/>
                <w:sz w:val="24"/>
              </w:rPr>
              <w:fldChar w:fldCharType="begin"/>
            </w:r>
            <w:r w:rsidRPr="00034822">
              <w:rPr>
                <w:rFonts w:ascii="Times New Roman" w:hAnsi="Times New Roman" w:cs="Times New Roman"/>
                <w:noProof/>
                <w:webHidden/>
                <w:sz w:val="24"/>
              </w:rPr>
              <w:instrText xml:space="preserve"> PAGEREF _Toc133413148 \h </w:instrText>
            </w:r>
            <w:r w:rsidRPr="00034822">
              <w:rPr>
                <w:rFonts w:ascii="Times New Roman" w:hAnsi="Times New Roman" w:cs="Times New Roman"/>
                <w:noProof/>
                <w:webHidden/>
                <w:sz w:val="24"/>
              </w:rPr>
            </w:r>
            <w:r w:rsidRPr="00034822">
              <w:rPr>
                <w:rFonts w:ascii="Times New Roman" w:hAnsi="Times New Roman" w:cs="Times New Roman"/>
                <w:noProof/>
                <w:webHidden/>
                <w:sz w:val="24"/>
              </w:rPr>
              <w:fldChar w:fldCharType="separate"/>
            </w:r>
            <w:r w:rsidRPr="00034822">
              <w:rPr>
                <w:rFonts w:ascii="Times New Roman" w:hAnsi="Times New Roman" w:cs="Times New Roman"/>
                <w:noProof/>
                <w:webHidden/>
                <w:sz w:val="24"/>
              </w:rPr>
              <w:t>12</w:t>
            </w:r>
            <w:r w:rsidRPr="00034822">
              <w:rPr>
                <w:rFonts w:ascii="Times New Roman" w:hAnsi="Times New Roman" w:cs="Times New Roman"/>
                <w:noProof/>
                <w:webHidden/>
                <w:sz w:val="24"/>
              </w:rPr>
              <w:fldChar w:fldCharType="end"/>
            </w:r>
          </w:hyperlink>
        </w:p>
        <w:p w:rsidR="00034822" w:rsidRDefault="00034822" w:rsidP="00034822">
          <w:pPr>
            <w:spacing w:line="360" w:lineRule="auto"/>
            <w:jc w:val="both"/>
          </w:pPr>
          <w:r w:rsidRPr="00034822">
            <w:rPr>
              <w:rFonts w:ascii="Times New Roman" w:hAnsi="Times New Roman" w:cs="Times New Roman"/>
              <w:sz w:val="24"/>
            </w:rPr>
            <w:fldChar w:fldCharType="end"/>
          </w:r>
        </w:p>
      </w:sdtContent>
    </w:sdt>
    <w:p w:rsidR="00034822" w:rsidRDefault="000348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064841" w:rsidRDefault="00727CEB" w:rsidP="00034822">
      <w:pPr>
        <w:pStyle w:val="Heading1"/>
      </w:pPr>
      <w:bookmarkStart w:id="0" w:name="_Toc133413136"/>
      <w:r>
        <w:lastRenderedPageBreak/>
        <w:t>Question 1</w:t>
      </w:r>
      <w:bookmarkEnd w:id="0"/>
    </w:p>
    <w:p w:rsidR="00064841" w:rsidRDefault="00727CEB" w:rsidP="00034822">
      <w:pPr>
        <w:pStyle w:val="Heading2"/>
      </w:pPr>
      <w:bookmarkStart w:id="1" w:name="_Toc133413137"/>
      <w:r>
        <w:t>Introduction</w:t>
      </w:r>
      <w:bookmarkEnd w:id="1"/>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of health is considered to be one of the most important aspects related to the welfare of a concerned individual present in society. There can be many influential prospects mentioned in this case, which can be proven to be able to have a massiv</w:t>
      </w:r>
      <w:r>
        <w:rPr>
          <w:rFonts w:ascii="Times New Roman" w:eastAsia="Times New Roman" w:hAnsi="Times New Roman" w:cs="Times New Roman"/>
          <w:sz w:val="24"/>
          <w:szCs w:val="24"/>
        </w:rPr>
        <w:t>e impact on the same. There can be a mention of an appropriate analysis of the various prospects related to the development of the promotion of health, as well as healthcare in the various prospects of an individual. This report will be aiming at the menti</w:t>
      </w:r>
      <w:r>
        <w:rPr>
          <w:rFonts w:ascii="Times New Roman" w:eastAsia="Times New Roman" w:hAnsi="Times New Roman" w:cs="Times New Roman"/>
          <w:sz w:val="24"/>
          <w:szCs w:val="24"/>
        </w:rPr>
        <w:t xml:space="preserve">oned various influential aspects related to the development of promotion of health in society, as well as in the whole world. </w:t>
      </w:r>
    </w:p>
    <w:p w:rsidR="00064841" w:rsidRDefault="00727CEB" w:rsidP="00034822">
      <w:pPr>
        <w:pStyle w:val="Heading2"/>
      </w:pPr>
      <w:bookmarkStart w:id="2" w:name="_Toc133413138"/>
      <w:r>
        <w:t>Theoretical model</w:t>
      </w:r>
      <w:bookmarkEnd w:id="2"/>
    </w:p>
    <w:p w:rsidR="00064841" w:rsidRDefault="00727CEB">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424363" cy="20798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4424363" cy="2079891"/>
                    </a:xfrm>
                    <a:prstGeom prst="rect">
                      <a:avLst/>
                    </a:prstGeom>
                    <a:ln/>
                  </pic:spPr>
                </pic:pic>
              </a:graphicData>
            </a:graphic>
          </wp:inline>
        </w:drawing>
      </w:r>
    </w:p>
    <w:p w:rsidR="00064841" w:rsidRDefault="00727CEB">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Behavioural change model</w:t>
      </w:r>
    </w:p>
    <w:p w:rsidR="00064841" w:rsidRDefault="00727CEB">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sphweb.bumc.bu.edu, 2023)</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mentioned context, there can be </w:t>
      </w:r>
      <w:r>
        <w:rPr>
          <w:rFonts w:ascii="Times New Roman" w:eastAsia="Times New Roman" w:hAnsi="Times New Roman" w:cs="Times New Roman"/>
          <w:sz w:val="24"/>
          <w:szCs w:val="24"/>
        </w:rPr>
        <w:t>a mention of the various prospects related to the process of promoting healthcare for the development of a certain individual in a proper, as well as professional manner. In this context, there can be a proper invocation of the various prospects related to</w:t>
      </w:r>
      <w:r>
        <w:rPr>
          <w:rFonts w:ascii="Times New Roman" w:eastAsia="Times New Roman" w:hAnsi="Times New Roman" w:cs="Times New Roman"/>
          <w:sz w:val="24"/>
          <w:szCs w:val="24"/>
        </w:rPr>
        <w:t xml:space="preserve"> the theories, that are supposed to be used in this mentioned context. Here can be seen a proper, as well as effective usage of the Behavioural Change Model. This can be used to assess the various prospects related to the development of the process of prom</w:t>
      </w:r>
      <w:r>
        <w:rPr>
          <w:rFonts w:ascii="Times New Roman" w:eastAsia="Times New Roman" w:hAnsi="Times New Roman" w:cs="Times New Roman"/>
          <w:sz w:val="24"/>
          <w:szCs w:val="24"/>
        </w:rPr>
        <w:t xml:space="preserve">oting health in society in an effective manner. The Behavioural Change Model is considered to be one of the most common, as well as most effective models for invoking the promotion of the mentioned sector in society. </w:t>
      </w:r>
    </w:p>
    <w:p w:rsidR="00064841" w:rsidRDefault="00727CEB" w:rsidP="00034822">
      <w:pPr>
        <w:pStyle w:val="Heading2"/>
      </w:pPr>
      <w:bookmarkStart w:id="3" w:name="_Toc133413139"/>
      <w:r>
        <w:lastRenderedPageBreak/>
        <w:t>Attitude towards behaviour</w:t>
      </w:r>
      <w:bookmarkEnd w:id="3"/>
      <w:r>
        <w:t xml:space="preserve"> </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mentio</w:t>
      </w:r>
      <w:r>
        <w:rPr>
          <w:rFonts w:ascii="Times New Roman" w:eastAsia="Times New Roman" w:hAnsi="Times New Roman" w:cs="Times New Roman"/>
          <w:sz w:val="24"/>
          <w:szCs w:val="24"/>
        </w:rPr>
        <w:t>ned theory of the Behavioural Change Model is generally based upon the various prospects related to the beliefs, as well as the behavioural aspects related to a certain individual in society. Apart from this, the mentioned theory is based on the various mo</w:t>
      </w:r>
      <w:r>
        <w:rPr>
          <w:rFonts w:ascii="Times New Roman" w:eastAsia="Times New Roman" w:hAnsi="Times New Roman" w:cs="Times New Roman"/>
          <w:sz w:val="24"/>
          <w:szCs w:val="24"/>
        </w:rPr>
        <w:t>ds and other prospects related to the approach of the same. In this context, it is essential to mention that the various approaches of the Behavioural Change Model are dependent on the process of designing and implementation, as well as the evaluation of t</w:t>
      </w:r>
      <w:r>
        <w:rPr>
          <w:rFonts w:ascii="Times New Roman" w:eastAsia="Times New Roman" w:hAnsi="Times New Roman" w:cs="Times New Roman"/>
          <w:sz w:val="24"/>
          <w:szCs w:val="24"/>
        </w:rPr>
        <w:t xml:space="preserve">he intervention of Public Health in a proper manner. Apart from the mentioned prospects related to the involvement of Public Health in a proper manner, there can also be some aspects related to the theory of Planner Behaviour, which can also be counted as </w:t>
      </w:r>
      <w:r>
        <w:rPr>
          <w:rFonts w:ascii="Times New Roman" w:eastAsia="Times New Roman" w:hAnsi="Times New Roman" w:cs="Times New Roman"/>
          <w:sz w:val="24"/>
          <w:szCs w:val="24"/>
        </w:rPr>
        <w:t xml:space="preserve">one of the major prospects related to the development of the promotion of healthcare in the concerned region, or the concerned society in a proper, as well as effective manner. </w:t>
      </w:r>
    </w:p>
    <w:p w:rsidR="00064841" w:rsidRDefault="00727CEB" w:rsidP="00034822">
      <w:pPr>
        <w:pStyle w:val="Heading2"/>
      </w:pPr>
      <w:bookmarkStart w:id="4" w:name="_Toc133413140"/>
      <w:r>
        <w:t>Subjective norms</w:t>
      </w:r>
      <w:bookmarkEnd w:id="4"/>
      <w:r>
        <w:t xml:space="preserve"> </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aforementioned context, there can be some subjective </w:t>
      </w:r>
      <w:r>
        <w:rPr>
          <w:rFonts w:ascii="Times New Roman" w:eastAsia="Times New Roman" w:hAnsi="Times New Roman" w:cs="Times New Roman"/>
          <w:sz w:val="24"/>
          <w:szCs w:val="24"/>
        </w:rPr>
        <w:t>norms, which are expected to have a massive influence on the various operational prospects related to the development of the healthcare system, as well as the promotion of the same. There can be three types of norms and other models related to them. The He</w:t>
      </w:r>
      <w:r>
        <w:rPr>
          <w:rFonts w:ascii="Times New Roman" w:eastAsia="Times New Roman" w:hAnsi="Times New Roman" w:cs="Times New Roman"/>
          <w:sz w:val="24"/>
          <w:szCs w:val="24"/>
        </w:rPr>
        <w:t>alth Belief Model, the Transtheoretical Model, Social Cognitive Theory and many others can also be mentioned in the context of the development of behavioural changes in an effective manner (nih.gov, 2023). As per the codes of subjective norms, they can mak</w:t>
      </w:r>
      <w:r>
        <w:rPr>
          <w:rFonts w:ascii="Times New Roman" w:eastAsia="Times New Roman" w:hAnsi="Times New Roman" w:cs="Times New Roman"/>
          <w:sz w:val="24"/>
          <w:szCs w:val="24"/>
        </w:rPr>
        <w:t xml:space="preserve">e a huge impact on the behavioural changes in the model in an effective manner. This mentioned type of norm is determined by the perception of the pressure from society, which can lead a certain individual to act in a different manner, as well as motivate </w:t>
      </w:r>
      <w:r>
        <w:rPr>
          <w:rFonts w:ascii="Times New Roman" w:eastAsia="Times New Roman" w:hAnsi="Times New Roman" w:cs="Times New Roman"/>
          <w:sz w:val="24"/>
          <w:szCs w:val="24"/>
        </w:rPr>
        <w:t xml:space="preserve">the same to comply with the views of other people in an effective manner (tandfonline.com, 2023). </w:t>
      </w:r>
    </w:p>
    <w:p w:rsidR="00064841" w:rsidRDefault="00727CEB" w:rsidP="00034822">
      <w:pPr>
        <w:pStyle w:val="Heading2"/>
      </w:pPr>
      <w:bookmarkStart w:id="5" w:name="_Toc133413141"/>
      <w:r>
        <w:t>Behavioural control</w:t>
      </w:r>
      <w:bookmarkEnd w:id="5"/>
      <w:r>
        <w:t xml:space="preserve"> </w:t>
      </w:r>
    </w:p>
    <w:p w:rsidR="00064841" w:rsidRDefault="00727CEB" w:rsidP="00034822">
      <w:pPr>
        <w:pStyle w:val="Heading3"/>
      </w:pPr>
      <w:bookmarkStart w:id="6" w:name="_Toc133413142"/>
      <w:r>
        <w:t>Capability</w:t>
      </w:r>
      <w:bookmarkEnd w:id="6"/>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capability of controlling the behaviour is one of the major key points of the Behavioural Change Model. The capability is</w:t>
      </w:r>
      <w:r>
        <w:rPr>
          <w:rFonts w:ascii="Times New Roman" w:eastAsia="Times New Roman" w:hAnsi="Times New Roman" w:cs="Times New Roman"/>
          <w:sz w:val="24"/>
          <w:szCs w:val="24"/>
        </w:rPr>
        <w:t xml:space="preserve"> defined as the physical and psychological capacity of an individual to involve himself or herself in the process of changing behaviour. The physical and psychological approaches are the most important things of the capability of a particular </w:t>
      </w:r>
      <w:r>
        <w:rPr>
          <w:rFonts w:ascii="Times New Roman" w:eastAsia="Times New Roman" w:hAnsi="Times New Roman" w:cs="Times New Roman"/>
          <w:sz w:val="24"/>
          <w:szCs w:val="24"/>
        </w:rPr>
        <w:lastRenderedPageBreak/>
        <w:t>individual in</w:t>
      </w:r>
      <w:r>
        <w:rPr>
          <w:rFonts w:ascii="Times New Roman" w:eastAsia="Times New Roman" w:hAnsi="Times New Roman" w:cs="Times New Roman"/>
          <w:sz w:val="24"/>
          <w:szCs w:val="24"/>
        </w:rPr>
        <w:t xml:space="preserve"> the engagement in the process. Physical capability is related to the necessary knowledge and skills that are very much required for involvement in the process of behavioural change and also to perform better to gain the targeted behaviour. On the other ha</w:t>
      </w:r>
      <w:r>
        <w:rPr>
          <w:rFonts w:ascii="Times New Roman" w:eastAsia="Times New Roman" w:hAnsi="Times New Roman" w:cs="Times New Roman"/>
          <w:sz w:val="24"/>
          <w:szCs w:val="24"/>
        </w:rPr>
        <w:t>nd, the psychological capability mentally prepares an individual to perform effectively in order to achieve the expected behavioural goal (</w:t>
      </w:r>
      <w:r>
        <w:rPr>
          <w:rFonts w:ascii="Times New Roman" w:eastAsia="Times New Roman" w:hAnsi="Times New Roman" w:cs="Times New Roman"/>
          <w:color w:val="222222"/>
          <w:sz w:val="24"/>
          <w:szCs w:val="24"/>
          <w:highlight w:val="white"/>
        </w:rPr>
        <w:t>Prochaska, 2020)</w:t>
      </w:r>
      <w:r>
        <w:rPr>
          <w:rFonts w:ascii="Times New Roman" w:eastAsia="Times New Roman" w:hAnsi="Times New Roman" w:cs="Times New Roman"/>
          <w:sz w:val="24"/>
          <w:szCs w:val="24"/>
        </w:rPr>
        <w:t>. The psychological capability improves or enhances the thought process, comprehensive knowledge, cog</w:t>
      </w:r>
      <w:r>
        <w:rPr>
          <w:rFonts w:ascii="Times New Roman" w:eastAsia="Times New Roman" w:hAnsi="Times New Roman" w:cs="Times New Roman"/>
          <w:sz w:val="24"/>
          <w:szCs w:val="24"/>
        </w:rPr>
        <w:t xml:space="preserve">nitive knowledge and finally the reasoning skill of a particular individual. According to research by various scholars, the capability of behaviour control is directly associated with behaviour and it indirectly depends on the effect of motivation. It can </w:t>
      </w:r>
      <w:r>
        <w:rPr>
          <w:rFonts w:ascii="Times New Roman" w:eastAsia="Times New Roman" w:hAnsi="Times New Roman" w:cs="Times New Roman"/>
          <w:sz w:val="24"/>
          <w:szCs w:val="24"/>
        </w:rPr>
        <w:t xml:space="preserve">be concluded that while physical capability provides the knowledge or skill for controlling behaviour, psychological capability mentally strengthens the individual by providing a firm intuition.  </w:t>
      </w:r>
    </w:p>
    <w:p w:rsidR="00064841" w:rsidRDefault="00727CEB" w:rsidP="00034822">
      <w:pPr>
        <w:pStyle w:val="Heading3"/>
      </w:pPr>
      <w:bookmarkStart w:id="7" w:name="_Toc133413143"/>
      <w:r>
        <w:t>Opportunity</w:t>
      </w:r>
      <w:bookmarkEnd w:id="7"/>
      <w:r>
        <w:t xml:space="preserve"> </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basically the external factors that from</w:t>
      </w:r>
      <w:r>
        <w:rPr>
          <w:rFonts w:ascii="Times New Roman" w:eastAsia="Times New Roman" w:hAnsi="Times New Roman" w:cs="Times New Roman"/>
          <w:sz w:val="24"/>
          <w:szCs w:val="24"/>
        </w:rPr>
        <w:t xml:space="preserve"> the outside try to make it possible to change the behaviour by taking an effective approach both physically and socially. The opportunity in the present context helps increase both physical and mental capability. Physical opportunity can be gained by buil</w:t>
      </w:r>
      <w:r>
        <w:rPr>
          <w:rFonts w:ascii="Times New Roman" w:eastAsia="Times New Roman" w:hAnsi="Times New Roman" w:cs="Times New Roman"/>
          <w:sz w:val="24"/>
          <w:szCs w:val="24"/>
        </w:rPr>
        <w:t>ding the best environment. On the other hand, social opportunity can be acquired through the cultural atmosphere that influences an individual to think clearly about the necessary things important for changing their behaviour. As per the past research data</w:t>
      </w:r>
      <w:r>
        <w:rPr>
          <w:rFonts w:ascii="Times New Roman" w:eastAsia="Times New Roman" w:hAnsi="Times New Roman" w:cs="Times New Roman"/>
          <w:sz w:val="24"/>
          <w:szCs w:val="24"/>
        </w:rPr>
        <w:t xml:space="preserve"> of </w:t>
      </w:r>
      <w:r>
        <w:rPr>
          <w:rFonts w:ascii="Times New Roman" w:eastAsia="Times New Roman" w:hAnsi="Times New Roman" w:cs="Times New Roman"/>
          <w:color w:val="222222"/>
          <w:sz w:val="24"/>
          <w:szCs w:val="24"/>
          <w:highlight w:val="white"/>
        </w:rPr>
        <w:t>Rhodes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 the opportunity presents a major role in influencing or controlling behaviour directedly. The data also shows the result that both social and physical atmospheres are very much supportive of healthy physical activities. On the con</w:t>
      </w:r>
      <w:r>
        <w:rPr>
          <w:rFonts w:ascii="Times New Roman" w:eastAsia="Times New Roman" w:hAnsi="Times New Roman" w:cs="Times New Roman"/>
          <w:sz w:val="24"/>
          <w:szCs w:val="24"/>
        </w:rPr>
        <w:t>trary, an opportunity is considered as a direct association with behaviour and an indirect association with motivation. Opportunity is the key aspect that can be considered one of the controllers of the process of behaviour change. Opportunity is thus very</w:t>
      </w:r>
      <w:r>
        <w:rPr>
          <w:rFonts w:ascii="Times New Roman" w:eastAsia="Times New Roman" w:hAnsi="Times New Roman" w:cs="Times New Roman"/>
          <w:sz w:val="24"/>
          <w:szCs w:val="24"/>
        </w:rPr>
        <w:t xml:space="preserve"> much effective in the field of the healthcare system to promote health by changing behaviour.</w:t>
      </w:r>
    </w:p>
    <w:p w:rsidR="00064841" w:rsidRDefault="00727CEB" w:rsidP="00034822">
      <w:pPr>
        <w:pStyle w:val="Heading3"/>
      </w:pPr>
      <w:bookmarkStart w:id="8" w:name="_Toc133413144"/>
      <w:r>
        <w:t>Motivation</w:t>
      </w:r>
      <w:bookmarkEnd w:id="8"/>
      <w:r>
        <w:t xml:space="preserve"> </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main figure of the behavioural change model as each and every field change process requires a very strong motivation to deal with the proce</w:t>
      </w:r>
      <w:r>
        <w:rPr>
          <w:rFonts w:ascii="Times New Roman" w:eastAsia="Times New Roman" w:hAnsi="Times New Roman" w:cs="Times New Roman"/>
          <w:sz w:val="24"/>
          <w:szCs w:val="24"/>
        </w:rPr>
        <w:t>ss very effectively. It is basically a process associated with the brain that provides energy and a focus on behaviour that leads an individual towards achieving his or her goal. Normally two types of motivation can be taken into consideration for the beha</w:t>
      </w:r>
      <w:r>
        <w:rPr>
          <w:rFonts w:ascii="Times New Roman" w:eastAsia="Times New Roman" w:hAnsi="Times New Roman" w:cs="Times New Roman"/>
          <w:sz w:val="24"/>
          <w:szCs w:val="24"/>
        </w:rPr>
        <w:t xml:space="preserve">vioural change process - the automatic motivational process and the reflective motivational process. The former can strengthen a person by providing the </w:t>
      </w:r>
      <w:r>
        <w:rPr>
          <w:rFonts w:ascii="Times New Roman" w:eastAsia="Times New Roman" w:hAnsi="Times New Roman" w:cs="Times New Roman"/>
          <w:sz w:val="24"/>
          <w:szCs w:val="24"/>
        </w:rPr>
        <w:lastRenderedPageBreak/>
        <w:t>proper evaluation of the process and suggestive plan that will be very effective in the process of perf</w:t>
      </w:r>
      <w:r>
        <w:rPr>
          <w:rFonts w:ascii="Times New Roman" w:eastAsia="Times New Roman" w:hAnsi="Times New Roman" w:cs="Times New Roman"/>
          <w:sz w:val="24"/>
          <w:szCs w:val="24"/>
        </w:rPr>
        <w:t>orming any necessary activity like the change of behaviour. The latter generally strengthens a person emotionally as mental preparation is always paramount before approaching any particular strategy for developing a specific plan. As per the data of past r</w:t>
      </w:r>
      <w:r>
        <w:rPr>
          <w:rFonts w:ascii="Times New Roman" w:eastAsia="Times New Roman" w:hAnsi="Times New Roman" w:cs="Times New Roman"/>
          <w:sz w:val="24"/>
          <w:szCs w:val="24"/>
        </w:rPr>
        <w:t xml:space="preserve">esearch papers about the topic of </w:t>
      </w:r>
      <w:r>
        <w:rPr>
          <w:rFonts w:ascii="Times New Roman" w:eastAsia="Times New Roman" w:hAnsi="Times New Roman" w:cs="Times New Roman"/>
          <w:color w:val="222222"/>
          <w:sz w:val="24"/>
          <w:szCs w:val="24"/>
          <w:highlight w:val="white"/>
        </w:rPr>
        <w:t xml:space="preserve">Gillison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xml:space="preserve">, motivation effectively controls all necessary figures of the Behavioural Change Model. It is needless to say that without the presence of strong motivation, the change which is the main target of the model will never be able to achieve its target or the </w:t>
      </w:r>
      <w:r>
        <w:rPr>
          <w:rFonts w:ascii="Times New Roman" w:eastAsia="Times New Roman" w:hAnsi="Times New Roman" w:cs="Times New Roman"/>
          <w:sz w:val="24"/>
          <w:szCs w:val="24"/>
        </w:rPr>
        <w:t>expected outcomes. Thus, motivation is very important in order to change the behaviour and also to support the healthcare sector not only in promoting health, however, in the theory to come up with better effects in the applied field.</w:t>
      </w:r>
    </w:p>
    <w:p w:rsidR="00064841" w:rsidRDefault="00727CEB" w:rsidP="00034822">
      <w:pPr>
        <w:pStyle w:val="Heading2"/>
      </w:pPr>
      <w:bookmarkStart w:id="9" w:name="_Toc133413145"/>
      <w:r>
        <w:t>Conclusion</w:t>
      </w:r>
      <w:bookmarkEnd w:id="9"/>
      <w:r>
        <w:t xml:space="preserve"> </w:t>
      </w:r>
    </w:p>
    <w:p w:rsidR="00064841" w:rsidRDefault="00727CEB">
      <w:pPr>
        <w:pStyle w:val="normal0"/>
        <w:spacing w:line="360" w:lineRule="auto"/>
        <w:jc w:val="both"/>
        <w:rPr>
          <w:b/>
        </w:rPr>
      </w:pPr>
      <w:r>
        <w:rPr>
          <w:rFonts w:ascii="Times New Roman" w:eastAsia="Times New Roman" w:hAnsi="Times New Roman" w:cs="Times New Roman"/>
          <w:sz w:val="24"/>
          <w:szCs w:val="24"/>
        </w:rPr>
        <w:t>The above</w:t>
      </w:r>
      <w:r>
        <w:rPr>
          <w:rFonts w:ascii="Times New Roman" w:eastAsia="Times New Roman" w:hAnsi="Times New Roman" w:cs="Times New Roman"/>
          <w:sz w:val="24"/>
          <w:szCs w:val="24"/>
        </w:rPr>
        <w:t>-mentioned discussion in which all the important figures of the Behavioural Change Model have been discussed shows a clear idea that what are the important figures that play a very important role in the Behavioural Change Model. The key figures are well re</w:t>
      </w:r>
      <w:r>
        <w:rPr>
          <w:rFonts w:ascii="Times New Roman" w:eastAsia="Times New Roman" w:hAnsi="Times New Roman" w:cs="Times New Roman"/>
          <w:sz w:val="24"/>
          <w:szCs w:val="24"/>
        </w:rPr>
        <w:t>gulated by the most important motivation factor. The model shows how motivation is the most necessary point that controls and is directly related to all major figures of the model. In the present context, the Behavioural Change Model has been taken into co</w:t>
      </w:r>
      <w:r>
        <w:rPr>
          <w:rFonts w:ascii="Times New Roman" w:eastAsia="Times New Roman" w:hAnsi="Times New Roman" w:cs="Times New Roman"/>
          <w:sz w:val="24"/>
          <w:szCs w:val="24"/>
        </w:rPr>
        <w:t>nsideration for the promotion of health which is very necessary in today's field of global suffocation. The elaborated discussion of the model as per mentioned above it can be concluded that the model will be very effective in today's contract to improve t</w:t>
      </w:r>
      <w:r>
        <w:rPr>
          <w:rFonts w:ascii="Times New Roman" w:eastAsia="Times New Roman" w:hAnsi="Times New Roman" w:cs="Times New Roman"/>
          <w:sz w:val="24"/>
          <w:szCs w:val="24"/>
        </w:rPr>
        <w:t>he health sector and also to promote health in the global sector. The change of behaviour definitely has the ability to make a certain change in the healthcare system.</w:t>
      </w:r>
    </w:p>
    <w:p w:rsidR="00064841" w:rsidRDefault="00727CEB" w:rsidP="00034822">
      <w:pPr>
        <w:pStyle w:val="Heading1"/>
      </w:pPr>
      <w:bookmarkStart w:id="10" w:name="_Toc133413146"/>
      <w:r>
        <w:t>Question 2</w:t>
      </w:r>
      <w:bookmarkEnd w:id="10"/>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nutrition Intervention plan can be described as planned activities which </w:t>
      </w:r>
      <w:r>
        <w:rPr>
          <w:rFonts w:ascii="Times New Roman" w:eastAsia="Times New Roman" w:hAnsi="Times New Roman" w:cs="Times New Roman"/>
          <w:sz w:val="24"/>
          <w:szCs w:val="24"/>
        </w:rPr>
        <w:t>have been generated on purpose to bring a positive development in nutrition-oriented behaviour or the health of an individual, a community or a target group (</w:t>
      </w:r>
      <w:r>
        <w:rPr>
          <w:rFonts w:ascii="Times New Roman" w:eastAsia="Times New Roman" w:hAnsi="Times New Roman" w:cs="Times New Roman"/>
          <w:color w:val="222222"/>
          <w:sz w:val="24"/>
          <w:szCs w:val="24"/>
          <w:highlight w:val="white"/>
        </w:rPr>
        <w:t xml:space="preserve">Barker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 The process involves two steps which include implementation and planning (</w:t>
      </w:r>
      <w:r>
        <w:rPr>
          <w:rFonts w:ascii="Times New Roman" w:eastAsia="Times New Roman" w:hAnsi="Times New Roman" w:cs="Times New Roman"/>
          <w:color w:val="222222"/>
          <w:sz w:val="24"/>
          <w:szCs w:val="24"/>
          <w:highlight w:val="white"/>
        </w:rPr>
        <w:t>Wh</w:t>
      </w:r>
      <w:r>
        <w:rPr>
          <w:rFonts w:ascii="Times New Roman" w:eastAsia="Times New Roman" w:hAnsi="Times New Roman" w:cs="Times New Roman"/>
          <w:color w:val="222222"/>
          <w:sz w:val="24"/>
          <w:szCs w:val="24"/>
          <w:highlight w:val="white"/>
        </w:rPr>
        <w:t xml:space="preserve">atnall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 The below intervention plan is going to develop to improve the health of children under 5 years of age in the target rural area in India. The goal of the intervention plan is to decrease the prevalence of malnutrition among children u</w:t>
      </w:r>
      <w:r>
        <w:rPr>
          <w:rFonts w:ascii="Times New Roman" w:eastAsia="Times New Roman" w:hAnsi="Times New Roman" w:cs="Times New Roman"/>
          <w:sz w:val="24"/>
          <w:szCs w:val="24"/>
        </w:rPr>
        <w:t xml:space="preserve">nder the age of 5 years. The behavioural change model has been chosen to track the changing behaviour of children in order to implement </w:t>
      </w:r>
      <w:r>
        <w:rPr>
          <w:rFonts w:ascii="Times New Roman" w:eastAsia="Times New Roman" w:hAnsi="Times New Roman" w:cs="Times New Roman"/>
          <w:sz w:val="24"/>
          <w:szCs w:val="24"/>
        </w:rPr>
        <w:lastRenderedPageBreak/>
        <w:t>proper nutrition habits in them. The intervention plan of the Scaling Up Nutrition organisation for the improvement of t</w:t>
      </w:r>
      <w:r>
        <w:rPr>
          <w:rFonts w:ascii="Times New Roman" w:eastAsia="Times New Roman" w:hAnsi="Times New Roman" w:cs="Times New Roman"/>
          <w:sz w:val="24"/>
          <w:szCs w:val="24"/>
        </w:rPr>
        <w:t xml:space="preserve">he health of children is going to develop below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10"/>
        <w:gridCol w:w="6090"/>
      </w:tblGrid>
      <w:tr w:rsidR="00064841">
        <w:trPr>
          <w:cantSplit/>
          <w:tblHeader/>
        </w:trPr>
        <w:tc>
          <w:tcPr>
            <w:tcW w:w="291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609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use of theory</w:t>
            </w:r>
          </w:p>
        </w:tc>
      </w:tr>
      <w:tr w:rsidR="00064841">
        <w:trPr>
          <w:cantSplit/>
          <w:tblHeader/>
        </w:trPr>
        <w:tc>
          <w:tcPr>
            <w:tcW w:w="291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w:t>
            </w:r>
          </w:p>
        </w:tc>
        <w:tc>
          <w:tcPr>
            <w:tcW w:w="609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nutrition survey among children under 5 years of age in the area to observe their behaviour towards meals with nutrition</w:t>
            </w:r>
          </w:p>
        </w:tc>
      </w:tr>
      <w:tr w:rsidR="00064841">
        <w:trPr>
          <w:cantSplit/>
          <w:tblHeader/>
        </w:trPr>
        <w:tc>
          <w:tcPr>
            <w:tcW w:w="291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plan</w:t>
            </w:r>
          </w:p>
        </w:tc>
        <w:tc>
          <w:tcPr>
            <w:tcW w:w="609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fundamental knowledge about nutrition by visiting door-to-door with a justifying and understandable nutrition plan and implementation of healthy gossip programs</w:t>
            </w:r>
          </w:p>
        </w:tc>
      </w:tr>
      <w:tr w:rsidR="00064841">
        <w:trPr>
          <w:cantSplit/>
          <w:tblHeader/>
        </w:trPr>
        <w:tc>
          <w:tcPr>
            <w:tcW w:w="291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w:t>
            </w:r>
          </w:p>
        </w:tc>
        <w:tc>
          <w:tcPr>
            <w:tcW w:w="609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Partnership with the local governmental parties for the better imple</w:t>
            </w:r>
            <w:r>
              <w:rPr>
                <w:rFonts w:ascii="Times New Roman" w:eastAsia="Times New Roman" w:hAnsi="Times New Roman" w:cs="Times New Roman"/>
                <w:sz w:val="24"/>
                <w:szCs w:val="24"/>
              </w:rPr>
              <w:t>mentation of the campaign</w:t>
            </w:r>
          </w:p>
        </w:tc>
      </w:tr>
      <w:tr w:rsidR="00064841">
        <w:trPr>
          <w:cantSplit/>
          <w:tblHeader/>
        </w:trPr>
        <w:tc>
          <w:tcPr>
            <w:tcW w:w="291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Interest</w:t>
            </w:r>
          </w:p>
        </w:tc>
        <w:tc>
          <w:tcPr>
            <w:tcW w:w="609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 interaction with a healthy conversation among the people of the area and healthy activities </w:t>
            </w:r>
          </w:p>
        </w:tc>
      </w:tr>
      <w:tr w:rsidR="00064841">
        <w:trPr>
          <w:cantSplit/>
          <w:tblHeader/>
        </w:trPr>
        <w:tc>
          <w:tcPr>
            <w:tcW w:w="291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tc>
        <w:tc>
          <w:tcPr>
            <w:tcW w:w="6090"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survey after every campaign to capture the changing behaviour of the children towards nutrition</w:t>
            </w:r>
          </w:p>
        </w:tc>
      </w:tr>
    </w:tbl>
    <w:p w:rsidR="00064841" w:rsidRDefault="00727CEB">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Table1: Nutrition intervention plan</w:t>
      </w:r>
    </w:p>
    <w:p w:rsidR="00064841" w:rsidRDefault="00727CEB">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 that has been chosen to observe the nutritional behaviour of children in the area is the nutrition survey. Nutritional behaviour is strongly influenced by society and family practices.</w:t>
      </w:r>
      <w:r>
        <w:rPr>
          <w:rFonts w:ascii="Times New Roman" w:eastAsia="Times New Roman" w:hAnsi="Times New Roman" w:cs="Times New Roman"/>
          <w:sz w:val="24"/>
          <w:szCs w:val="24"/>
        </w:rPr>
        <w:t xml:space="preserve"> Observing the current behaviour would be the first step to make a proper implementation plan for the improvement of their health. The nutrition survey will be conducted by visiting door-to-door in that area to gain interaction with the locals. The behavio</w:t>
      </w:r>
      <w:r>
        <w:rPr>
          <w:rFonts w:ascii="Times New Roman" w:eastAsia="Times New Roman" w:hAnsi="Times New Roman" w:cs="Times New Roman"/>
          <w:sz w:val="24"/>
          <w:szCs w:val="24"/>
        </w:rPr>
        <w:t>ur of any person can be persuaded by factors such as motivation, capability and opportunity (</w:t>
      </w:r>
      <w:r>
        <w:rPr>
          <w:rFonts w:ascii="Times New Roman" w:eastAsia="Times New Roman" w:hAnsi="Times New Roman" w:cs="Times New Roman"/>
          <w:color w:val="222222"/>
          <w:sz w:val="24"/>
          <w:szCs w:val="24"/>
          <w:highlight w:val="white"/>
        </w:rPr>
        <w:t xml:space="preserve">Stephenson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 Visiting door-to-door for the survey will help the plan by observing the capability of the locals to adopt proper nutrition. Other factors such as motivation and opportunities are connected to the capability of an individual in the nutrition factor. When</w:t>
      </w:r>
      <w:r>
        <w:rPr>
          <w:rFonts w:ascii="Times New Roman" w:eastAsia="Times New Roman" w:hAnsi="Times New Roman" w:cs="Times New Roman"/>
          <w:sz w:val="24"/>
          <w:szCs w:val="24"/>
        </w:rPr>
        <w:t xml:space="preserve"> a person is capable to afford a better thing for himself, he tends to look for opportunities to get the thing and the search for the opportunities eventually becomes his motivation for achieving that particular thing (</w:t>
      </w:r>
      <w:r>
        <w:rPr>
          <w:rFonts w:ascii="Times New Roman" w:eastAsia="Times New Roman" w:hAnsi="Times New Roman" w:cs="Times New Roman"/>
          <w:color w:val="222222"/>
          <w:sz w:val="24"/>
          <w:szCs w:val="24"/>
          <w:highlight w:val="white"/>
        </w:rPr>
        <w:t xml:space="preserve">Dombrowski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 xml:space="preserve">. The survey </w:t>
      </w:r>
      <w:r>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lastRenderedPageBreak/>
        <w:t>help the organisation to create new opportunities for the locals in order to develop their motivation towards adopting nutrition. The implementation plan for this project is going to include healthy gossip among the locals in that area to provide them</w:t>
      </w:r>
      <w:r>
        <w:rPr>
          <w:rFonts w:ascii="Times New Roman" w:eastAsia="Times New Roman" w:hAnsi="Times New Roman" w:cs="Times New Roman"/>
          <w:sz w:val="24"/>
          <w:szCs w:val="24"/>
        </w:rPr>
        <w:t xml:space="preserve"> with knowledge of nutrition. Along with the healthy gossip and distribution of knowledge, the implementation plan will include some healthy games for the children to gain their attention towards nutrition with fun and happiness. The fun and interactive ga</w:t>
      </w:r>
      <w:r>
        <w:rPr>
          <w:rFonts w:ascii="Times New Roman" w:eastAsia="Times New Roman" w:hAnsi="Times New Roman" w:cs="Times New Roman"/>
          <w:sz w:val="24"/>
          <w:szCs w:val="24"/>
        </w:rPr>
        <w:t>mes will help the organisation to develop better nutrition habits among children. It will also bring the campaign towards success with the participation of the locals with active support.</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going to have support from the local governmental par</w:t>
      </w:r>
      <w:r>
        <w:rPr>
          <w:rFonts w:ascii="Times New Roman" w:eastAsia="Times New Roman" w:hAnsi="Times New Roman" w:cs="Times New Roman"/>
          <w:sz w:val="24"/>
          <w:szCs w:val="24"/>
        </w:rPr>
        <w:t>ties for the implementation plan of the campaigns as it will help the organisation to improve the project without any interruption. The local parties will also campaign with gaining the internet from the local people. The campaign has been planned accordin</w:t>
      </w:r>
      <w:r>
        <w:rPr>
          <w:rFonts w:ascii="Times New Roman" w:eastAsia="Times New Roman" w:hAnsi="Times New Roman" w:cs="Times New Roman"/>
          <w:sz w:val="24"/>
          <w:szCs w:val="24"/>
        </w:rPr>
        <w:t>g to the interest of the children by observing their behaviour. Fun interaction with children will benefit the campaign to gain their interest in the project. On the other hand, healthy gossip will the locals will benefit the project in gaining their inter</w:t>
      </w:r>
      <w:r>
        <w:rPr>
          <w:rFonts w:ascii="Times New Roman" w:eastAsia="Times New Roman" w:hAnsi="Times New Roman" w:cs="Times New Roman"/>
          <w:sz w:val="24"/>
          <w:szCs w:val="24"/>
        </w:rPr>
        <w:t xml:space="preserve">est in them. Apart from the support of the local governments, partnership with the local advertisement teams will also benefit the project by gaining the interest of the locals towards the project.                      </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5"/>
        <w:gridCol w:w="1806"/>
        <w:gridCol w:w="1806"/>
        <w:gridCol w:w="1806"/>
        <w:gridCol w:w="1806"/>
      </w:tblGrid>
      <w:tr w:rsidR="00064841">
        <w:trPr>
          <w:cantSplit/>
          <w:tblHeader/>
        </w:trPr>
        <w:tc>
          <w:tcPr>
            <w:tcW w:w="1805" w:type="dxa"/>
            <w:shd w:val="clear" w:color="auto" w:fill="auto"/>
            <w:tcMar>
              <w:top w:w="100" w:type="dxa"/>
              <w:left w:w="100" w:type="dxa"/>
              <w:bottom w:w="100" w:type="dxa"/>
              <w:right w:w="100" w:type="dxa"/>
            </w:tcMar>
          </w:tcPr>
          <w:p w:rsidR="00064841" w:rsidRDefault="00064841">
            <w:pPr>
              <w:pStyle w:val="normal0"/>
              <w:widowControl w:val="0"/>
              <w:spacing w:line="360" w:lineRule="auto"/>
              <w:rPr>
                <w:rFonts w:ascii="Times New Roman" w:eastAsia="Times New Roman" w:hAnsi="Times New Roman" w:cs="Times New Roman"/>
                <w:sz w:val="24"/>
                <w:szCs w:val="24"/>
              </w:rPr>
            </w:pP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Summary</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Indicators</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Means of</w:t>
            </w:r>
            <w:r>
              <w:rPr>
                <w:rFonts w:ascii="Times New Roman" w:eastAsia="Times New Roman" w:hAnsi="Times New Roman" w:cs="Times New Roman"/>
                <w:b/>
                <w:sz w:val="24"/>
                <w:szCs w:val="24"/>
              </w:rPr>
              <w:t xml:space="preserve"> verification</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tc>
      </w:tr>
      <w:tr w:rsidR="00064841">
        <w:trPr>
          <w:cantSplit/>
          <w:tblHeader/>
        </w:trPr>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Goal</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decrease in the prevalence of malnutrition among children of the age under 5 years within 2 years</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Nutrition level of children under the age of 5 years</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the nutrition level before and after the project</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health conditions prevent the body from diseases</w:t>
            </w:r>
          </w:p>
        </w:tc>
      </w:tr>
      <w:tr w:rsidR="00064841">
        <w:trPr>
          <w:cantSplit/>
          <w:tblHeader/>
        </w:trPr>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Outcome</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increase in the nutrition level of children</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nutrition level of children</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Medical examination </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health conditions improve the energy level of children</w:t>
            </w:r>
          </w:p>
        </w:tc>
      </w:tr>
      <w:tr w:rsidR="00064841">
        <w:trPr>
          <w:cantSplit/>
          <w:tblHeader/>
        </w:trPr>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Outputs</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Benefit the health of children with nutritional help</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nutrition among children under the age of 5 years</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examination</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health conditions benefit children with proper growth</w:t>
            </w:r>
          </w:p>
        </w:tc>
      </w:tr>
      <w:tr w:rsidR="00064841">
        <w:trPr>
          <w:cantSplit/>
          <w:tblHeader/>
        </w:trPr>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Activities</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campaigns with healthy gossip with the locals and fun interactive games with children </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Numbers of participation in the campaign</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records</w:t>
            </w:r>
          </w:p>
        </w:tc>
        <w:tc>
          <w:tcPr>
            <w:tcW w:w="1805" w:type="dxa"/>
            <w:shd w:val="clear" w:color="auto" w:fill="auto"/>
            <w:tcMar>
              <w:top w:w="100" w:type="dxa"/>
              <w:left w:w="100" w:type="dxa"/>
              <w:bottom w:w="100" w:type="dxa"/>
              <w:right w:w="100" w:type="dxa"/>
            </w:tcMar>
          </w:tcPr>
          <w:p w:rsidR="00064841" w:rsidRDefault="00727CEB">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Locals are interested in the project</w:t>
            </w:r>
          </w:p>
        </w:tc>
      </w:tr>
    </w:tbl>
    <w:p w:rsidR="00064841" w:rsidRDefault="00727CEB">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Logframe</w:t>
      </w:r>
    </w:p>
    <w:p w:rsidR="00064841" w:rsidRDefault="00727CEB">
      <w:pPr>
        <w:pStyle w:val="normal0"/>
        <w:spacing w:line="360" w:lineRule="auto"/>
        <w:jc w:val="center"/>
        <w:rPr>
          <w:b/>
        </w:rPr>
      </w:pPr>
      <w:r>
        <w:rPr>
          <w:rFonts w:ascii="Times New Roman" w:eastAsia="Times New Roman" w:hAnsi="Times New Roman" w:cs="Times New Roman"/>
          <w:sz w:val="24"/>
          <w:szCs w:val="24"/>
        </w:rPr>
        <w:t>(Source: self-created)</w:t>
      </w:r>
    </w:p>
    <w:p w:rsidR="00064841" w:rsidRDefault="00727CEB" w:rsidP="00034822">
      <w:pPr>
        <w:pStyle w:val="Heading1"/>
      </w:pPr>
      <w:bookmarkStart w:id="11" w:name="_Toc133413147"/>
      <w:r>
        <w:t>Question 3(b)</w:t>
      </w:r>
      <w:bookmarkEnd w:id="11"/>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floo</w:t>
      </w:r>
      <w:r>
        <w:rPr>
          <w:rFonts w:ascii="Times New Roman" w:eastAsia="Times New Roman" w:hAnsi="Times New Roman" w:cs="Times New Roman"/>
          <w:sz w:val="24"/>
          <w:szCs w:val="24"/>
        </w:rPr>
        <w:t>d is a natural disaster where the water flows temporarily onto the land which is generally dry. The phenomenon is quite common but it can be caused due to heavy rain, snow, failure of the dams, coastal storms, river overflowing, and surging of any storm (B</w:t>
      </w:r>
      <w:r>
        <w:rPr>
          <w:rFonts w:ascii="Times New Roman" w:eastAsia="Times New Roman" w:hAnsi="Times New Roman" w:cs="Times New Roman"/>
          <w:sz w:val="24"/>
          <w:szCs w:val="24"/>
        </w:rPr>
        <w:t xml:space="preserve">oulange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However, floods can be really dangerous causing loss of life and property. Floods at a large scale may cause huge destruction where they may demolish all kinds of property and construction objects like buildings, bridges, cars, house</w:t>
      </w:r>
      <w:r>
        <w:rPr>
          <w:rFonts w:ascii="Times New Roman" w:eastAsia="Times New Roman" w:hAnsi="Times New Roman" w:cs="Times New Roman"/>
          <w:sz w:val="24"/>
          <w:szCs w:val="24"/>
        </w:rPr>
        <w:t xml:space="preserve">s, trees, and so on. </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effect of flooding is the loss of life and property causing deaths, casualties and damage to the structures and buildings and sewerage systems at large scale. They may also cause disruption of electrical transmission and g</w:t>
      </w:r>
      <w:r>
        <w:rPr>
          <w:rFonts w:ascii="Times New Roman" w:eastAsia="Times New Roman" w:hAnsi="Times New Roman" w:cs="Times New Roman"/>
          <w:sz w:val="24"/>
          <w:szCs w:val="24"/>
        </w:rPr>
        <w:t xml:space="preserve">eneration of power which results in the non-functioning of water treatment plants (Merz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This further amounts to the lack of clean water and thereby resulting in waterborne diseases like typhoid, jaundice, cholera, giardia and many more. Floo</w:t>
      </w:r>
      <w:r>
        <w:rPr>
          <w:rFonts w:ascii="Times New Roman" w:eastAsia="Times New Roman" w:hAnsi="Times New Roman" w:cs="Times New Roman"/>
          <w:sz w:val="24"/>
          <w:szCs w:val="24"/>
        </w:rPr>
        <w:t xml:space="preserve">d waters also spread to the farmlands disrupting the workability of the land, shortage of food for humans and farm animals and also loss of existing harvest. </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other primary effects of flooding include the health effects which are caused due to flooding</w:t>
      </w:r>
      <w:r>
        <w:rPr>
          <w:rFonts w:ascii="Times New Roman" w:eastAsia="Times New Roman" w:hAnsi="Times New Roman" w:cs="Times New Roman"/>
          <w:sz w:val="24"/>
          <w:szCs w:val="24"/>
        </w:rPr>
        <w:t>. Floods are natural disasters which cause fatalities majorly due to drowning. The other reasons for fatalities occur in the aftermath of the phenomena which are starving, waterborne and communicable diseases like cholera, hepatitis B, hepatitis A, typhoid</w:t>
      </w:r>
      <w:r>
        <w:rPr>
          <w:rFonts w:ascii="Times New Roman" w:eastAsia="Times New Roman" w:hAnsi="Times New Roman" w:cs="Times New Roman"/>
          <w:sz w:val="24"/>
          <w:szCs w:val="24"/>
        </w:rPr>
        <w:t xml:space="preserve">, and other gastrointestinal diseases (Brunner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Urban flooding leads to the growth of indoor mould leading to respiratory problems and other fungal contamination (O’Donnell and Thorne, 2020). The infestation of insects like mosquitoes on the </w:t>
      </w:r>
      <w:r>
        <w:rPr>
          <w:rFonts w:ascii="Times New Roman" w:eastAsia="Times New Roman" w:hAnsi="Times New Roman" w:cs="Times New Roman"/>
          <w:sz w:val="24"/>
          <w:szCs w:val="24"/>
        </w:rPr>
        <w:t xml:space="preserve">still water bodies after the occurrence of flood leads to malaria, dengue, yellow fever, and West Nile. </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victims of flood also suffer from deep psychosocial integrity where people suffer hugely from losses and stress causing depression and anxiety problems in the victims (Matthews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 Thus, it is the long-term impact of floods which people take</w:t>
      </w:r>
      <w:r>
        <w:rPr>
          <w:rFonts w:ascii="Times New Roman" w:eastAsia="Times New Roman" w:hAnsi="Times New Roman" w:cs="Times New Roman"/>
          <w:sz w:val="24"/>
          <w:szCs w:val="24"/>
        </w:rPr>
        <w:t xml:space="preserve"> months or even years to get treated. </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humanitarian organisation, the help provided can be divided into three stages of floods: the first stage is the period during the occurrence of the disaster. The first response when the flood occurs is to identif</w:t>
      </w:r>
      <w:r>
        <w:rPr>
          <w:rFonts w:ascii="Times New Roman" w:eastAsia="Times New Roman" w:hAnsi="Times New Roman" w:cs="Times New Roman"/>
          <w:sz w:val="24"/>
          <w:szCs w:val="24"/>
        </w:rPr>
        <w:t xml:space="preserve">y the area where the flood has occurred and also bifurcate the type of land where the flood is occurring. Further, the area must be identified if there is any farmland or any agricultural land close to the flood area. Meanwhile, raise a fundraiser program </w:t>
      </w:r>
      <w:r>
        <w:rPr>
          <w:rFonts w:ascii="Times New Roman" w:eastAsia="Times New Roman" w:hAnsi="Times New Roman" w:cs="Times New Roman"/>
          <w:sz w:val="24"/>
          <w:szCs w:val="24"/>
        </w:rPr>
        <w:t>to ensure enough capital for the supply of relief goods and supplies to the victims. The second stage is the first month after the flooding has stopped. During this stage, the victims require the utmost care and relief. They have lost the lives of their cl</w:t>
      </w:r>
      <w:r>
        <w:rPr>
          <w:rFonts w:ascii="Times New Roman" w:eastAsia="Times New Roman" w:hAnsi="Times New Roman" w:cs="Times New Roman"/>
          <w:sz w:val="24"/>
          <w:szCs w:val="24"/>
        </w:rPr>
        <w:t xml:space="preserve">ose ones and also property. The issues relating to the shortage of food, shelter, and clothing are maximum. The victims have lost all their belongings in the flood and thus, as an organisation, our approach would be to provide immediate relief in the form </w:t>
      </w:r>
      <w:r>
        <w:rPr>
          <w:rFonts w:ascii="Times New Roman" w:eastAsia="Times New Roman" w:hAnsi="Times New Roman" w:cs="Times New Roman"/>
          <w:sz w:val="24"/>
          <w:szCs w:val="24"/>
        </w:rPr>
        <w:t>of donations and relief kits to the victims. Further, victims with small children or pregnant women would require extra help to ensure the child is fed well and is set up in a clean area so that the child is stationed in a clean and sanitised environment (</w:t>
      </w:r>
      <w:r>
        <w:rPr>
          <w:rFonts w:ascii="Times New Roman" w:eastAsia="Times New Roman" w:hAnsi="Times New Roman" w:cs="Times New Roman"/>
          <w:sz w:val="24"/>
          <w:szCs w:val="24"/>
        </w:rPr>
        <w:t>Kang and Choi, 2021). Further, the old people are at maximum risk as they would have gotten injured and would require immediate medical attention including first aid. The third stage is the period of time after the first month and up to 6 months afterwards</w:t>
      </w:r>
      <w:r>
        <w:rPr>
          <w:rFonts w:ascii="Times New Roman" w:eastAsia="Times New Roman" w:hAnsi="Times New Roman" w:cs="Times New Roman"/>
          <w:sz w:val="24"/>
          <w:szCs w:val="24"/>
        </w:rPr>
        <w:t>. During this period the relief would be mostly related to the after-effects of the flood. The victims would have now settled to rebuild their lives. Further, water contamination and fungal contamination would cause various waterborne diseases and also fun</w:t>
      </w:r>
      <w:r>
        <w:rPr>
          <w:rFonts w:ascii="Times New Roman" w:eastAsia="Times New Roman" w:hAnsi="Times New Roman" w:cs="Times New Roman"/>
          <w:sz w:val="24"/>
          <w:szCs w:val="24"/>
        </w:rPr>
        <w:t>gal-respiratory problems which would require to be addressed via social awareness programs and driving people to live in a clean environment and use only clean water. The avoiding of potholes, or still water bodies maintaining proper sanitisation and also,</w:t>
      </w:r>
      <w:r>
        <w:rPr>
          <w:rFonts w:ascii="Times New Roman" w:eastAsia="Times New Roman" w:hAnsi="Times New Roman" w:cs="Times New Roman"/>
          <w:sz w:val="24"/>
          <w:szCs w:val="24"/>
        </w:rPr>
        <w:t xml:space="preserve"> ensuring a clean and healthy </w:t>
      </w:r>
      <w:r>
        <w:rPr>
          <w:rFonts w:ascii="Times New Roman" w:eastAsia="Times New Roman" w:hAnsi="Times New Roman" w:cs="Times New Roman"/>
          <w:sz w:val="24"/>
          <w:szCs w:val="24"/>
        </w:rPr>
        <w:lastRenderedPageBreak/>
        <w:t>environment. Apart from social awareness programs, various reliefs may be provided to the people teaching them about cleanliness and sanitation being the most important measures post-disaster. The long-term effects of the floo</w:t>
      </w:r>
      <w:r>
        <w:rPr>
          <w:rFonts w:ascii="Times New Roman" w:eastAsia="Times New Roman" w:hAnsi="Times New Roman" w:cs="Times New Roman"/>
          <w:sz w:val="24"/>
          <w:szCs w:val="24"/>
        </w:rPr>
        <w:t xml:space="preserve">d include economic hardships, cost of rebuilding, shortage of food, and inflation as common after-effects of flooding (Beltran, Maddison and Elliot, 2019). These also cause psychological issues in the victims as people suffering from the secondary impacts </w:t>
      </w:r>
      <w:r>
        <w:rPr>
          <w:rFonts w:ascii="Times New Roman" w:eastAsia="Times New Roman" w:hAnsi="Times New Roman" w:cs="Times New Roman"/>
          <w:sz w:val="24"/>
          <w:szCs w:val="24"/>
        </w:rPr>
        <w:t xml:space="preserve">have to start their life from ground zero and may suffer various other struggles the way ahead of themselves (Lemée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 Thus they would require psychosociological help in order to overcome any depression or anxiety issues after losing their clos</w:t>
      </w:r>
      <w:r>
        <w:rPr>
          <w:rFonts w:ascii="Times New Roman" w:eastAsia="Times New Roman" w:hAnsi="Times New Roman" w:cs="Times New Roman"/>
          <w:sz w:val="24"/>
          <w:szCs w:val="24"/>
        </w:rPr>
        <w:t xml:space="preserve">e ones and belongings and starting their entire life from the beginning. </w:t>
      </w:r>
    </w:p>
    <w:p w:rsidR="00064841" w:rsidRDefault="00727CE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mentioned steps are supposed to be helpful in the context of the development of various prospects related to the mitigation of the problems. Apart from this, the mentioned prospe</w:t>
      </w:r>
      <w:r>
        <w:rPr>
          <w:rFonts w:ascii="Times New Roman" w:eastAsia="Times New Roman" w:hAnsi="Times New Roman" w:cs="Times New Roman"/>
          <w:sz w:val="24"/>
          <w:szCs w:val="24"/>
        </w:rPr>
        <w:t xml:space="preserve">cts are supposed to be helpful in the context of mitigating the problems of flood in Australia in an effective manner. </w:t>
      </w:r>
    </w:p>
    <w:p w:rsidR="00064841" w:rsidRDefault="00727CEB">
      <w:pPr>
        <w:pStyle w:val="normal0"/>
        <w:spacing w:line="360" w:lineRule="auto"/>
        <w:jc w:val="both"/>
        <w:rPr>
          <w:rFonts w:ascii="Times New Roman" w:eastAsia="Times New Roman" w:hAnsi="Times New Roman" w:cs="Times New Roman"/>
          <w:sz w:val="24"/>
          <w:szCs w:val="24"/>
        </w:rPr>
      </w:pPr>
      <w:r>
        <w:br w:type="page"/>
      </w:r>
    </w:p>
    <w:p w:rsidR="00064841" w:rsidRDefault="00727CEB" w:rsidP="00034822">
      <w:pPr>
        <w:pStyle w:val="Heading1"/>
      </w:pPr>
      <w:bookmarkStart w:id="12" w:name="_Toc133413148"/>
      <w:r>
        <w:lastRenderedPageBreak/>
        <w:t>References</w:t>
      </w:r>
      <w:bookmarkEnd w:id="12"/>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Barker, M., Dombrowski, S.U., Colbourn, T., Fall, C.H., Kriznik, N.M., Lawrence, W.T., Norris, S.A., Ngaiza, G., Patel, D., Skordis-Worrall, J. and Sniehotta, F.F., 2018. Intervention strategies to improve nutrition and health behaviours before conception. </w:t>
      </w:r>
      <w:r>
        <w:rPr>
          <w:rFonts w:ascii="Times New Roman" w:eastAsia="Times New Roman" w:hAnsi="Times New Roman" w:cs="Times New Roman"/>
          <w:i/>
          <w:color w:val="222222"/>
          <w:sz w:val="24"/>
          <w:szCs w:val="24"/>
          <w:highlight w:val="white"/>
        </w:rPr>
        <w:t>The Lancet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391</w:t>
      </w:r>
      <w:r>
        <w:rPr>
          <w:rFonts w:ascii="Times New Roman" w:eastAsia="Times New Roman" w:hAnsi="Times New Roman" w:cs="Times New Roman"/>
          <w:color w:val="222222"/>
          <w:sz w:val="24"/>
          <w:szCs w:val="24"/>
          <w:highlight w:val="white"/>
        </w:rPr>
        <w:t xml:space="preserve">(10132), pp.1853-1864. From </w:t>
      </w:r>
      <w:hyperlink r:id="rId8">
        <w:r>
          <w:rPr>
            <w:rFonts w:ascii="Times New Roman" w:eastAsia="Times New Roman" w:hAnsi="Times New Roman" w:cs="Times New Roman"/>
            <w:color w:val="1155CC"/>
            <w:sz w:val="24"/>
            <w:szCs w:val="24"/>
            <w:highlight w:val="white"/>
            <w:u w:val="single"/>
          </w:rPr>
          <w:t>https://www.sciencedirect.com/science/article/pii/S0140673618303131</w:t>
        </w:r>
      </w:hyperlink>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Beltrán, A., Maddison, D. and Elliott, R., 2019. The impact of flooding on property prices: A repeat-sales approach. </w:t>
      </w:r>
      <w:r>
        <w:rPr>
          <w:rFonts w:ascii="Times New Roman" w:eastAsia="Times New Roman" w:hAnsi="Times New Roman" w:cs="Times New Roman"/>
          <w:i/>
          <w:color w:val="222222"/>
          <w:sz w:val="24"/>
          <w:szCs w:val="24"/>
          <w:highlight w:val="white"/>
        </w:rPr>
        <w:t>Journal of Environmental Economics and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95</w:t>
      </w:r>
      <w:r>
        <w:rPr>
          <w:rFonts w:ascii="Times New Roman" w:eastAsia="Times New Roman" w:hAnsi="Times New Roman" w:cs="Times New Roman"/>
          <w:color w:val="222222"/>
          <w:sz w:val="24"/>
          <w:szCs w:val="24"/>
          <w:highlight w:val="white"/>
        </w:rPr>
        <w:t xml:space="preserve">, pp.62-86. </w:t>
      </w:r>
      <w:hyperlink r:id="rId9">
        <w:r>
          <w:rPr>
            <w:rFonts w:ascii="Times New Roman" w:eastAsia="Times New Roman" w:hAnsi="Times New Roman" w:cs="Times New Roman"/>
            <w:color w:val="1155CC"/>
            <w:sz w:val="24"/>
            <w:szCs w:val="24"/>
            <w:highlight w:val="white"/>
            <w:u w:val="single"/>
          </w:rPr>
          <w:t>https://doi.org/10.1016/j.jeem.2019.02.006</w:t>
        </w:r>
      </w:hyperlink>
      <w:r>
        <w:rPr>
          <w:rFonts w:ascii="Times New Roman" w:eastAsia="Times New Roman" w:hAnsi="Times New Roman" w:cs="Times New Roman"/>
          <w:color w:val="222222"/>
          <w:sz w:val="24"/>
          <w:szCs w:val="24"/>
          <w:highlight w:val="white"/>
        </w:rPr>
        <w:t xml:space="preserve"> </w:t>
      </w:r>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Boulange, J., Hanasaki, N., Yamazaki, D. and Pokhrel, Y., 2021. Role of dams in reducing global flood exposure under climate change. </w:t>
      </w:r>
      <w:r>
        <w:rPr>
          <w:rFonts w:ascii="Times New Roman" w:eastAsia="Times New Roman" w:hAnsi="Times New Roman" w:cs="Times New Roman"/>
          <w:i/>
          <w:color w:val="222222"/>
          <w:sz w:val="24"/>
          <w:szCs w:val="24"/>
          <w:highlight w:val="white"/>
        </w:rPr>
        <w:t>Nature communications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 xml:space="preserve">(1), p.417. </w:t>
      </w:r>
      <w:hyperlink r:id="rId10">
        <w:r>
          <w:rPr>
            <w:rFonts w:ascii="Times New Roman" w:eastAsia="Times New Roman" w:hAnsi="Times New Roman" w:cs="Times New Roman"/>
            <w:color w:val="1155CC"/>
            <w:sz w:val="24"/>
            <w:szCs w:val="24"/>
            <w:highlight w:val="white"/>
            <w:u w:val="single"/>
          </w:rPr>
          <w:t>https://doi.org/10.1038/s41467-020-20704-0</w:t>
        </w:r>
      </w:hyperlink>
      <w:r>
        <w:rPr>
          <w:rFonts w:ascii="Times New Roman" w:eastAsia="Times New Roman" w:hAnsi="Times New Roman" w:cs="Times New Roman"/>
          <w:color w:val="222222"/>
          <w:sz w:val="24"/>
          <w:szCs w:val="24"/>
          <w:highlight w:val="white"/>
        </w:rPr>
        <w:t xml:space="preserve"> </w:t>
      </w:r>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Brunner, M.I., Slater, L., Tallaksen, L.M. and Clark, M., 2021. Challenges in modeling and predicting floods and droughts: A review. </w:t>
      </w:r>
      <w:r>
        <w:rPr>
          <w:rFonts w:ascii="Times New Roman" w:eastAsia="Times New Roman" w:hAnsi="Times New Roman" w:cs="Times New Roman"/>
          <w:i/>
          <w:color w:val="222222"/>
          <w:sz w:val="24"/>
          <w:szCs w:val="24"/>
          <w:highlight w:val="white"/>
        </w:rPr>
        <w:t>Wiley Interdisciplinary Reviews: Water</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 xml:space="preserve">(3), p.e1520. </w:t>
      </w:r>
      <w:hyperlink r:id="rId11">
        <w:r>
          <w:rPr>
            <w:rFonts w:ascii="Times New Roman" w:eastAsia="Times New Roman" w:hAnsi="Times New Roman" w:cs="Times New Roman"/>
            <w:color w:val="1155CC"/>
            <w:sz w:val="24"/>
            <w:szCs w:val="24"/>
            <w:highlight w:val="white"/>
            <w:u w:val="single"/>
          </w:rPr>
          <w:t>https://doi.org/10.1002/wat2.1520</w:t>
        </w:r>
      </w:hyperlink>
      <w:r>
        <w:rPr>
          <w:rFonts w:ascii="Times New Roman" w:eastAsia="Times New Roman" w:hAnsi="Times New Roman" w:cs="Times New Roman"/>
          <w:color w:val="222222"/>
          <w:sz w:val="24"/>
          <w:szCs w:val="24"/>
          <w:highlight w:val="white"/>
        </w:rPr>
        <w:t xml:space="preserve"> </w:t>
      </w:r>
    </w:p>
    <w:p w:rsidR="00034822" w:rsidRDefault="00034822">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Gillison, F.B., Rouse, P., Standage, M., Sebire, S.J. and Ryan, R.M., 2019. A meta-analysis of techniques to promote motivation for health behaviour change from a self-determination theory perspective. </w:t>
      </w:r>
      <w:r>
        <w:rPr>
          <w:rFonts w:ascii="Times New Roman" w:eastAsia="Times New Roman" w:hAnsi="Times New Roman" w:cs="Times New Roman"/>
          <w:i/>
          <w:color w:val="222222"/>
          <w:sz w:val="24"/>
          <w:szCs w:val="24"/>
          <w:highlight w:val="white"/>
        </w:rPr>
        <w:t>Health psychology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 xml:space="preserve">(1), pp.110-130. </w:t>
      </w:r>
      <w:hyperlink r:id="rId12">
        <w:r>
          <w:rPr>
            <w:rFonts w:ascii="Times New Roman" w:eastAsia="Times New Roman" w:hAnsi="Times New Roman" w:cs="Times New Roman"/>
            <w:color w:val="1155CC"/>
            <w:sz w:val="24"/>
            <w:szCs w:val="24"/>
            <w:highlight w:val="white"/>
            <w:u w:val="single"/>
          </w:rPr>
          <w:t>https://doi.org/10.1080/17437199.2018.1534071</w:t>
        </w:r>
      </w:hyperlink>
      <w:r>
        <w:rPr>
          <w:rFonts w:ascii="Times New Roman" w:eastAsia="Times New Roman" w:hAnsi="Times New Roman" w:cs="Times New Roman"/>
          <w:color w:val="222222"/>
          <w:sz w:val="24"/>
          <w:szCs w:val="24"/>
          <w:highlight w:val="white"/>
        </w:rPr>
        <w:t xml:space="preserve"> </w:t>
      </w:r>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Kang, J.Y. and Choi, Y.J., 2021. Effects of a psychological first aid simulated training for pregnant flood victims on disaster relief worker's knowledge, competence, and self-efficacy. </w:t>
      </w:r>
      <w:r>
        <w:rPr>
          <w:rFonts w:ascii="Times New Roman" w:eastAsia="Times New Roman" w:hAnsi="Times New Roman" w:cs="Times New Roman"/>
          <w:i/>
          <w:color w:val="222222"/>
          <w:sz w:val="24"/>
          <w:szCs w:val="24"/>
          <w:highlight w:val="white"/>
        </w:rPr>
        <w:t>Applied nursing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xml:space="preserve">, p.151348. </w:t>
      </w:r>
      <w:hyperlink r:id="rId13">
        <w:r>
          <w:rPr>
            <w:rFonts w:ascii="Times New Roman" w:eastAsia="Times New Roman" w:hAnsi="Times New Roman" w:cs="Times New Roman"/>
            <w:color w:val="1155CC"/>
            <w:sz w:val="24"/>
            <w:szCs w:val="24"/>
            <w:highlight w:val="white"/>
            <w:u w:val="single"/>
          </w:rPr>
          <w:t>https://doi.org/10.1016/j.apnr.2020.151348</w:t>
        </w:r>
      </w:hyperlink>
      <w:r>
        <w:rPr>
          <w:rFonts w:ascii="Times New Roman" w:eastAsia="Times New Roman" w:hAnsi="Times New Roman" w:cs="Times New Roman"/>
          <w:color w:val="222222"/>
          <w:sz w:val="24"/>
          <w:szCs w:val="24"/>
          <w:highlight w:val="white"/>
        </w:rPr>
        <w:t xml:space="preserve"> </w:t>
      </w:r>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Lemée, C., Fleury-Bahi, G. and Navarro, O., 2019. Impact of place identity, self-efficacy and anxiety state on the relationship between coastal flooding risk perception and the willingness to cope. </w:t>
      </w:r>
      <w:r>
        <w:rPr>
          <w:rFonts w:ascii="Times New Roman" w:eastAsia="Times New Roman" w:hAnsi="Times New Roman" w:cs="Times New Roman"/>
          <w:i/>
          <w:color w:val="222222"/>
          <w:sz w:val="24"/>
          <w:szCs w:val="24"/>
          <w:highlight w:val="white"/>
        </w:rPr>
        <w:t>Frontiers in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 xml:space="preserve">, p.499. </w:t>
      </w:r>
      <w:hyperlink r:id="rId14">
        <w:r>
          <w:rPr>
            <w:rFonts w:ascii="Times New Roman" w:eastAsia="Times New Roman" w:hAnsi="Times New Roman" w:cs="Times New Roman"/>
            <w:color w:val="1155CC"/>
            <w:sz w:val="24"/>
            <w:szCs w:val="24"/>
            <w:highlight w:val="white"/>
            <w:u w:val="single"/>
          </w:rPr>
          <w:t>https://doi.org/10.3389/fpsyg.2019.00499</w:t>
        </w:r>
      </w:hyperlink>
      <w:r>
        <w:rPr>
          <w:rFonts w:ascii="Times New Roman" w:eastAsia="Times New Roman" w:hAnsi="Times New Roman" w:cs="Times New Roman"/>
          <w:color w:val="222222"/>
          <w:sz w:val="24"/>
          <w:szCs w:val="24"/>
          <w:highlight w:val="white"/>
        </w:rPr>
        <w:t xml:space="preserve"> </w:t>
      </w:r>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Matthews, V., Longman, J., Berry, H.L., Passey, M., Bennett-Levy, J., Morgan, G.G., Pit, S., Rolfe, M. and Bailie, R.S., 2019. Differential mental health impact six months after extensive river flooding in rural Australia: a cross-sectional analysis through an equity lens. </w:t>
      </w:r>
      <w:r>
        <w:rPr>
          <w:rFonts w:ascii="Times New Roman" w:eastAsia="Times New Roman" w:hAnsi="Times New Roman" w:cs="Times New Roman"/>
          <w:i/>
          <w:color w:val="222222"/>
          <w:sz w:val="24"/>
          <w:szCs w:val="24"/>
          <w:highlight w:val="white"/>
        </w:rPr>
        <w:t>Frontiers in public health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 xml:space="preserve">, p.367. </w:t>
      </w:r>
      <w:hyperlink r:id="rId15">
        <w:r>
          <w:rPr>
            <w:rFonts w:ascii="Times New Roman" w:eastAsia="Times New Roman" w:hAnsi="Times New Roman" w:cs="Times New Roman"/>
            <w:color w:val="1155CC"/>
            <w:sz w:val="24"/>
            <w:szCs w:val="24"/>
            <w:highlight w:val="white"/>
            <w:u w:val="single"/>
          </w:rPr>
          <w:t>https://doi.org/10.3389/fpubh.2019.00367</w:t>
        </w:r>
      </w:hyperlink>
      <w:r>
        <w:rPr>
          <w:rFonts w:ascii="Times New Roman" w:eastAsia="Times New Roman" w:hAnsi="Times New Roman" w:cs="Times New Roman"/>
          <w:color w:val="222222"/>
          <w:sz w:val="24"/>
          <w:szCs w:val="24"/>
          <w:highlight w:val="white"/>
        </w:rPr>
        <w:t xml:space="preserve"> </w:t>
      </w:r>
    </w:p>
    <w:p w:rsidR="00034822" w:rsidRDefault="00034822">
      <w:pPr>
        <w:pStyle w:val="normal0"/>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Merz, B., Blöschl, G., Vorogushyn, S., Dottori, F., Aerts, J.C., Bates, P., Bertola, M., Kemter, M., Kreibich, H., Lall, U. and Macdonald, E., 2021. Causes, impacts and patterns of </w:t>
      </w:r>
      <w:r>
        <w:rPr>
          <w:rFonts w:ascii="Times New Roman" w:eastAsia="Times New Roman" w:hAnsi="Times New Roman" w:cs="Times New Roman"/>
          <w:color w:val="222222"/>
          <w:sz w:val="24"/>
          <w:szCs w:val="24"/>
        </w:rPr>
        <w:lastRenderedPageBreak/>
        <w:t xml:space="preserve">disastrous river floods. </w:t>
      </w:r>
      <w:r>
        <w:rPr>
          <w:rFonts w:ascii="Times New Roman" w:eastAsia="Times New Roman" w:hAnsi="Times New Roman" w:cs="Times New Roman"/>
          <w:i/>
          <w:color w:val="222222"/>
          <w:sz w:val="24"/>
          <w:szCs w:val="24"/>
        </w:rPr>
        <w:t>Nature Reviews Earth &amp; Environment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w:t>
      </w:r>
      <w:r>
        <w:rPr>
          <w:rFonts w:ascii="Times New Roman" w:eastAsia="Times New Roman" w:hAnsi="Times New Roman" w:cs="Times New Roman"/>
          <w:color w:val="222222"/>
          <w:sz w:val="24"/>
          <w:szCs w:val="24"/>
        </w:rPr>
        <w:t xml:space="preserve">(9), pp.592-609. </w:t>
      </w:r>
      <w:hyperlink r:id="rId16">
        <w:r>
          <w:rPr>
            <w:rFonts w:ascii="Times New Roman" w:eastAsia="Times New Roman" w:hAnsi="Times New Roman" w:cs="Times New Roman"/>
            <w:color w:val="1155CC"/>
            <w:sz w:val="24"/>
            <w:szCs w:val="24"/>
            <w:u w:val="single"/>
          </w:rPr>
          <w:t>https://doi.org/10.1038/s43017-021-00195-3</w:t>
        </w:r>
      </w:hyperlink>
      <w:r>
        <w:rPr>
          <w:rFonts w:ascii="Times New Roman" w:eastAsia="Times New Roman" w:hAnsi="Times New Roman" w:cs="Times New Roman"/>
          <w:color w:val="222222"/>
          <w:sz w:val="24"/>
          <w:szCs w:val="24"/>
        </w:rPr>
        <w:t xml:space="preserve"> </w:t>
      </w:r>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nih.gov (2023) </w:t>
      </w:r>
      <w:r>
        <w:rPr>
          <w:rFonts w:ascii="Times New Roman" w:eastAsia="Times New Roman" w:hAnsi="Times New Roman" w:cs="Times New Roman"/>
          <w:i/>
          <w:color w:val="222222"/>
          <w:sz w:val="24"/>
          <w:szCs w:val="24"/>
          <w:highlight w:val="white"/>
        </w:rPr>
        <w:t>Social and behavioral theories - office of behavioral and social ...</w:t>
      </w:r>
      <w:r>
        <w:rPr>
          <w:rFonts w:ascii="Times New Roman" w:eastAsia="Times New Roman" w:hAnsi="Times New Roman" w:cs="Times New Roman"/>
          <w:color w:val="222222"/>
          <w:sz w:val="24"/>
          <w:szCs w:val="24"/>
          <w:highlight w:val="white"/>
        </w:rPr>
        <w:t xml:space="preserve"> Available at: </w:t>
      </w:r>
      <w:hyperlink r:id="rId17">
        <w:r>
          <w:rPr>
            <w:rFonts w:ascii="Times New Roman" w:eastAsia="Times New Roman" w:hAnsi="Times New Roman" w:cs="Times New Roman"/>
            <w:color w:val="1155CC"/>
            <w:sz w:val="24"/>
            <w:szCs w:val="24"/>
            <w:highlight w:val="white"/>
            <w:u w:val="single"/>
          </w:rPr>
          <w:t>https://obssr.od.nih.gov/sites/obssr/files/Social-and-Behavioral-Theories.pdf</w:t>
        </w:r>
      </w:hyperlink>
      <w:r>
        <w:rPr>
          <w:rFonts w:ascii="Times New Roman" w:eastAsia="Times New Roman" w:hAnsi="Times New Roman" w:cs="Times New Roman"/>
          <w:color w:val="222222"/>
          <w:sz w:val="24"/>
          <w:szCs w:val="24"/>
          <w:highlight w:val="white"/>
        </w:rPr>
        <w:t xml:space="preserve"> (Accessed: April 26, 2023). </w:t>
      </w:r>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O'Donnell, E.C. and Thorne, C.R., 2020. Drivers of future urban flood risk. </w:t>
      </w:r>
      <w:r>
        <w:rPr>
          <w:rFonts w:ascii="Times New Roman" w:eastAsia="Times New Roman" w:hAnsi="Times New Roman" w:cs="Times New Roman"/>
          <w:i/>
          <w:color w:val="222222"/>
          <w:sz w:val="24"/>
          <w:szCs w:val="24"/>
          <w:highlight w:val="white"/>
        </w:rPr>
        <w:t>Philosophical Transactions of the Royal Society 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378</w:t>
      </w:r>
      <w:r>
        <w:rPr>
          <w:rFonts w:ascii="Times New Roman" w:eastAsia="Times New Roman" w:hAnsi="Times New Roman" w:cs="Times New Roman"/>
          <w:color w:val="222222"/>
          <w:sz w:val="24"/>
          <w:szCs w:val="24"/>
          <w:highlight w:val="white"/>
        </w:rPr>
        <w:t xml:space="preserve">(2168), p.20190216. </w:t>
      </w:r>
      <w:hyperlink r:id="rId18">
        <w:r>
          <w:rPr>
            <w:rFonts w:ascii="Times New Roman" w:eastAsia="Times New Roman" w:hAnsi="Times New Roman" w:cs="Times New Roman"/>
            <w:color w:val="1155CC"/>
            <w:sz w:val="24"/>
            <w:szCs w:val="24"/>
            <w:highlight w:val="white"/>
            <w:u w:val="single"/>
          </w:rPr>
          <w:t>https://doi.org/10.1098/rsta.2019.0216</w:t>
        </w:r>
      </w:hyperlink>
      <w:r>
        <w:rPr>
          <w:rFonts w:ascii="Times New Roman" w:eastAsia="Times New Roman" w:hAnsi="Times New Roman" w:cs="Times New Roman"/>
          <w:color w:val="222222"/>
          <w:sz w:val="24"/>
          <w:szCs w:val="24"/>
          <w:highlight w:val="white"/>
        </w:rPr>
        <w:t xml:space="preserve"> </w:t>
      </w:r>
    </w:p>
    <w:p w:rsidR="00034822" w:rsidRDefault="00034822">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Prochaska, J.O., 2020. Transtheoretical model of behavior change. </w:t>
      </w:r>
      <w:r>
        <w:rPr>
          <w:rFonts w:ascii="Times New Roman" w:eastAsia="Times New Roman" w:hAnsi="Times New Roman" w:cs="Times New Roman"/>
          <w:i/>
          <w:color w:val="222222"/>
          <w:sz w:val="24"/>
          <w:szCs w:val="24"/>
          <w:highlight w:val="white"/>
        </w:rPr>
        <w:t>Encyclopedia of behavioral medicine</w:t>
      </w:r>
      <w:r>
        <w:rPr>
          <w:rFonts w:ascii="Times New Roman" w:eastAsia="Times New Roman" w:hAnsi="Times New Roman" w:cs="Times New Roman"/>
          <w:color w:val="222222"/>
          <w:sz w:val="24"/>
          <w:szCs w:val="24"/>
          <w:highlight w:val="white"/>
        </w:rPr>
        <w:t xml:space="preserve">, pp.2266-2270. </w:t>
      </w:r>
      <w:hyperlink r:id="rId19">
        <w:r>
          <w:rPr>
            <w:rFonts w:ascii="Times New Roman" w:eastAsia="Times New Roman" w:hAnsi="Times New Roman" w:cs="Times New Roman"/>
            <w:color w:val="1155CC"/>
            <w:sz w:val="24"/>
            <w:szCs w:val="24"/>
            <w:highlight w:val="white"/>
            <w:u w:val="single"/>
          </w:rPr>
          <w:t>https://doi.org/10.1016/j.psychsport.2018.11.010</w:t>
        </w:r>
      </w:hyperlink>
    </w:p>
    <w:p w:rsidR="00034822" w:rsidRDefault="00034822">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Rhodes, R.E., McEwan, D. and Rebar, A.L., 2019. Theories of physical activity behaviour change: A history and synthesis of approaches. </w:t>
      </w:r>
      <w:r>
        <w:rPr>
          <w:rFonts w:ascii="Times New Roman" w:eastAsia="Times New Roman" w:hAnsi="Times New Roman" w:cs="Times New Roman"/>
          <w:i/>
          <w:color w:val="222222"/>
          <w:sz w:val="24"/>
          <w:szCs w:val="24"/>
          <w:highlight w:val="white"/>
        </w:rPr>
        <w:t>Psychology of Sport and Exercise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 xml:space="preserve">, pp.100-109. </w:t>
      </w:r>
      <w:hyperlink r:id="rId20">
        <w:r>
          <w:rPr>
            <w:rFonts w:ascii="Times New Roman" w:eastAsia="Times New Roman" w:hAnsi="Times New Roman" w:cs="Times New Roman"/>
            <w:color w:val="1155CC"/>
            <w:sz w:val="24"/>
            <w:szCs w:val="24"/>
            <w:highlight w:val="white"/>
            <w:u w:val="single"/>
          </w:rPr>
          <w:t>https://doi.org/10.1016/j.psychsport.2018.11.010</w:t>
        </w:r>
      </w:hyperlink>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sphweb.bumc.bu.edu (2023) </w:t>
      </w:r>
      <w:r>
        <w:rPr>
          <w:rFonts w:ascii="Times New Roman" w:eastAsia="Times New Roman" w:hAnsi="Times New Roman" w:cs="Times New Roman"/>
          <w:i/>
          <w:color w:val="222222"/>
          <w:sz w:val="24"/>
          <w:szCs w:val="24"/>
          <w:highlight w:val="white"/>
        </w:rPr>
        <w:t>Introduction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Behavioral Change Models</w:t>
      </w:r>
      <w:r>
        <w:rPr>
          <w:rFonts w:ascii="Times New Roman" w:eastAsia="Times New Roman" w:hAnsi="Times New Roman" w:cs="Times New Roman"/>
          <w:color w:val="222222"/>
          <w:sz w:val="24"/>
          <w:szCs w:val="24"/>
          <w:highlight w:val="white"/>
        </w:rPr>
        <w:t xml:space="preserve">. Available at: </w:t>
      </w:r>
      <w:hyperlink r:id="rId21">
        <w:r>
          <w:rPr>
            <w:rFonts w:ascii="Times New Roman" w:eastAsia="Times New Roman" w:hAnsi="Times New Roman" w:cs="Times New Roman"/>
            <w:color w:val="1155CC"/>
            <w:sz w:val="24"/>
            <w:szCs w:val="24"/>
            <w:highlight w:val="white"/>
            <w:u w:val="single"/>
          </w:rPr>
          <w:t>https://sphweb.bumc.bu.edu/otlt/mph-modules/sb/behavioralchangetheories/BehavioralChangeTheories_print.html</w:t>
        </w:r>
      </w:hyperlink>
      <w:r>
        <w:rPr>
          <w:rFonts w:ascii="Times New Roman" w:eastAsia="Times New Roman" w:hAnsi="Times New Roman" w:cs="Times New Roman"/>
          <w:color w:val="222222"/>
          <w:sz w:val="24"/>
          <w:szCs w:val="24"/>
          <w:highlight w:val="white"/>
        </w:rPr>
        <w:t xml:space="preserve"> (Accessed: April 26, 2023). </w:t>
      </w:r>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Stephenson, J., Heslehurst, N., Hall, J., Schoenaker, D.A., Hutchinson, J., Cade, J.E., Poston, L., Barrett, G., Crozier, S.R., Barker, M. and Kumaran, K., 2018. Before the beginning: nutrition and lifestyle in the preconception period and its importance for future health. </w:t>
      </w:r>
      <w:r>
        <w:rPr>
          <w:rFonts w:ascii="Times New Roman" w:eastAsia="Times New Roman" w:hAnsi="Times New Roman" w:cs="Times New Roman"/>
          <w:i/>
          <w:color w:val="222222"/>
          <w:sz w:val="24"/>
          <w:szCs w:val="24"/>
          <w:highlight w:val="white"/>
        </w:rPr>
        <w:t>The Lancet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391</w:t>
      </w:r>
      <w:r>
        <w:rPr>
          <w:rFonts w:ascii="Times New Roman" w:eastAsia="Times New Roman" w:hAnsi="Times New Roman" w:cs="Times New Roman"/>
          <w:color w:val="222222"/>
          <w:sz w:val="24"/>
          <w:szCs w:val="24"/>
          <w:highlight w:val="white"/>
        </w:rPr>
        <w:t xml:space="preserve">(10132), pp.1830-1841. From </w:t>
      </w:r>
      <w:hyperlink r:id="rId22">
        <w:r>
          <w:rPr>
            <w:rFonts w:ascii="Times New Roman" w:eastAsia="Times New Roman" w:hAnsi="Times New Roman" w:cs="Times New Roman"/>
            <w:color w:val="1155CC"/>
            <w:sz w:val="24"/>
            <w:szCs w:val="24"/>
            <w:highlight w:val="white"/>
            <w:u w:val="single"/>
          </w:rPr>
          <w:t>https://www.sciencedirect.com/science/article/pii/S0140673618303118</w:t>
        </w:r>
      </w:hyperlink>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tandfonline.com (2023) </w:t>
      </w:r>
      <w:r>
        <w:rPr>
          <w:rFonts w:ascii="Times New Roman" w:eastAsia="Times New Roman" w:hAnsi="Times New Roman" w:cs="Times New Roman"/>
          <w:i/>
          <w:color w:val="222222"/>
          <w:sz w:val="24"/>
          <w:szCs w:val="24"/>
          <w:highlight w:val="white"/>
        </w:rPr>
        <w:t>The role of subjective norms in forming the intention to purchase Green Food</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Taylor &amp; Francis</w:t>
      </w:r>
      <w:r>
        <w:rPr>
          <w:rFonts w:ascii="Times New Roman" w:eastAsia="Times New Roman" w:hAnsi="Times New Roman" w:cs="Times New Roman"/>
          <w:color w:val="222222"/>
          <w:sz w:val="24"/>
          <w:szCs w:val="24"/>
          <w:highlight w:val="white"/>
        </w:rPr>
        <w:t xml:space="preserve">. Available at: </w:t>
      </w:r>
      <w:hyperlink r:id="rId23" w:anchor=":~:text=Subjective%20norms%20refer%20to%20the,comply%20with%20those%20people's%20views">
        <w:r>
          <w:rPr>
            <w:rFonts w:ascii="Times New Roman" w:eastAsia="Times New Roman" w:hAnsi="Times New Roman" w:cs="Times New Roman"/>
            <w:color w:val="1155CC"/>
            <w:sz w:val="24"/>
            <w:szCs w:val="24"/>
            <w:highlight w:val="white"/>
            <w:u w:val="single"/>
          </w:rPr>
          <w:t>https://www.tandfonline.com/doi/full/10.1080/1331677X.2015.1083875#:~:text=Subjective%20norms%20refer%20to%20the,comply%20with%20those%20people's%20views</w:t>
        </w:r>
      </w:hyperlink>
      <w:r>
        <w:rPr>
          <w:rFonts w:ascii="Times New Roman" w:eastAsia="Times New Roman" w:hAnsi="Times New Roman" w:cs="Times New Roman"/>
          <w:color w:val="222222"/>
          <w:sz w:val="24"/>
          <w:szCs w:val="24"/>
          <w:highlight w:val="white"/>
        </w:rPr>
        <w:t>.  (Accessed: April 26, 2023).</w:t>
      </w:r>
    </w:p>
    <w:p w:rsidR="00034822" w:rsidRDefault="0003482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Whatnall, M.C., Patterson, A.J., Ashton, L.M. and Hutchesson, M.J., 2018. Effectiveness of brief nutrition interventions on dietary behaviours in adults: A systematic review. </w:t>
      </w:r>
      <w:r>
        <w:rPr>
          <w:rFonts w:ascii="Times New Roman" w:eastAsia="Times New Roman" w:hAnsi="Times New Roman" w:cs="Times New Roman"/>
          <w:i/>
          <w:color w:val="222222"/>
          <w:sz w:val="24"/>
          <w:szCs w:val="24"/>
          <w:highlight w:val="white"/>
        </w:rPr>
        <w:t>Appetite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120</w:t>
      </w:r>
      <w:r>
        <w:rPr>
          <w:rFonts w:ascii="Times New Roman" w:eastAsia="Times New Roman" w:hAnsi="Times New Roman" w:cs="Times New Roman"/>
          <w:color w:val="222222"/>
          <w:sz w:val="24"/>
          <w:szCs w:val="24"/>
          <w:highlight w:val="white"/>
        </w:rPr>
        <w:t xml:space="preserve">, pp.335-347. From </w:t>
      </w:r>
      <w:hyperlink r:id="rId24">
        <w:r>
          <w:rPr>
            <w:rFonts w:ascii="Times New Roman" w:eastAsia="Times New Roman" w:hAnsi="Times New Roman" w:cs="Times New Roman"/>
            <w:color w:val="1155CC"/>
            <w:sz w:val="24"/>
            <w:szCs w:val="24"/>
            <w:highlight w:val="white"/>
            <w:u w:val="single"/>
          </w:rPr>
          <w:t>https://www.sciencedirect.com/science/article/pii/S0195666317307699</w:t>
        </w:r>
      </w:hyperlink>
    </w:p>
    <w:p w:rsidR="00064841" w:rsidRDefault="00064841">
      <w:pPr>
        <w:pStyle w:val="normal0"/>
        <w:spacing w:line="360" w:lineRule="auto"/>
        <w:jc w:val="both"/>
        <w:rPr>
          <w:rFonts w:ascii="Times New Roman" w:eastAsia="Times New Roman" w:hAnsi="Times New Roman" w:cs="Times New Roman"/>
          <w:color w:val="222222"/>
          <w:sz w:val="24"/>
          <w:szCs w:val="24"/>
          <w:highlight w:val="white"/>
        </w:rPr>
      </w:pPr>
    </w:p>
    <w:sectPr w:rsidR="00064841" w:rsidSect="00034822">
      <w:footerReference w:type="default" r:id="rId2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CEB" w:rsidRDefault="00727CEB" w:rsidP="00064841">
      <w:pPr>
        <w:spacing w:line="240" w:lineRule="auto"/>
      </w:pPr>
      <w:r>
        <w:separator/>
      </w:r>
    </w:p>
  </w:endnote>
  <w:endnote w:type="continuationSeparator" w:id="1">
    <w:p w:rsidR="00727CEB" w:rsidRDefault="00727CEB" w:rsidP="000648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9048337"/>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034822" w:rsidRPr="00034822" w:rsidRDefault="00034822">
            <w:pPr>
              <w:pStyle w:val="Footer"/>
              <w:jc w:val="right"/>
              <w:rPr>
                <w:rFonts w:ascii="Times New Roman" w:hAnsi="Times New Roman" w:cs="Times New Roman"/>
                <w:sz w:val="24"/>
                <w:szCs w:val="24"/>
              </w:rPr>
            </w:pPr>
            <w:r w:rsidRPr="00034822">
              <w:rPr>
                <w:rFonts w:ascii="Times New Roman" w:hAnsi="Times New Roman" w:cs="Times New Roman"/>
                <w:sz w:val="24"/>
                <w:szCs w:val="24"/>
              </w:rPr>
              <w:t xml:space="preserve">Page </w:t>
            </w:r>
            <w:r w:rsidRPr="00034822">
              <w:rPr>
                <w:rFonts w:ascii="Times New Roman" w:hAnsi="Times New Roman" w:cs="Times New Roman"/>
                <w:b/>
                <w:sz w:val="24"/>
                <w:szCs w:val="24"/>
              </w:rPr>
              <w:fldChar w:fldCharType="begin"/>
            </w:r>
            <w:r w:rsidRPr="00034822">
              <w:rPr>
                <w:rFonts w:ascii="Times New Roman" w:hAnsi="Times New Roman" w:cs="Times New Roman"/>
                <w:b/>
                <w:sz w:val="24"/>
                <w:szCs w:val="24"/>
              </w:rPr>
              <w:instrText xml:space="preserve"> PAGE </w:instrText>
            </w:r>
            <w:r w:rsidRPr="00034822">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034822">
              <w:rPr>
                <w:rFonts w:ascii="Times New Roman" w:hAnsi="Times New Roman" w:cs="Times New Roman"/>
                <w:b/>
                <w:sz w:val="24"/>
                <w:szCs w:val="24"/>
              </w:rPr>
              <w:fldChar w:fldCharType="end"/>
            </w:r>
            <w:r w:rsidRPr="00034822">
              <w:rPr>
                <w:rFonts w:ascii="Times New Roman" w:hAnsi="Times New Roman" w:cs="Times New Roman"/>
                <w:sz w:val="24"/>
                <w:szCs w:val="24"/>
              </w:rPr>
              <w:t xml:space="preserve"> of </w:t>
            </w:r>
            <w:r w:rsidRPr="00034822">
              <w:rPr>
                <w:rFonts w:ascii="Times New Roman" w:hAnsi="Times New Roman" w:cs="Times New Roman"/>
                <w:b/>
                <w:sz w:val="24"/>
                <w:szCs w:val="24"/>
              </w:rPr>
              <w:fldChar w:fldCharType="begin"/>
            </w:r>
            <w:r w:rsidRPr="00034822">
              <w:rPr>
                <w:rFonts w:ascii="Times New Roman" w:hAnsi="Times New Roman" w:cs="Times New Roman"/>
                <w:b/>
                <w:sz w:val="24"/>
                <w:szCs w:val="24"/>
              </w:rPr>
              <w:instrText xml:space="preserve"> NUMPAGES  </w:instrText>
            </w:r>
            <w:r w:rsidRPr="00034822">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034822">
              <w:rPr>
                <w:rFonts w:ascii="Times New Roman" w:hAnsi="Times New Roman" w:cs="Times New Roman"/>
                <w:b/>
                <w:sz w:val="24"/>
                <w:szCs w:val="24"/>
              </w:rPr>
              <w:fldChar w:fldCharType="end"/>
            </w:r>
          </w:p>
        </w:sdtContent>
      </w:sdt>
    </w:sdtContent>
  </w:sdt>
  <w:p w:rsidR="00064841" w:rsidRPr="00034822" w:rsidRDefault="00064841">
    <w:pPr>
      <w:pStyle w:val="normal0"/>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CEB" w:rsidRDefault="00727CEB" w:rsidP="00064841">
      <w:pPr>
        <w:spacing w:line="240" w:lineRule="auto"/>
      </w:pPr>
      <w:r>
        <w:separator/>
      </w:r>
    </w:p>
  </w:footnote>
  <w:footnote w:type="continuationSeparator" w:id="1">
    <w:p w:rsidR="00727CEB" w:rsidRDefault="00727CEB" w:rsidP="00064841">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4841"/>
    <w:rsid w:val="00034822"/>
    <w:rsid w:val="00064841"/>
    <w:rsid w:val="00727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034822"/>
    <w:pPr>
      <w:keepNext/>
      <w:keepLines/>
      <w:spacing w:before="400" w:after="120" w:line="360" w:lineRule="auto"/>
      <w:outlineLvl w:val="0"/>
    </w:pPr>
    <w:rPr>
      <w:rFonts w:ascii="Times New Roman" w:hAnsi="Times New Roman"/>
      <w:b/>
      <w:color w:val="000000" w:themeColor="text1"/>
      <w:sz w:val="28"/>
      <w:szCs w:val="40"/>
    </w:rPr>
  </w:style>
  <w:style w:type="paragraph" w:styleId="Heading2">
    <w:name w:val="heading 2"/>
    <w:basedOn w:val="normal0"/>
    <w:next w:val="normal0"/>
    <w:autoRedefine/>
    <w:rsid w:val="00034822"/>
    <w:pPr>
      <w:keepNext/>
      <w:keepLines/>
      <w:spacing w:before="360" w:after="120" w:line="360" w:lineRule="auto"/>
      <w:outlineLvl w:val="1"/>
    </w:pPr>
    <w:rPr>
      <w:rFonts w:ascii="Times New Roman" w:hAnsi="Times New Roman"/>
      <w:b/>
      <w:color w:val="000000" w:themeColor="text1"/>
      <w:sz w:val="26"/>
      <w:szCs w:val="32"/>
    </w:rPr>
  </w:style>
  <w:style w:type="paragraph" w:styleId="Heading3">
    <w:name w:val="heading 3"/>
    <w:basedOn w:val="normal0"/>
    <w:next w:val="normal0"/>
    <w:autoRedefine/>
    <w:rsid w:val="00034822"/>
    <w:pPr>
      <w:keepNext/>
      <w:keepLines/>
      <w:spacing w:before="320" w:after="80" w:line="360" w:lineRule="auto"/>
      <w:outlineLvl w:val="2"/>
    </w:pPr>
    <w:rPr>
      <w:rFonts w:ascii="Times New Roman" w:hAnsi="Times New Roman"/>
      <w:b/>
      <w:color w:val="434343"/>
      <w:sz w:val="24"/>
      <w:szCs w:val="28"/>
    </w:rPr>
  </w:style>
  <w:style w:type="paragraph" w:styleId="Heading4">
    <w:name w:val="heading 4"/>
    <w:basedOn w:val="normal0"/>
    <w:next w:val="normal0"/>
    <w:rsid w:val="00064841"/>
    <w:pPr>
      <w:keepNext/>
      <w:keepLines/>
      <w:spacing w:before="280" w:after="80"/>
      <w:outlineLvl w:val="3"/>
    </w:pPr>
    <w:rPr>
      <w:color w:val="666666"/>
      <w:sz w:val="24"/>
      <w:szCs w:val="24"/>
    </w:rPr>
  </w:style>
  <w:style w:type="paragraph" w:styleId="Heading5">
    <w:name w:val="heading 5"/>
    <w:basedOn w:val="normal0"/>
    <w:next w:val="normal0"/>
    <w:rsid w:val="00064841"/>
    <w:pPr>
      <w:keepNext/>
      <w:keepLines/>
      <w:spacing w:before="240" w:after="80"/>
      <w:outlineLvl w:val="4"/>
    </w:pPr>
    <w:rPr>
      <w:color w:val="666666"/>
    </w:rPr>
  </w:style>
  <w:style w:type="paragraph" w:styleId="Heading6">
    <w:name w:val="heading 6"/>
    <w:basedOn w:val="normal0"/>
    <w:next w:val="normal0"/>
    <w:rsid w:val="0006484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4841"/>
  </w:style>
  <w:style w:type="paragraph" w:styleId="Title">
    <w:name w:val="Title"/>
    <w:basedOn w:val="normal0"/>
    <w:next w:val="normal0"/>
    <w:rsid w:val="00064841"/>
    <w:pPr>
      <w:keepNext/>
      <w:keepLines/>
      <w:spacing w:after="60"/>
    </w:pPr>
    <w:rPr>
      <w:sz w:val="52"/>
      <w:szCs w:val="52"/>
    </w:rPr>
  </w:style>
  <w:style w:type="paragraph" w:styleId="Subtitle">
    <w:name w:val="Subtitle"/>
    <w:basedOn w:val="normal0"/>
    <w:next w:val="normal0"/>
    <w:rsid w:val="00064841"/>
    <w:pPr>
      <w:keepNext/>
      <w:keepLines/>
      <w:spacing w:after="320"/>
    </w:pPr>
    <w:rPr>
      <w:color w:val="666666"/>
      <w:sz w:val="30"/>
      <w:szCs w:val="30"/>
    </w:rPr>
  </w:style>
  <w:style w:type="table" w:customStyle="1" w:styleId="a">
    <w:basedOn w:val="TableNormal"/>
    <w:rsid w:val="0006484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6484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348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822"/>
    <w:rPr>
      <w:rFonts w:ascii="Tahoma" w:hAnsi="Tahoma" w:cs="Tahoma"/>
      <w:sz w:val="16"/>
      <w:szCs w:val="16"/>
    </w:rPr>
  </w:style>
  <w:style w:type="paragraph" w:styleId="TOCHeading">
    <w:name w:val="TOC Heading"/>
    <w:basedOn w:val="Heading1"/>
    <w:next w:val="Normal"/>
    <w:uiPriority w:val="39"/>
    <w:semiHidden/>
    <w:unhideWhenUsed/>
    <w:qFormat/>
    <w:rsid w:val="00034822"/>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034822"/>
    <w:pPr>
      <w:spacing w:after="100"/>
    </w:pPr>
  </w:style>
  <w:style w:type="paragraph" w:styleId="TOC2">
    <w:name w:val="toc 2"/>
    <w:basedOn w:val="Normal"/>
    <w:next w:val="Normal"/>
    <w:autoRedefine/>
    <w:uiPriority w:val="39"/>
    <w:unhideWhenUsed/>
    <w:rsid w:val="00034822"/>
    <w:pPr>
      <w:spacing w:after="100"/>
      <w:ind w:left="220"/>
    </w:pPr>
  </w:style>
  <w:style w:type="paragraph" w:styleId="TOC3">
    <w:name w:val="toc 3"/>
    <w:basedOn w:val="Normal"/>
    <w:next w:val="Normal"/>
    <w:autoRedefine/>
    <w:uiPriority w:val="39"/>
    <w:unhideWhenUsed/>
    <w:rsid w:val="00034822"/>
    <w:pPr>
      <w:spacing w:after="100"/>
      <w:ind w:left="440"/>
    </w:pPr>
  </w:style>
  <w:style w:type="character" w:styleId="Hyperlink">
    <w:name w:val="Hyperlink"/>
    <w:basedOn w:val="DefaultParagraphFont"/>
    <w:uiPriority w:val="99"/>
    <w:unhideWhenUsed/>
    <w:rsid w:val="00034822"/>
    <w:rPr>
      <w:color w:val="0000FF" w:themeColor="hyperlink"/>
      <w:u w:val="single"/>
    </w:rPr>
  </w:style>
  <w:style w:type="paragraph" w:styleId="Header">
    <w:name w:val="header"/>
    <w:basedOn w:val="Normal"/>
    <w:link w:val="HeaderChar"/>
    <w:uiPriority w:val="99"/>
    <w:semiHidden/>
    <w:unhideWhenUsed/>
    <w:rsid w:val="0003482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4822"/>
  </w:style>
  <w:style w:type="paragraph" w:styleId="Footer">
    <w:name w:val="footer"/>
    <w:basedOn w:val="Normal"/>
    <w:link w:val="FooterChar"/>
    <w:uiPriority w:val="99"/>
    <w:unhideWhenUsed/>
    <w:rsid w:val="00034822"/>
    <w:pPr>
      <w:tabs>
        <w:tab w:val="center" w:pos="4680"/>
        <w:tab w:val="right" w:pos="9360"/>
      </w:tabs>
      <w:spacing w:line="240" w:lineRule="auto"/>
    </w:pPr>
  </w:style>
  <w:style w:type="character" w:customStyle="1" w:styleId="FooterChar">
    <w:name w:val="Footer Char"/>
    <w:basedOn w:val="DefaultParagraphFont"/>
    <w:link w:val="Footer"/>
    <w:uiPriority w:val="99"/>
    <w:rsid w:val="0003482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40673618303131" TargetMode="External"/><Relationship Id="rId13" Type="http://schemas.openxmlformats.org/officeDocument/2006/relationships/hyperlink" Target="https://doi.org/10.1016/j.apnr.2020.151348" TargetMode="External"/><Relationship Id="rId18" Type="http://schemas.openxmlformats.org/officeDocument/2006/relationships/hyperlink" Target="https://doi.org/10.1098/rsta.2019.021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phweb.bumc.bu.edu/otlt/mph-modules/sb/behavioralchangetheories/BehavioralChangeTheories_print.html" TargetMode="External"/><Relationship Id="rId7" Type="http://schemas.openxmlformats.org/officeDocument/2006/relationships/image" Target="media/image1.png"/><Relationship Id="rId12" Type="http://schemas.openxmlformats.org/officeDocument/2006/relationships/hyperlink" Target="https://doi.org/10.1080/17437199.2018.1534071" TargetMode="External"/><Relationship Id="rId17" Type="http://schemas.openxmlformats.org/officeDocument/2006/relationships/hyperlink" Target="https://obssr.od.nih.gov/sites/obssr/files/Social-and-Behavioral-Theories.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38/s43017-021-00195-3" TargetMode="External"/><Relationship Id="rId20" Type="http://schemas.openxmlformats.org/officeDocument/2006/relationships/hyperlink" Target="https://doi.org/10.1016/j.psychsport.2018.11.0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02/wat2.1520" TargetMode="External"/><Relationship Id="rId24" Type="http://schemas.openxmlformats.org/officeDocument/2006/relationships/hyperlink" Target="https://www.sciencedirect.com/science/article/pii/S0195666317307699" TargetMode="External"/><Relationship Id="rId5" Type="http://schemas.openxmlformats.org/officeDocument/2006/relationships/footnotes" Target="footnotes.xml"/><Relationship Id="rId15" Type="http://schemas.openxmlformats.org/officeDocument/2006/relationships/hyperlink" Target="https://doi.org/10.3389/fpubh.2019.00367" TargetMode="External"/><Relationship Id="rId23" Type="http://schemas.openxmlformats.org/officeDocument/2006/relationships/hyperlink" Target="https://www.tandfonline.com/doi/full/10.1080/1331677X.2015.1083875" TargetMode="External"/><Relationship Id="rId10" Type="http://schemas.openxmlformats.org/officeDocument/2006/relationships/hyperlink" Target="https://doi.org/10.1038/s41467-020-20704-0" TargetMode="External"/><Relationship Id="rId19" Type="http://schemas.openxmlformats.org/officeDocument/2006/relationships/hyperlink" Target="https://doi.org/10.1016/j.psychsport.2018.11.010" TargetMode="External"/><Relationship Id="rId4" Type="http://schemas.openxmlformats.org/officeDocument/2006/relationships/webSettings" Target="webSettings.xml"/><Relationship Id="rId9" Type="http://schemas.openxmlformats.org/officeDocument/2006/relationships/hyperlink" Target="https://doi.org/10.1016/j.jeem.2019.02.006" TargetMode="External"/><Relationship Id="rId14" Type="http://schemas.openxmlformats.org/officeDocument/2006/relationships/hyperlink" Target="https://doi.org/10.3389/fpsyg.2019.00499" TargetMode="External"/><Relationship Id="rId22" Type="http://schemas.openxmlformats.org/officeDocument/2006/relationships/hyperlink" Target="https://www.sciencedirect.com/science/article/pii/S014067361830311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247CA-4567-43AD-9D3A-193C90806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3880</Words>
  <Characters>22118</Characters>
  <Application>Microsoft Office Word</Application>
  <DocSecurity>0</DocSecurity>
  <Lines>184</Lines>
  <Paragraphs>51</Paragraphs>
  <ScaleCrop>false</ScaleCrop>
  <Company/>
  <LinksUpToDate>false</LinksUpToDate>
  <CharactersWithSpaces>25947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2023-04-26T09:25:00Z</dcterms:created>
  <dcterms:modified xsi:type="dcterms:W3CDTF">2023-04-26T09:25:00Z</dcterms:modified>
</cp:coreProperties>
</file>