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2E0" w:rsidRPr="00654378" w:rsidRDefault="007912E0">
      <w:pPr>
        <w:pStyle w:val="Title"/>
        <w:jc w:val="both"/>
        <w:rPr>
          <w:lang w:val="en-GB"/>
        </w:rPr>
      </w:pPr>
      <w:bookmarkStart w:id="0" w:name="_bkr6ghe2f57x" w:colFirst="0" w:colLast="0"/>
      <w:bookmarkEnd w:id="0"/>
    </w:p>
    <w:p w:rsidR="007912E0" w:rsidRPr="00654378" w:rsidRDefault="007912E0">
      <w:pPr>
        <w:pStyle w:val="Title"/>
        <w:jc w:val="both"/>
        <w:rPr>
          <w:lang w:val="en-GB"/>
        </w:rPr>
      </w:pPr>
      <w:bookmarkStart w:id="1" w:name="_hjtea7nvblyi" w:colFirst="0" w:colLast="0"/>
      <w:bookmarkEnd w:id="1"/>
    </w:p>
    <w:p w:rsidR="007912E0" w:rsidRPr="00654378" w:rsidRDefault="007912E0">
      <w:pPr>
        <w:pStyle w:val="Title"/>
        <w:jc w:val="both"/>
        <w:rPr>
          <w:lang w:val="en-GB"/>
        </w:rPr>
      </w:pPr>
      <w:bookmarkStart w:id="2" w:name="_4wdqbc3kwn0i" w:colFirst="0" w:colLast="0"/>
      <w:bookmarkEnd w:id="2"/>
    </w:p>
    <w:p w:rsidR="007912E0" w:rsidRPr="00654378" w:rsidRDefault="007912E0">
      <w:pPr>
        <w:pStyle w:val="Title"/>
        <w:jc w:val="both"/>
        <w:rPr>
          <w:lang w:val="en-GB"/>
        </w:rPr>
      </w:pPr>
      <w:bookmarkStart w:id="3" w:name="_kv56ag77fwt9" w:colFirst="0" w:colLast="0"/>
      <w:bookmarkEnd w:id="3"/>
    </w:p>
    <w:p w:rsidR="007912E0" w:rsidRPr="00654378" w:rsidRDefault="007912E0">
      <w:pPr>
        <w:pStyle w:val="Title"/>
        <w:jc w:val="both"/>
        <w:rPr>
          <w:lang w:val="en-GB"/>
        </w:rPr>
      </w:pPr>
      <w:bookmarkStart w:id="4" w:name="_t0bp51pja28b" w:colFirst="0" w:colLast="0"/>
      <w:bookmarkEnd w:id="4"/>
    </w:p>
    <w:p w:rsidR="007912E0" w:rsidRPr="00654378" w:rsidRDefault="00EE14B5">
      <w:pPr>
        <w:pStyle w:val="Title"/>
        <w:rPr>
          <w:lang w:val="en-GB"/>
        </w:rPr>
      </w:pPr>
      <w:bookmarkStart w:id="5" w:name="_uyvr30uu6fgz" w:colFirst="0" w:colLast="0"/>
      <w:bookmarkEnd w:id="5"/>
      <w:r w:rsidRPr="00654378">
        <w:rPr>
          <w:lang w:val="en-GB"/>
        </w:rPr>
        <w:t>MARKETING DYNAMICS</w:t>
      </w:r>
    </w:p>
    <w:p w:rsidR="007912E0" w:rsidRPr="00654378" w:rsidRDefault="00EE14B5">
      <w:pPr>
        <w:pStyle w:val="Title"/>
        <w:rPr>
          <w:lang w:val="en-GB"/>
        </w:rPr>
      </w:pPr>
      <w:bookmarkStart w:id="6" w:name="_47k3n043rgvl" w:colFirst="0" w:colLast="0"/>
      <w:bookmarkEnd w:id="6"/>
      <w:r w:rsidRPr="00654378">
        <w:rPr>
          <w:lang w:val="en-GB"/>
        </w:rPr>
        <w:t xml:space="preserve">ASSIGNMENT </w:t>
      </w:r>
      <w:r w:rsidR="00654378" w:rsidRPr="00654378">
        <w:rPr>
          <w:lang w:val="en-GB"/>
        </w:rPr>
        <w:t>–</w:t>
      </w:r>
      <w:r w:rsidRPr="00654378">
        <w:rPr>
          <w:lang w:val="en-GB"/>
        </w:rPr>
        <w:t xml:space="preserve"> POSTER</w:t>
      </w:r>
    </w:p>
    <w:p w:rsidR="00654378" w:rsidRPr="00654378" w:rsidRDefault="00654378">
      <w:pPr>
        <w:rPr>
          <w:lang w:val="en-GB"/>
        </w:rPr>
      </w:pPr>
      <w:r w:rsidRPr="00654378">
        <w:rPr>
          <w:lang w:val="en-GB"/>
        </w:rPr>
        <w:br w:type="page"/>
      </w:r>
    </w:p>
    <w:sdt>
      <w:sdtPr>
        <w:rPr>
          <w:rFonts w:ascii="Times New Roman" w:eastAsia="Times New Roman" w:hAnsi="Times New Roman" w:cs="Times New Roman"/>
          <w:b w:val="0"/>
          <w:bCs w:val="0"/>
          <w:color w:val="auto"/>
          <w:sz w:val="24"/>
          <w:szCs w:val="24"/>
          <w:lang w:val="en-GB"/>
        </w:rPr>
        <w:id w:val="30100237"/>
        <w:docPartObj>
          <w:docPartGallery w:val="Table of Contents"/>
          <w:docPartUnique/>
        </w:docPartObj>
      </w:sdtPr>
      <w:sdtContent>
        <w:p w:rsidR="00654378" w:rsidRPr="00654378" w:rsidRDefault="00654378" w:rsidP="00654378">
          <w:pPr>
            <w:pStyle w:val="TOCHeading"/>
            <w:spacing w:line="360" w:lineRule="auto"/>
            <w:jc w:val="center"/>
            <w:rPr>
              <w:lang w:val="en-GB"/>
            </w:rPr>
          </w:pPr>
          <w:r w:rsidRPr="002148E5">
            <w:rPr>
              <w:rFonts w:ascii="Times New Roman" w:hAnsi="Times New Roman" w:cs="Times New Roman"/>
              <w:color w:val="000000" w:themeColor="text1"/>
              <w:sz w:val="24"/>
              <w:szCs w:val="24"/>
              <w:lang w:val="en-GB"/>
            </w:rPr>
            <w:t>Table of Contents</w:t>
          </w:r>
        </w:p>
        <w:p w:rsidR="002148E5" w:rsidRDefault="006D5C68">
          <w:pPr>
            <w:pStyle w:val="TOC1"/>
            <w:tabs>
              <w:tab w:val="right" w:leader="dot" w:pos="9019"/>
            </w:tabs>
            <w:rPr>
              <w:rFonts w:asciiTheme="minorHAnsi" w:eastAsiaTheme="minorEastAsia" w:hAnsiTheme="minorHAnsi" w:cstheme="minorBidi"/>
              <w:noProof/>
              <w:sz w:val="22"/>
              <w:szCs w:val="22"/>
            </w:rPr>
          </w:pPr>
          <w:r w:rsidRPr="00654378">
            <w:rPr>
              <w:lang w:val="en-GB"/>
            </w:rPr>
            <w:fldChar w:fldCharType="begin"/>
          </w:r>
          <w:r w:rsidR="00654378" w:rsidRPr="00654378">
            <w:rPr>
              <w:lang w:val="en-GB"/>
            </w:rPr>
            <w:instrText xml:space="preserve"> TOC \o "1-3" \h \z \u </w:instrText>
          </w:r>
          <w:r w:rsidRPr="00654378">
            <w:rPr>
              <w:lang w:val="en-GB"/>
            </w:rPr>
            <w:fldChar w:fldCharType="separate"/>
          </w:r>
          <w:hyperlink w:anchor="_Toc133599218" w:history="1">
            <w:r w:rsidR="002148E5" w:rsidRPr="00183657">
              <w:rPr>
                <w:rStyle w:val="Hyperlink"/>
                <w:noProof/>
                <w:lang w:val="en-GB"/>
              </w:rPr>
              <w:t>Introduction</w:t>
            </w:r>
            <w:r w:rsidR="002148E5">
              <w:rPr>
                <w:noProof/>
                <w:webHidden/>
              </w:rPr>
              <w:tab/>
            </w:r>
            <w:r>
              <w:rPr>
                <w:noProof/>
                <w:webHidden/>
              </w:rPr>
              <w:fldChar w:fldCharType="begin"/>
            </w:r>
            <w:r w:rsidR="002148E5">
              <w:rPr>
                <w:noProof/>
                <w:webHidden/>
              </w:rPr>
              <w:instrText xml:space="preserve"> PAGEREF _Toc133599218 \h </w:instrText>
            </w:r>
            <w:r>
              <w:rPr>
                <w:noProof/>
                <w:webHidden/>
              </w:rPr>
            </w:r>
            <w:r>
              <w:rPr>
                <w:noProof/>
                <w:webHidden/>
              </w:rPr>
              <w:fldChar w:fldCharType="separate"/>
            </w:r>
            <w:r w:rsidR="002148E5">
              <w:rPr>
                <w:noProof/>
                <w:webHidden/>
              </w:rPr>
              <w:t>3</w:t>
            </w:r>
            <w:r>
              <w:rPr>
                <w:noProof/>
                <w:webHidden/>
              </w:rPr>
              <w:fldChar w:fldCharType="end"/>
            </w:r>
          </w:hyperlink>
        </w:p>
        <w:p w:rsidR="002148E5" w:rsidRDefault="006D5C68">
          <w:pPr>
            <w:pStyle w:val="TOC1"/>
            <w:tabs>
              <w:tab w:val="right" w:leader="dot" w:pos="9019"/>
            </w:tabs>
            <w:rPr>
              <w:rFonts w:asciiTheme="minorHAnsi" w:eastAsiaTheme="minorEastAsia" w:hAnsiTheme="minorHAnsi" w:cstheme="minorBidi"/>
              <w:noProof/>
              <w:sz w:val="22"/>
              <w:szCs w:val="22"/>
            </w:rPr>
          </w:pPr>
          <w:hyperlink w:anchor="_Toc133599219" w:history="1">
            <w:r w:rsidR="002148E5" w:rsidRPr="00183657">
              <w:rPr>
                <w:rStyle w:val="Hyperlink"/>
                <w:noProof/>
                <w:lang w:val="en-GB"/>
              </w:rPr>
              <w:t>Audit of Internal and external marketing environment</w:t>
            </w:r>
            <w:r w:rsidR="002148E5">
              <w:rPr>
                <w:noProof/>
                <w:webHidden/>
              </w:rPr>
              <w:tab/>
            </w:r>
            <w:r>
              <w:rPr>
                <w:noProof/>
                <w:webHidden/>
              </w:rPr>
              <w:fldChar w:fldCharType="begin"/>
            </w:r>
            <w:r w:rsidR="002148E5">
              <w:rPr>
                <w:noProof/>
                <w:webHidden/>
              </w:rPr>
              <w:instrText xml:space="preserve"> PAGEREF _Toc133599219 \h </w:instrText>
            </w:r>
            <w:r>
              <w:rPr>
                <w:noProof/>
                <w:webHidden/>
              </w:rPr>
            </w:r>
            <w:r>
              <w:rPr>
                <w:noProof/>
                <w:webHidden/>
              </w:rPr>
              <w:fldChar w:fldCharType="separate"/>
            </w:r>
            <w:r w:rsidR="002148E5">
              <w:rPr>
                <w:noProof/>
                <w:webHidden/>
              </w:rPr>
              <w:t>3</w:t>
            </w:r>
            <w:r>
              <w:rPr>
                <w:noProof/>
                <w:webHidden/>
              </w:rPr>
              <w:fldChar w:fldCharType="end"/>
            </w:r>
          </w:hyperlink>
        </w:p>
        <w:p w:rsidR="002148E5" w:rsidRDefault="006D5C68">
          <w:pPr>
            <w:pStyle w:val="TOC2"/>
            <w:tabs>
              <w:tab w:val="right" w:leader="dot" w:pos="9019"/>
            </w:tabs>
            <w:rPr>
              <w:rFonts w:asciiTheme="minorHAnsi" w:eastAsiaTheme="minorEastAsia" w:hAnsiTheme="minorHAnsi" w:cstheme="minorBidi"/>
              <w:noProof/>
              <w:sz w:val="22"/>
              <w:szCs w:val="22"/>
            </w:rPr>
          </w:pPr>
          <w:hyperlink w:anchor="_Toc133599220" w:history="1">
            <w:r w:rsidR="002148E5" w:rsidRPr="00183657">
              <w:rPr>
                <w:rStyle w:val="Hyperlink"/>
                <w:noProof/>
                <w:lang w:val="en-GB"/>
              </w:rPr>
              <w:t>Internal market analysis- Pestle</w:t>
            </w:r>
            <w:r w:rsidR="002148E5">
              <w:rPr>
                <w:noProof/>
                <w:webHidden/>
              </w:rPr>
              <w:tab/>
            </w:r>
            <w:r>
              <w:rPr>
                <w:noProof/>
                <w:webHidden/>
              </w:rPr>
              <w:fldChar w:fldCharType="begin"/>
            </w:r>
            <w:r w:rsidR="002148E5">
              <w:rPr>
                <w:noProof/>
                <w:webHidden/>
              </w:rPr>
              <w:instrText xml:space="preserve"> PAGEREF _Toc133599220 \h </w:instrText>
            </w:r>
            <w:r>
              <w:rPr>
                <w:noProof/>
                <w:webHidden/>
              </w:rPr>
            </w:r>
            <w:r>
              <w:rPr>
                <w:noProof/>
                <w:webHidden/>
              </w:rPr>
              <w:fldChar w:fldCharType="separate"/>
            </w:r>
            <w:r w:rsidR="002148E5">
              <w:rPr>
                <w:noProof/>
                <w:webHidden/>
              </w:rPr>
              <w:t>3</w:t>
            </w:r>
            <w:r>
              <w:rPr>
                <w:noProof/>
                <w:webHidden/>
              </w:rPr>
              <w:fldChar w:fldCharType="end"/>
            </w:r>
          </w:hyperlink>
        </w:p>
        <w:p w:rsidR="002148E5" w:rsidRDefault="006D5C68">
          <w:pPr>
            <w:pStyle w:val="TOC2"/>
            <w:tabs>
              <w:tab w:val="right" w:leader="dot" w:pos="9019"/>
            </w:tabs>
            <w:rPr>
              <w:rFonts w:asciiTheme="minorHAnsi" w:eastAsiaTheme="minorEastAsia" w:hAnsiTheme="minorHAnsi" w:cstheme="minorBidi"/>
              <w:noProof/>
              <w:sz w:val="22"/>
              <w:szCs w:val="22"/>
            </w:rPr>
          </w:pPr>
          <w:hyperlink w:anchor="_Toc133599221" w:history="1">
            <w:r w:rsidR="002148E5" w:rsidRPr="00183657">
              <w:rPr>
                <w:rStyle w:val="Hyperlink"/>
                <w:noProof/>
                <w:lang w:val="en-GB"/>
              </w:rPr>
              <w:t>External market analysis-SWOT</w:t>
            </w:r>
            <w:r w:rsidR="002148E5">
              <w:rPr>
                <w:noProof/>
                <w:webHidden/>
              </w:rPr>
              <w:tab/>
            </w:r>
            <w:r>
              <w:rPr>
                <w:noProof/>
                <w:webHidden/>
              </w:rPr>
              <w:fldChar w:fldCharType="begin"/>
            </w:r>
            <w:r w:rsidR="002148E5">
              <w:rPr>
                <w:noProof/>
                <w:webHidden/>
              </w:rPr>
              <w:instrText xml:space="preserve"> PAGEREF _Toc133599221 \h </w:instrText>
            </w:r>
            <w:r>
              <w:rPr>
                <w:noProof/>
                <w:webHidden/>
              </w:rPr>
            </w:r>
            <w:r>
              <w:rPr>
                <w:noProof/>
                <w:webHidden/>
              </w:rPr>
              <w:fldChar w:fldCharType="separate"/>
            </w:r>
            <w:r w:rsidR="002148E5">
              <w:rPr>
                <w:noProof/>
                <w:webHidden/>
              </w:rPr>
              <w:t>5</w:t>
            </w:r>
            <w:r>
              <w:rPr>
                <w:noProof/>
                <w:webHidden/>
              </w:rPr>
              <w:fldChar w:fldCharType="end"/>
            </w:r>
          </w:hyperlink>
        </w:p>
        <w:p w:rsidR="002148E5" w:rsidRDefault="006D5C68">
          <w:pPr>
            <w:pStyle w:val="TOC1"/>
            <w:tabs>
              <w:tab w:val="right" w:leader="dot" w:pos="9019"/>
            </w:tabs>
            <w:rPr>
              <w:rFonts w:asciiTheme="minorHAnsi" w:eastAsiaTheme="minorEastAsia" w:hAnsiTheme="minorHAnsi" w:cstheme="minorBidi"/>
              <w:noProof/>
              <w:sz w:val="22"/>
              <w:szCs w:val="22"/>
            </w:rPr>
          </w:pPr>
          <w:hyperlink w:anchor="_Toc133599222" w:history="1">
            <w:r w:rsidR="002148E5" w:rsidRPr="00183657">
              <w:rPr>
                <w:rStyle w:val="Hyperlink"/>
                <w:noProof/>
                <w:lang w:val="en-GB"/>
              </w:rPr>
              <w:t>Perceptual map and market position of competitors</w:t>
            </w:r>
            <w:r w:rsidR="002148E5">
              <w:rPr>
                <w:noProof/>
                <w:webHidden/>
              </w:rPr>
              <w:tab/>
            </w:r>
            <w:r>
              <w:rPr>
                <w:noProof/>
                <w:webHidden/>
              </w:rPr>
              <w:fldChar w:fldCharType="begin"/>
            </w:r>
            <w:r w:rsidR="002148E5">
              <w:rPr>
                <w:noProof/>
                <w:webHidden/>
              </w:rPr>
              <w:instrText xml:space="preserve"> PAGEREF _Toc133599222 \h </w:instrText>
            </w:r>
            <w:r>
              <w:rPr>
                <w:noProof/>
                <w:webHidden/>
              </w:rPr>
            </w:r>
            <w:r>
              <w:rPr>
                <w:noProof/>
                <w:webHidden/>
              </w:rPr>
              <w:fldChar w:fldCharType="separate"/>
            </w:r>
            <w:r w:rsidR="002148E5">
              <w:rPr>
                <w:noProof/>
                <w:webHidden/>
              </w:rPr>
              <w:t>6</w:t>
            </w:r>
            <w:r>
              <w:rPr>
                <w:noProof/>
                <w:webHidden/>
              </w:rPr>
              <w:fldChar w:fldCharType="end"/>
            </w:r>
          </w:hyperlink>
        </w:p>
        <w:p w:rsidR="002148E5" w:rsidRDefault="006D5C68">
          <w:pPr>
            <w:pStyle w:val="TOC1"/>
            <w:tabs>
              <w:tab w:val="right" w:leader="dot" w:pos="9019"/>
            </w:tabs>
            <w:rPr>
              <w:rFonts w:asciiTheme="minorHAnsi" w:eastAsiaTheme="minorEastAsia" w:hAnsiTheme="minorHAnsi" w:cstheme="minorBidi"/>
              <w:noProof/>
              <w:sz w:val="22"/>
              <w:szCs w:val="22"/>
            </w:rPr>
          </w:pPr>
          <w:hyperlink w:anchor="_Toc133599223" w:history="1">
            <w:r w:rsidR="002148E5" w:rsidRPr="00183657">
              <w:rPr>
                <w:rStyle w:val="Hyperlink"/>
                <w:noProof/>
                <w:lang w:val="en-GB"/>
              </w:rPr>
              <w:t>Market segmentation</w:t>
            </w:r>
            <w:r w:rsidR="002148E5">
              <w:rPr>
                <w:noProof/>
                <w:webHidden/>
              </w:rPr>
              <w:tab/>
            </w:r>
            <w:r>
              <w:rPr>
                <w:noProof/>
                <w:webHidden/>
              </w:rPr>
              <w:fldChar w:fldCharType="begin"/>
            </w:r>
            <w:r w:rsidR="002148E5">
              <w:rPr>
                <w:noProof/>
                <w:webHidden/>
              </w:rPr>
              <w:instrText xml:space="preserve"> PAGEREF _Toc133599223 \h </w:instrText>
            </w:r>
            <w:r>
              <w:rPr>
                <w:noProof/>
                <w:webHidden/>
              </w:rPr>
            </w:r>
            <w:r>
              <w:rPr>
                <w:noProof/>
                <w:webHidden/>
              </w:rPr>
              <w:fldChar w:fldCharType="separate"/>
            </w:r>
            <w:r w:rsidR="002148E5">
              <w:rPr>
                <w:noProof/>
                <w:webHidden/>
              </w:rPr>
              <w:t>7</w:t>
            </w:r>
            <w:r>
              <w:rPr>
                <w:noProof/>
                <w:webHidden/>
              </w:rPr>
              <w:fldChar w:fldCharType="end"/>
            </w:r>
          </w:hyperlink>
        </w:p>
        <w:p w:rsidR="002148E5" w:rsidRDefault="006D5C68">
          <w:pPr>
            <w:pStyle w:val="TOC1"/>
            <w:tabs>
              <w:tab w:val="right" w:leader="dot" w:pos="9019"/>
            </w:tabs>
            <w:rPr>
              <w:rFonts w:asciiTheme="minorHAnsi" w:eastAsiaTheme="minorEastAsia" w:hAnsiTheme="minorHAnsi" w:cstheme="minorBidi"/>
              <w:noProof/>
              <w:sz w:val="22"/>
              <w:szCs w:val="22"/>
            </w:rPr>
          </w:pPr>
          <w:hyperlink w:anchor="_Toc133599224" w:history="1">
            <w:r w:rsidR="002148E5" w:rsidRPr="00183657">
              <w:rPr>
                <w:rStyle w:val="Hyperlink"/>
                <w:noProof/>
                <w:lang w:val="en-GB"/>
              </w:rPr>
              <w:t>Customer Persona</w:t>
            </w:r>
            <w:r w:rsidR="002148E5">
              <w:rPr>
                <w:noProof/>
                <w:webHidden/>
              </w:rPr>
              <w:tab/>
            </w:r>
            <w:r>
              <w:rPr>
                <w:noProof/>
                <w:webHidden/>
              </w:rPr>
              <w:fldChar w:fldCharType="begin"/>
            </w:r>
            <w:r w:rsidR="002148E5">
              <w:rPr>
                <w:noProof/>
                <w:webHidden/>
              </w:rPr>
              <w:instrText xml:space="preserve"> PAGEREF _Toc133599224 \h </w:instrText>
            </w:r>
            <w:r>
              <w:rPr>
                <w:noProof/>
                <w:webHidden/>
              </w:rPr>
            </w:r>
            <w:r>
              <w:rPr>
                <w:noProof/>
                <w:webHidden/>
              </w:rPr>
              <w:fldChar w:fldCharType="separate"/>
            </w:r>
            <w:r w:rsidR="002148E5">
              <w:rPr>
                <w:noProof/>
                <w:webHidden/>
              </w:rPr>
              <w:t>10</w:t>
            </w:r>
            <w:r>
              <w:rPr>
                <w:noProof/>
                <w:webHidden/>
              </w:rPr>
              <w:fldChar w:fldCharType="end"/>
            </w:r>
          </w:hyperlink>
        </w:p>
        <w:p w:rsidR="002148E5" w:rsidRDefault="006D5C68">
          <w:pPr>
            <w:pStyle w:val="TOC1"/>
            <w:tabs>
              <w:tab w:val="right" w:leader="dot" w:pos="9019"/>
            </w:tabs>
            <w:rPr>
              <w:rFonts w:asciiTheme="minorHAnsi" w:eastAsiaTheme="minorEastAsia" w:hAnsiTheme="minorHAnsi" w:cstheme="minorBidi"/>
              <w:noProof/>
              <w:sz w:val="22"/>
              <w:szCs w:val="22"/>
            </w:rPr>
          </w:pPr>
          <w:hyperlink w:anchor="_Toc133599225" w:history="1">
            <w:r w:rsidR="002148E5" w:rsidRPr="00183657">
              <w:rPr>
                <w:rStyle w:val="Hyperlink"/>
                <w:noProof/>
                <w:lang w:val="en-GB"/>
              </w:rPr>
              <w:t>Marketing mix -</w:t>
            </w:r>
            <w:r w:rsidR="002148E5" w:rsidRPr="00183657">
              <w:rPr>
                <w:rStyle w:val="Hyperlink"/>
                <w:i/>
                <w:noProof/>
                <w:lang w:val="en-GB"/>
              </w:rPr>
              <w:t>7Ps Marketing Mix</w:t>
            </w:r>
            <w:r w:rsidR="002148E5">
              <w:rPr>
                <w:noProof/>
                <w:webHidden/>
              </w:rPr>
              <w:tab/>
            </w:r>
            <w:r>
              <w:rPr>
                <w:noProof/>
                <w:webHidden/>
              </w:rPr>
              <w:fldChar w:fldCharType="begin"/>
            </w:r>
            <w:r w:rsidR="002148E5">
              <w:rPr>
                <w:noProof/>
                <w:webHidden/>
              </w:rPr>
              <w:instrText xml:space="preserve"> PAGEREF _Toc133599225 \h </w:instrText>
            </w:r>
            <w:r>
              <w:rPr>
                <w:noProof/>
                <w:webHidden/>
              </w:rPr>
            </w:r>
            <w:r>
              <w:rPr>
                <w:noProof/>
                <w:webHidden/>
              </w:rPr>
              <w:fldChar w:fldCharType="separate"/>
            </w:r>
            <w:r w:rsidR="002148E5">
              <w:rPr>
                <w:noProof/>
                <w:webHidden/>
              </w:rPr>
              <w:t>11</w:t>
            </w:r>
            <w:r>
              <w:rPr>
                <w:noProof/>
                <w:webHidden/>
              </w:rPr>
              <w:fldChar w:fldCharType="end"/>
            </w:r>
          </w:hyperlink>
        </w:p>
        <w:p w:rsidR="002148E5" w:rsidRDefault="006D5C68">
          <w:pPr>
            <w:pStyle w:val="TOC1"/>
            <w:tabs>
              <w:tab w:val="right" w:leader="dot" w:pos="9019"/>
            </w:tabs>
            <w:rPr>
              <w:rFonts w:asciiTheme="minorHAnsi" w:eastAsiaTheme="minorEastAsia" w:hAnsiTheme="minorHAnsi" w:cstheme="minorBidi"/>
              <w:noProof/>
              <w:sz w:val="22"/>
              <w:szCs w:val="22"/>
            </w:rPr>
          </w:pPr>
          <w:hyperlink w:anchor="_Toc133599226" w:history="1">
            <w:r w:rsidR="002148E5" w:rsidRPr="00183657">
              <w:rPr>
                <w:rStyle w:val="Hyperlink"/>
                <w:noProof/>
                <w:lang w:val="en-GB"/>
              </w:rPr>
              <w:t>Summary and Conclusion</w:t>
            </w:r>
            <w:r w:rsidR="002148E5">
              <w:rPr>
                <w:noProof/>
                <w:webHidden/>
              </w:rPr>
              <w:tab/>
            </w:r>
            <w:r>
              <w:rPr>
                <w:noProof/>
                <w:webHidden/>
              </w:rPr>
              <w:fldChar w:fldCharType="begin"/>
            </w:r>
            <w:r w:rsidR="002148E5">
              <w:rPr>
                <w:noProof/>
                <w:webHidden/>
              </w:rPr>
              <w:instrText xml:space="preserve"> PAGEREF _Toc133599226 \h </w:instrText>
            </w:r>
            <w:r>
              <w:rPr>
                <w:noProof/>
                <w:webHidden/>
              </w:rPr>
            </w:r>
            <w:r>
              <w:rPr>
                <w:noProof/>
                <w:webHidden/>
              </w:rPr>
              <w:fldChar w:fldCharType="separate"/>
            </w:r>
            <w:r w:rsidR="002148E5">
              <w:rPr>
                <w:noProof/>
                <w:webHidden/>
              </w:rPr>
              <w:t>13</w:t>
            </w:r>
            <w:r>
              <w:rPr>
                <w:noProof/>
                <w:webHidden/>
              </w:rPr>
              <w:fldChar w:fldCharType="end"/>
            </w:r>
          </w:hyperlink>
        </w:p>
        <w:p w:rsidR="00654378" w:rsidRPr="00654378" w:rsidRDefault="006D5C68">
          <w:pPr>
            <w:rPr>
              <w:lang w:val="en-GB"/>
            </w:rPr>
          </w:pPr>
          <w:r w:rsidRPr="00654378">
            <w:rPr>
              <w:lang w:val="en-GB"/>
            </w:rPr>
            <w:fldChar w:fldCharType="end"/>
          </w:r>
        </w:p>
      </w:sdtContent>
    </w:sdt>
    <w:p w:rsidR="00654378" w:rsidRPr="00654378" w:rsidRDefault="00654378" w:rsidP="00654378">
      <w:pPr>
        <w:pStyle w:val="normal0"/>
        <w:rPr>
          <w:lang w:val="en-GB"/>
        </w:rPr>
      </w:pPr>
    </w:p>
    <w:p w:rsidR="007912E0" w:rsidRPr="00654378" w:rsidRDefault="007912E0">
      <w:pPr>
        <w:pStyle w:val="normal0"/>
        <w:rPr>
          <w:b/>
          <w:sz w:val="32"/>
          <w:szCs w:val="32"/>
          <w:lang w:val="en-GB"/>
        </w:rPr>
      </w:pPr>
    </w:p>
    <w:p w:rsidR="007912E0" w:rsidRPr="00654378" w:rsidRDefault="007912E0">
      <w:pPr>
        <w:pStyle w:val="Heading1"/>
        <w:rPr>
          <w:lang w:val="en-GB"/>
        </w:rPr>
      </w:pPr>
      <w:bookmarkStart w:id="7" w:name="_kybc5q8utlwx" w:colFirst="0" w:colLast="0"/>
      <w:bookmarkEnd w:id="7"/>
    </w:p>
    <w:p w:rsidR="007912E0" w:rsidRPr="00654378" w:rsidRDefault="00EE14B5">
      <w:pPr>
        <w:pStyle w:val="normal0"/>
        <w:rPr>
          <w:lang w:val="en-GB"/>
        </w:rPr>
      </w:pPr>
      <w:r w:rsidRPr="00654378">
        <w:rPr>
          <w:lang w:val="en-GB"/>
        </w:rPr>
        <w:br w:type="page"/>
      </w:r>
    </w:p>
    <w:p w:rsidR="007912E0" w:rsidRPr="00654378" w:rsidRDefault="007912E0">
      <w:pPr>
        <w:pStyle w:val="normal0"/>
        <w:rPr>
          <w:lang w:val="en-GB"/>
        </w:rPr>
      </w:pPr>
    </w:p>
    <w:p w:rsidR="007912E0" w:rsidRPr="00654378" w:rsidRDefault="00EE14B5">
      <w:pPr>
        <w:pStyle w:val="Heading1"/>
        <w:rPr>
          <w:lang w:val="en-GB"/>
        </w:rPr>
      </w:pPr>
      <w:bookmarkStart w:id="8" w:name="_t35j7vm55yp7" w:colFirst="0" w:colLast="0"/>
      <w:bookmarkStart w:id="9" w:name="_Toc133599218"/>
      <w:bookmarkEnd w:id="8"/>
      <w:r w:rsidRPr="00654378">
        <w:rPr>
          <w:lang w:val="en-GB"/>
        </w:rPr>
        <w:t>Introduction</w:t>
      </w:r>
      <w:bookmarkEnd w:id="9"/>
      <w:r w:rsidRPr="00654378">
        <w:rPr>
          <w:lang w:val="en-GB"/>
        </w:rPr>
        <w:t xml:space="preserve"> </w:t>
      </w:r>
    </w:p>
    <w:p w:rsidR="007912E0" w:rsidRPr="00654378" w:rsidRDefault="00EE14B5">
      <w:pPr>
        <w:pStyle w:val="normal0"/>
        <w:rPr>
          <w:lang w:val="en-GB"/>
        </w:rPr>
      </w:pPr>
      <w:r w:rsidRPr="00654378">
        <w:rPr>
          <w:lang w:val="en-GB"/>
        </w:rPr>
        <w:t xml:space="preserve">Marketing dynamics determine the impact of behaviours and prices of consumers and producers in a market. Marketing dynamics is extremely important because it helps to manage demand and supply curves. The study has analysed the various market dynamics of </w:t>
      </w:r>
      <w:r w:rsidR="00D037AC">
        <w:rPr>
          <w:lang w:val="en-GB"/>
        </w:rPr>
        <w:t>ASDA</w:t>
      </w:r>
      <w:r w:rsidRPr="00654378">
        <w:rPr>
          <w:lang w:val="en-GB"/>
        </w:rPr>
        <w:t xml:space="preserve">, which is a British multinational retail company stated in the UK. . The study has provided an audit of the “Internal and external marketing” environment by conducting Pestle and SWOT analysis. In addition, the study also demonstrates a perceptual map to analyse the market positions of the company in respect of its competitors. Moreover, the study has also included a market segmentation part to analyse its potential customers and analyse their requirements for the brand. Accordingly, customer personas and a marketing mix were also included in this study to analyse the company's potential consumer base and marketing strategy.    </w:t>
      </w:r>
    </w:p>
    <w:p w:rsidR="007912E0" w:rsidRPr="00654378" w:rsidRDefault="00EE14B5">
      <w:pPr>
        <w:pStyle w:val="Heading1"/>
        <w:rPr>
          <w:lang w:val="en-GB"/>
        </w:rPr>
      </w:pPr>
      <w:bookmarkStart w:id="10" w:name="_88ypdy2fmm0" w:colFirst="0" w:colLast="0"/>
      <w:bookmarkStart w:id="11" w:name="_Toc133599219"/>
      <w:bookmarkEnd w:id="10"/>
      <w:r w:rsidRPr="00654378">
        <w:rPr>
          <w:lang w:val="en-GB"/>
        </w:rPr>
        <w:t>Audit of Internal and external marketing environment</w:t>
      </w:r>
      <w:bookmarkEnd w:id="11"/>
      <w:r w:rsidRPr="00654378">
        <w:rPr>
          <w:lang w:val="en-GB"/>
        </w:rPr>
        <w:t xml:space="preserve"> </w:t>
      </w:r>
    </w:p>
    <w:p w:rsidR="007912E0" w:rsidRPr="00654378" w:rsidRDefault="00EE14B5">
      <w:pPr>
        <w:pStyle w:val="Heading2"/>
        <w:rPr>
          <w:lang w:val="en-GB"/>
        </w:rPr>
      </w:pPr>
      <w:bookmarkStart w:id="12" w:name="_nh2jflxgxtjg" w:colFirst="0" w:colLast="0"/>
      <w:bookmarkStart w:id="13" w:name="_Toc133599220"/>
      <w:bookmarkEnd w:id="12"/>
      <w:r w:rsidRPr="00654378">
        <w:rPr>
          <w:lang w:val="en-GB"/>
        </w:rPr>
        <w:t>Internal market analysis- Pestle</w:t>
      </w:r>
      <w:bookmarkEnd w:id="13"/>
      <w:r w:rsidRPr="00654378">
        <w:rPr>
          <w:lang w:val="en-GB"/>
        </w:rPr>
        <w:t xml:space="preserve"> </w:t>
      </w:r>
    </w:p>
    <w:tbl>
      <w:tblPr>
        <w:tblStyle w:val="a"/>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15"/>
        <w:gridCol w:w="5280"/>
        <w:gridCol w:w="2520"/>
      </w:tblGrid>
      <w:tr w:rsidR="007912E0" w:rsidRPr="00654378">
        <w:trPr>
          <w:cantSplit/>
          <w:tblHeader/>
        </w:trPr>
        <w:tc>
          <w:tcPr>
            <w:tcW w:w="1815" w:type="dxa"/>
            <w:shd w:val="clear" w:color="auto" w:fill="D9D2E9"/>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Factors </w:t>
            </w:r>
          </w:p>
        </w:tc>
        <w:tc>
          <w:tcPr>
            <w:tcW w:w="5280" w:type="dxa"/>
            <w:shd w:val="clear" w:color="auto" w:fill="D9D2E9"/>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Details </w:t>
            </w:r>
          </w:p>
        </w:tc>
        <w:tc>
          <w:tcPr>
            <w:tcW w:w="2520" w:type="dxa"/>
            <w:shd w:val="clear" w:color="auto" w:fill="D9D2E9"/>
            <w:tcMar>
              <w:top w:w="100" w:type="dxa"/>
              <w:left w:w="100" w:type="dxa"/>
              <w:bottom w:w="100" w:type="dxa"/>
              <w:right w:w="100" w:type="dxa"/>
            </w:tcMar>
          </w:tcPr>
          <w:p w:rsidR="007912E0" w:rsidRPr="00654378" w:rsidRDefault="00EE14B5">
            <w:pPr>
              <w:pStyle w:val="normal0"/>
              <w:widowControl w:val="0"/>
              <w:rPr>
                <w:b/>
                <w:lang w:val="en-GB"/>
              </w:rPr>
            </w:pPr>
            <w:r w:rsidRPr="00654378">
              <w:rPr>
                <w:b/>
                <w:lang w:val="en-GB"/>
              </w:rPr>
              <w:t xml:space="preserve">Impacts on </w:t>
            </w:r>
            <w:r w:rsidR="00D037AC">
              <w:rPr>
                <w:b/>
                <w:lang w:val="en-GB"/>
              </w:rPr>
              <w:t>ASDA</w:t>
            </w:r>
          </w:p>
        </w:tc>
      </w:tr>
      <w:tr w:rsidR="007912E0" w:rsidRPr="00654378">
        <w:trPr>
          <w:cantSplit/>
          <w:tblHeader/>
        </w:trPr>
        <w:tc>
          <w:tcPr>
            <w:tcW w:w="1815"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i/>
                <w:lang w:val="en-GB"/>
              </w:rPr>
            </w:pPr>
            <w:r w:rsidRPr="00654378">
              <w:rPr>
                <w:b/>
                <w:i/>
                <w:lang w:val="en-GB"/>
              </w:rPr>
              <w:t xml:space="preserve">Political factors </w:t>
            </w:r>
          </w:p>
        </w:tc>
        <w:tc>
          <w:tcPr>
            <w:tcW w:w="528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19"/>
              </w:numPr>
              <w:pBdr>
                <w:top w:val="nil"/>
                <w:left w:val="nil"/>
                <w:bottom w:val="nil"/>
                <w:right w:val="nil"/>
                <w:between w:val="nil"/>
              </w:pBdr>
              <w:rPr>
                <w:lang w:val="en-GB"/>
              </w:rPr>
            </w:pPr>
            <w:r w:rsidRPr="00654378">
              <w:rPr>
                <w:lang w:val="en-GB"/>
              </w:rPr>
              <w:t xml:space="preserve">The UK has stable political circumstances </w:t>
            </w:r>
          </w:p>
          <w:p w:rsidR="007912E0" w:rsidRPr="00654378" w:rsidRDefault="00EE14B5">
            <w:pPr>
              <w:pStyle w:val="normal0"/>
              <w:widowControl w:val="0"/>
              <w:numPr>
                <w:ilvl w:val="0"/>
                <w:numId w:val="19"/>
              </w:numPr>
              <w:pBdr>
                <w:top w:val="nil"/>
                <w:left w:val="nil"/>
                <w:bottom w:val="nil"/>
                <w:right w:val="nil"/>
                <w:between w:val="nil"/>
              </w:pBdr>
              <w:rPr>
                <w:lang w:val="en-GB"/>
              </w:rPr>
            </w:pPr>
            <w:r w:rsidRPr="00654378">
              <w:rPr>
                <w:lang w:val="en-GB"/>
              </w:rPr>
              <w:t xml:space="preserve">The UK maintain a good relationship with other countries such as U.S, </w:t>
            </w:r>
            <w:r w:rsidR="00D037AC" w:rsidRPr="00654378">
              <w:rPr>
                <w:lang w:val="en-GB"/>
              </w:rPr>
              <w:t>Australia</w:t>
            </w:r>
            <w:r w:rsidRPr="00654378">
              <w:rPr>
                <w:lang w:val="en-GB"/>
              </w:rPr>
              <w:t xml:space="preserve"> and </w:t>
            </w:r>
            <w:r w:rsidR="00D037AC" w:rsidRPr="00654378">
              <w:rPr>
                <w:lang w:val="en-GB"/>
              </w:rPr>
              <w:t>France</w:t>
            </w:r>
          </w:p>
        </w:tc>
        <w:tc>
          <w:tcPr>
            <w:tcW w:w="2520"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Can operate its business without any political imperilment </w:t>
            </w:r>
          </w:p>
        </w:tc>
      </w:tr>
      <w:tr w:rsidR="007912E0" w:rsidRPr="00654378">
        <w:trPr>
          <w:cantSplit/>
          <w:tblHeader/>
        </w:trPr>
        <w:tc>
          <w:tcPr>
            <w:tcW w:w="1815"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i/>
                <w:lang w:val="en-GB"/>
              </w:rPr>
            </w:pPr>
            <w:r w:rsidRPr="00654378">
              <w:rPr>
                <w:b/>
                <w:i/>
                <w:lang w:val="en-GB"/>
              </w:rPr>
              <w:t xml:space="preserve">Economical factors </w:t>
            </w:r>
          </w:p>
        </w:tc>
        <w:tc>
          <w:tcPr>
            <w:tcW w:w="528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8"/>
              </w:numPr>
              <w:pBdr>
                <w:top w:val="nil"/>
                <w:left w:val="nil"/>
                <w:bottom w:val="nil"/>
                <w:right w:val="nil"/>
                <w:between w:val="nil"/>
              </w:pBdr>
              <w:rPr>
                <w:lang w:val="en-GB"/>
              </w:rPr>
            </w:pPr>
            <w:r w:rsidRPr="00654378">
              <w:rPr>
                <w:lang w:val="en-GB"/>
              </w:rPr>
              <w:t>GDP increase in the UK  is at approximately 4.05% compared to the last year (Statista, 2023)</w:t>
            </w:r>
          </w:p>
          <w:p w:rsidR="007912E0" w:rsidRPr="00654378" w:rsidRDefault="00EE14B5">
            <w:pPr>
              <w:pStyle w:val="normal0"/>
              <w:widowControl w:val="0"/>
              <w:numPr>
                <w:ilvl w:val="0"/>
                <w:numId w:val="8"/>
              </w:numPr>
              <w:pBdr>
                <w:top w:val="nil"/>
                <w:left w:val="nil"/>
                <w:bottom w:val="nil"/>
                <w:right w:val="nil"/>
                <w:between w:val="nil"/>
              </w:pBdr>
              <w:rPr>
                <w:lang w:val="en-GB"/>
              </w:rPr>
            </w:pPr>
            <w:r w:rsidRPr="00654378">
              <w:rPr>
                <w:lang w:val="en-GB"/>
              </w:rPr>
              <w:t>The inflation rate of the UK is 8.9% (Ons, 2023)</w:t>
            </w:r>
          </w:p>
          <w:p w:rsidR="007912E0" w:rsidRPr="00654378" w:rsidRDefault="00EE14B5">
            <w:pPr>
              <w:pStyle w:val="normal0"/>
              <w:widowControl w:val="0"/>
              <w:numPr>
                <w:ilvl w:val="0"/>
                <w:numId w:val="8"/>
              </w:numPr>
              <w:pBdr>
                <w:top w:val="nil"/>
                <w:left w:val="nil"/>
                <w:bottom w:val="nil"/>
                <w:right w:val="nil"/>
                <w:between w:val="nil"/>
              </w:pBdr>
              <w:rPr>
                <w:lang w:val="en-GB"/>
              </w:rPr>
            </w:pPr>
            <w:r w:rsidRPr="00654378">
              <w:rPr>
                <w:lang w:val="en-GB"/>
              </w:rPr>
              <w:t>The tax rate of the UK is 20% per income of “£12,571 to £50,270” (Gov.uk, 2023)</w:t>
            </w:r>
          </w:p>
        </w:tc>
        <w:tc>
          <w:tcPr>
            <w:tcW w:w="2520"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An increase in the price level can affect the profitability </w:t>
            </w:r>
          </w:p>
        </w:tc>
      </w:tr>
      <w:tr w:rsidR="007912E0" w:rsidRPr="00654378">
        <w:trPr>
          <w:cantSplit/>
          <w:tblHeader/>
        </w:trPr>
        <w:tc>
          <w:tcPr>
            <w:tcW w:w="1815"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i/>
                <w:lang w:val="en-GB"/>
              </w:rPr>
            </w:pPr>
            <w:r w:rsidRPr="00654378">
              <w:rPr>
                <w:b/>
                <w:i/>
                <w:lang w:val="en-GB"/>
              </w:rPr>
              <w:lastRenderedPageBreak/>
              <w:t xml:space="preserve">Social factors </w:t>
            </w:r>
          </w:p>
        </w:tc>
        <w:tc>
          <w:tcPr>
            <w:tcW w:w="528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12"/>
              </w:numPr>
              <w:pBdr>
                <w:top w:val="nil"/>
                <w:left w:val="nil"/>
                <w:bottom w:val="nil"/>
                <w:right w:val="nil"/>
                <w:between w:val="nil"/>
              </w:pBdr>
              <w:rPr>
                <w:lang w:val="en-GB"/>
              </w:rPr>
            </w:pPr>
            <w:r w:rsidRPr="00654378">
              <w:rPr>
                <w:lang w:val="en-GB"/>
              </w:rPr>
              <w:t>The UK population rate is 67,026,300 (Ons, 2023)</w:t>
            </w:r>
          </w:p>
          <w:p w:rsidR="007912E0" w:rsidRPr="00654378" w:rsidRDefault="00EE14B5">
            <w:pPr>
              <w:pStyle w:val="normal0"/>
              <w:widowControl w:val="0"/>
              <w:numPr>
                <w:ilvl w:val="0"/>
                <w:numId w:val="12"/>
              </w:numPr>
              <w:pBdr>
                <w:top w:val="nil"/>
                <w:left w:val="nil"/>
                <w:bottom w:val="nil"/>
                <w:right w:val="nil"/>
                <w:between w:val="nil"/>
              </w:pBdr>
              <w:rPr>
                <w:lang w:val="en-GB"/>
              </w:rPr>
            </w:pPr>
            <w:r w:rsidRPr="00654378">
              <w:rPr>
                <w:lang w:val="en-GB"/>
              </w:rPr>
              <w:t>The employment rate in the UK is 75.8% (Ons, 2023)</w:t>
            </w:r>
          </w:p>
          <w:p w:rsidR="007912E0" w:rsidRPr="00654378" w:rsidRDefault="007912E0">
            <w:pPr>
              <w:pStyle w:val="normal0"/>
              <w:widowControl w:val="0"/>
              <w:pBdr>
                <w:top w:val="nil"/>
                <w:left w:val="nil"/>
                <w:bottom w:val="nil"/>
                <w:right w:val="nil"/>
                <w:between w:val="nil"/>
              </w:pBdr>
              <w:rPr>
                <w:lang w:val="en-GB"/>
              </w:rPr>
            </w:pPr>
          </w:p>
        </w:tc>
        <w:tc>
          <w:tcPr>
            <w:tcW w:w="2520"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Help to grow sales speed and increases buying power of customers</w:t>
            </w:r>
          </w:p>
        </w:tc>
      </w:tr>
      <w:tr w:rsidR="007912E0" w:rsidRPr="00654378">
        <w:trPr>
          <w:cantSplit/>
          <w:tblHeader/>
        </w:trPr>
        <w:tc>
          <w:tcPr>
            <w:tcW w:w="1815"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i/>
                <w:lang w:val="en-GB"/>
              </w:rPr>
            </w:pPr>
            <w:r w:rsidRPr="00654378">
              <w:rPr>
                <w:b/>
                <w:i/>
                <w:lang w:val="en-GB"/>
              </w:rPr>
              <w:t xml:space="preserve">Technological factors </w:t>
            </w:r>
          </w:p>
        </w:tc>
        <w:tc>
          <w:tcPr>
            <w:tcW w:w="528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14"/>
              </w:numPr>
              <w:pBdr>
                <w:top w:val="nil"/>
                <w:left w:val="nil"/>
                <w:bottom w:val="nil"/>
                <w:right w:val="nil"/>
                <w:between w:val="nil"/>
              </w:pBdr>
              <w:rPr>
                <w:lang w:val="en-GB"/>
              </w:rPr>
            </w:pPr>
            <w:r w:rsidRPr="00654378">
              <w:rPr>
                <w:lang w:val="en-GB"/>
              </w:rPr>
              <w:t>UK extended digital technology businesses have acquired “a total of £2.46 billion in investment” (Digi Catapult, 2023)</w:t>
            </w:r>
          </w:p>
          <w:p w:rsidR="007912E0" w:rsidRPr="00654378" w:rsidRDefault="00EE14B5">
            <w:pPr>
              <w:pStyle w:val="normal0"/>
              <w:widowControl w:val="0"/>
              <w:numPr>
                <w:ilvl w:val="0"/>
                <w:numId w:val="14"/>
              </w:numPr>
              <w:pBdr>
                <w:top w:val="nil"/>
                <w:left w:val="nil"/>
                <w:bottom w:val="nil"/>
                <w:right w:val="nil"/>
                <w:between w:val="nil"/>
              </w:pBdr>
              <w:rPr>
                <w:lang w:val="en-GB"/>
              </w:rPr>
            </w:pPr>
            <w:r w:rsidRPr="00654378">
              <w:rPr>
                <w:lang w:val="en-GB"/>
              </w:rPr>
              <w:t>UK has adopt New technologies such as augmented reality (AR) and 5g and ultra fast network (Digi Catapult, 2023)</w:t>
            </w:r>
          </w:p>
        </w:tc>
        <w:tc>
          <w:tcPr>
            <w:tcW w:w="2520"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Permits to adopting an innovative marketing strategy </w:t>
            </w:r>
          </w:p>
        </w:tc>
      </w:tr>
      <w:tr w:rsidR="007912E0" w:rsidRPr="00654378">
        <w:trPr>
          <w:cantSplit/>
          <w:tblHeader/>
        </w:trPr>
        <w:tc>
          <w:tcPr>
            <w:tcW w:w="1815"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i/>
                <w:lang w:val="en-GB"/>
              </w:rPr>
            </w:pPr>
            <w:r w:rsidRPr="00654378">
              <w:rPr>
                <w:b/>
                <w:i/>
                <w:lang w:val="en-GB"/>
              </w:rPr>
              <w:t xml:space="preserve">Legal factors </w:t>
            </w:r>
          </w:p>
        </w:tc>
        <w:tc>
          <w:tcPr>
            <w:tcW w:w="528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13"/>
              </w:numPr>
              <w:pBdr>
                <w:top w:val="nil"/>
                <w:left w:val="nil"/>
                <w:bottom w:val="nil"/>
                <w:right w:val="nil"/>
                <w:between w:val="nil"/>
              </w:pBdr>
              <w:rPr>
                <w:lang w:val="en-GB"/>
              </w:rPr>
            </w:pPr>
            <w:r w:rsidRPr="00654378">
              <w:rPr>
                <w:lang w:val="en-GB"/>
              </w:rPr>
              <w:t>“Employment rights act 1996” covers unfair layoff, monotony payments, security of earnings, and zero-hour contracts (Legislation.gov.uk, 2023)</w:t>
            </w:r>
          </w:p>
          <w:p w:rsidR="007912E0" w:rsidRPr="00654378" w:rsidRDefault="00EE14B5">
            <w:pPr>
              <w:pStyle w:val="normal0"/>
              <w:widowControl w:val="0"/>
              <w:numPr>
                <w:ilvl w:val="0"/>
                <w:numId w:val="13"/>
              </w:numPr>
              <w:pBdr>
                <w:top w:val="nil"/>
                <w:left w:val="nil"/>
                <w:bottom w:val="nil"/>
                <w:right w:val="nil"/>
                <w:between w:val="nil"/>
              </w:pBdr>
              <w:rPr>
                <w:lang w:val="en-GB"/>
              </w:rPr>
            </w:pPr>
            <w:r w:rsidRPr="00654378">
              <w:rPr>
                <w:lang w:val="en-GB"/>
              </w:rPr>
              <w:t>“The Equality Act 2010” lawfully protects the population from bias in the workplace and in the broader community</w:t>
            </w:r>
          </w:p>
        </w:tc>
        <w:tc>
          <w:tcPr>
            <w:tcW w:w="2520" w:type="dxa"/>
            <w:shd w:val="clear" w:color="auto" w:fill="auto"/>
            <w:tcMar>
              <w:top w:w="100" w:type="dxa"/>
              <w:left w:w="100" w:type="dxa"/>
              <w:bottom w:w="100" w:type="dxa"/>
              <w:right w:w="100" w:type="dxa"/>
            </w:tcMar>
          </w:tcPr>
          <w:p w:rsidR="007912E0" w:rsidRPr="00654378" w:rsidRDefault="00EE14B5">
            <w:pPr>
              <w:pStyle w:val="normal0"/>
              <w:widowControl w:val="0"/>
              <w:rPr>
                <w:lang w:val="en-GB"/>
              </w:rPr>
            </w:pPr>
            <w:r w:rsidRPr="00654378">
              <w:rPr>
                <w:lang w:val="en-GB"/>
              </w:rPr>
              <w:t xml:space="preserve">Help to enhance economic growth while maintaining ethics along with protects  exploitation from illegal factors </w:t>
            </w:r>
          </w:p>
        </w:tc>
      </w:tr>
      <w:tr w:rsidR="007912E0" w:rsidRPr="00654378">
        <w:trPr>
          <w:cantSplit/>
          <w:tblHeader/>
        </w:trPr>
        <w:tc>
          <w:tcPr>
            <w:tcW w:w="1815" w:type="dxa"/>
            <w:shd w:val="clear" w:color="auto" w:fill="auto"/>
            <w:tcMar>
              <w:top w:w="100" w:type="dxa"/>
              <w:left w:w="100" w:type="dxa"/>
              <w:bottom w:w="100" w:type="dxa"/>
              <w:right w:w="100" w:type="dxa"/>
            </w:tcMar>
          </w:tcPr>
          <w:p w:rsidR="007912E0" w:rsidRPr="00654378" w:rsidRDefault="00EE14B5">
            <w:pPr>
              <w:pStyle w:val="normal0"/>
              <w:widowControl w:val="0"/>
              <w:rPr>
                <w:b/>
                <w:i/>
                <w:lang w:val="en-GB"/>
              </w:rPr>
            </w:pPr>
            <w:r w:rsidRPr="00654378">
              <w:rPr>
                <w:b/>
                <w:i/>
                <w:lang w:val="en-GB"/>
              </w:rPr>
              <w:t xml:space="preserve">Environmental factors </w:t>
            </w:r>
          </w:p>
        </w:tc>
        <w:tc>
          <w:tcPr>
            <w:tcW w:w="528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18"/>
              </w:numPr>
              <w:pBdr>
                <w:top w:val="nil"/>
                <w:left w:val="nil"/>
                <w:bottom w:val="nil"/>
                <w:right w:val="nil"/>
                <w:between w:val="nil"/>
              </w:pBdr>
              <w:rPr>
                <w:lang w:val="en-GB"/>
              </w:rPr>
            </w:pPr>
            <w:r w:rsidRPr="00654378">
              <w:rPr>
                <w:lang w:val="en-GB"/>
              </w:rPr>
              <w:t xml:space="preserve">The UK take the environmental initiative to spread sustainable awareness </w:t>
            </w:r>
          </w:p>
          <w:p w:rsidR="007912E0" w:rsidRPr="00654378" w:rsidRDefault="00EE14B5">
            <w:pPr>
              <w:pStyle w:val="normal0"/>
              <w:widowControl w:val="0"/>
              <w:numPr>
                <w:ilvl w:val="0"/>
                <w:numId w:val="18"/>
              </w:numPr>
              <w:pBdr>
                <w:top w:val="nil"/>
                <w:left w:val="nil"/>
                <w:bottom w:val="nil"/>
                <w:right w:val="nil"/>
                <w:between w:val="nil"/>
              </w:pBdr>
              <w:rPr>
                <w:lang w:val="en-GB"/>
              </w:rPr>
            </w:pPr>
            <w:r w:rsidRPr="00654378">
              <w:rPr>
                <w:lang w:val="en-GB"/>
              </w:rPr>
              <w:t>The UK reduce the climate change by 2023 and reach net zero by 2050 (gov.uk, 2023)</w:t>
            </w:r>
          </w:p>
        </w:tc>
        <w:tc>
          <w:tcPr>
            <w:tcW w:w="2520"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Allows to construct sustainable business organisation </w:t>
            </w:r>
          </w:p>
        </w:tc>
      </w:tr>
    </w:tbl>
    <w:p w:rsidR="007912E0" w:rsidRPr="00654378" w:rsidRDefault="00EE14B5" w:rsidP="00551981">
      <w:pPr>
        <w:pStyle w:val="normal0"/>
        <w:jc w:val="center"/>
        <w:rPr>
          <w:b/>
          <w:lang w:val="en-GB"/>
        </w:rPr>
      </w:pPr>
      <w:r w:rsidRPr="00654378">
        <w:rPr>
          <w:b/>
          <w:lang w:val="en-GB"/>
        </w:rPr>
        <w:t>Table 1: Pestle analysis of the UK</w:t>
      </w:r>
    </w:p>
    <w:p w:rsidR="007912E0" w:rsidRPr="00654378" w:rsidRDefault="00EE14B5" w:rsidP="00551981">
      <w:pPr>
        <w:pStyle w:val="normal0"/>
        <w:jc w:val="center"/>
        <w:rPr>
          <w:lang w:val="en-GB"/>
        </w:rPr>
      </w:pPr>
      <w:r w:rsidRPr="00654378">
        <w:rPr>
          <w:lang w:val="en-GB"/>
        </w:rPr>
        <w:t>(Self-Created)</w:t>
      </w:r>
    </w:p>
    <w:p w:rsidR="007912E0" w:rsidRPr="00654378" w:rsidRDefault="00EE14B5">
      <w:pPr>
        <w:pStyle w:val="normal0"/>
        <w:rPr>
          <w:b/>
          <w:i/>
          <w:lang w:val="en-GB"/>
        </w:rPr>
      </w:pPr>
      <w:r w:rsidRPr="00654378">
        <w:rPr>
          <w:b/>
          <w:i/>
          <w:lang w:val="en-GB"/>
        </w:rPr>
        <w:t xml:space="preserve">Analysis </w:t>
      </w:r>
    </w:p>
    <w:p w:rsidR="007912E0" w:rsidRPr="00654378" w:rsidRDefault="00EE14B5">
      <w:pPr>
        <w:pStyle w:val="normal0"/>
        <w:rPr>
          <w:lang w:val="en-GB"/>
        </w:rPr>
      </w:pPr>
      <w:r w:rsidRPr="00654378">
        <w:rPr>
          <w:lang w:val="en-GB"/>
        </w:rPr>
        <w:t xml:space="preserve">Political stability is useful for </w:t>
      </w:r>
      <w:r w:rsidR="00D037AC">
        <w:rPr>
          <w:lang w:val="en-GB"/>
        </w:rPr>
        <w:t>ASDA</w:t>
      </w:r>
      <w:r w:rsidRPr="00654378">
        <w:rPr>
          <w:lang w:val="en-GB"/>
        </w:rPr>
        <w:t xml:space="preserve"> to execute its business in the UK without any  political barriers. Accordingly, the UK also maintains a good relationship with its other countries, which can be an advantage for </w:t>
      </w:r>
      <w:r w:rsidR="00D037AC">
        <w:rPr>
          <w:lang w:val="en-GB"/>
        </w:rPr>
        <w:t>ASDA</w:t>
      </w:r>
      <w:r w:rsidRPr="00654378">
        <w:rPr>
          <w:lang w:val="en-GB"/>
        </w:rPr>
        <w:t xml:space="preserve"> to expand in other countries.  In addition, due to stable political circumstances, </w:t>
      </w:r>
      <w:r w:rsidR="00D037AC">
        <w:rPr>
          <w:lang w:val="en-GB"/>
        </w:rPr>
        <w:t>ASDA</w:t>
      </w:r>
      <w:r w:rsidRPr="00654378">
        <w:rPr>
          <w:lang w:val="en-GB"/>
        </w:rPr>
        <w:t xml:space="preserve"> can contribute to the development of GDP and this can boost its sales. Apart from that, </w:t>
      </w:r>
      <w:r w:rsidR="00D037AC">
        <w:rPr>
          <w:lang w:val="en-GB"/>
        </w:rPr>
        <w:t>ASDA</w:t>
      </w:r>
      <w:r w:rsidRPr="00654378">
        <w:rPr>
          <w:lang w:val="en-GB"/>
        </w:rPr>
        <w:t xml:space="preserve"> can face massive issues regarding the “high inflation rate and a high tax rate” which can create many barriers to executing business processes. As per </w:t>
      </w:r>
      <w:r w:rsidRPr="00654378">
        <w:rPr>
          <w:lang w:val="en-GB"/>
        </w:rPr>
        <w:lastRenderedPageBreak/>
        <w:t xml:space="preserve">the comment of Le </w:t>
      </w:r>
      <w:r w:rsidRPr="00654378">
        <w:rPr>
          <w:i/>
          <w:lang w:val="en-GB"/>
        </w:rPr>
        <w:t xml:space="preserve">et al., </w:t>
      </w:r>
      <w:r w:rsidRPr="00654378">
        <w:rPr>
          <w:lang w:val="en-GB"/>
        </w:rPr>
        <w:t xml:space="preserve">(2023, pp.2447-2459), a high inflation rate makes every business product more expensive and can affect profitability. As a result, </w:t>
      </w:r>
      <w:r w:rsidR="00D037AC">
        <w:rPr>
          <w:lang w:val="en-GB"/>
        </w:rPr>
        <w:t>ASDA</w:t>
      </w:r>
      <w:r w:rsidRPr="00654378">
        <w:rPr>
          <w:lang w:val="en-GB"/>
        </w:rPr>
        <w:t xml:space="preserve"> can suffer from increases in the price range of its products and can reduce its profit margin. The UK has a big consumer market due to its high </w:t>
      </w:r>
      <w:r w:rsidR="00A61ADF" w:rsidRPr="00654378">
        <w:rPr>
          <w:lang w:val="en-GB"/>
        </w:rPr>
        <w:t>population;</w:t>
      </w:r>
      <w:r w:rsidRPr="00654378">
        <w:rPr>
          <w:lang w:val="en-GB"/>
        </w:rPr>
        <w:t xml:space="preserve"> it helps </w:t>
      </w:r>
      <w:r w:rsidR="00D037AC">
        <w:rPr>
          <w:lang w:val="en-GB"/>
        </w:rPr>
        <w:t>ASDA</w:t>
      </w:r>
      <w:r w:rsidRPr="00654378">
        <w:rPr>
          <w:lang w:val="en-GB"/>
        </w:rPr>
        <w:t xml:space="preserve"> to gain more consumers to increase its sales rate.</w:t>
      </w:r>
    </w:p>
    <w:p w:rsidR="007912E0" w:rsidRPr="00654378" w:rsidRDefault="00EE14B5">
      <w:pPr>
        <w:pStyle w:val="normal0"/>
        <w:rPr>
          <w:lang w:val="en-GB"/>
        </w:rPr>
      </w:pPr>
      <w:r w:rsidRPr="00654378">
        <w:rPr>
          <w:lang w:val="en-GB"/>
        </w:rPr>
        <w:t xml:space="preserve">Significantly, The UK mainly concentrates on advanced and innovative technologies and this might be useful for </w:t>
      </w:r>
      <w:r w:rsidR="00D037AC">
        <w:rPr>
          <w:lang w:val="en-GB"/>
        </w:rPr>
        <w:t>ASDA</w:t>
      </w:r>
      <w:r w:rsidRPr="00654378">
        <w:rPr>
          <w:lang w:val="en-GB"/>
        </w:rPr>
        <w:t xml:space="preserve"> to embrace more ingenious techniques in its business operation. According to the statement </w:t>
      </w:r>
      <w:r w:rsidR="00D037AC" w:rsidRPr="00654378">
        <w:rPr>
          <w:lang w:val="en-GB"/>
        </w:rPr>
        <w:t>of Dong</w:t>
      </w:r>
      <w:r w:rsidRPr="00654378">
        <w:rPr>
          <w:lang w:val="en-GB"/>
        </w:rPr>
        <w:t xml:space="preserve"> (2023, pp 6-9), an adequate employment rate can improve the sales percentage of organisations as this permits enhancing the income level of the population. The employment rate in the UK positively helps the company to enhance its profitability and annual revenue. Xuân, and Thu (2023, pp.2460-2471), Legal aspects are external elements, which guide how the law impacts the business's operation and customers' behaviour. </w:t>
      </w:r>
      <w:r w:rsidR="00D037AC">
        <w:rPr>
          <w:lang w:val="en-GB"/>
        </w:rPr>
        <w:t>ASDA</w:t>
      </w:r>
      <w:r w:rsidRPr="00654378">
        <w:rPr>
          <w:lang w:val="en-GB"/>
        </w:rPr>
        <w:t xml:space="preserve"> needs to maintain all the legal acts of the UK to provide employees with proper rights and reduce discrimination in the workplace to maintain economic growth while maintaining ethics in the business organisation. As per the views of Бородієнко </w:t>
      </w:r>
      <w:r w:rsidRPr="00654378">
        <w:rPr>
          <w:i/>
          <w:lang w:val="en-GB"/>
        </w:rPr>
        <w:t xml:space="preserve">et al., </w:t>
      </w:r>
      <w:r w:rsidRPr="00654378">
        <w:rPr>
          <w:lang w:val="en-GB"/>
        </w:rPr>
        <w:t xml:space="preserve">(2023,  pp.464-473), including sustainability in the business organisation can help to increase the brand image from the consumer's viewpoint and increase profitability. Thus, </w:t>
      </w:r>
      <w:r w:rsidR="00D037AC">
        <w:rPr>
          <w:lang w:val="en-GB"/>
        </w:rPr>
        <w:t>ASDA</w:t>
      </w:r>
      <w:r w:rsidRPr="00654378">
        <w:rPr>
          <w:lang w:val="en-GB"/>
        </w:rPr>
        <w:t xml:space="preserve"> can embrace a relevant code of manners and sustainable practices in the UK supporting </w:t>
      </w:r>
      <w:r w:rsidR="00D037AC">
        <w:rPr>
          <w:lang w:val="en-GB"/>
        </w:rPr>
        <w:t>ASDA</w:t>
      </w:r>
      <w:r w:rsidRPr="00654378">
        <w:rPr>
          <w:lang w:val="en-GB"/>
        </w:rPr>
        <w:t xml:space="preserve">  to be a sustainable brand.      </w:t>
      </w:r>
    </w:p>
    <w:p w:rsidR="007912E0" w:rsidRPr="00654378" w:rsidRDefault="00EE14B5">
      <w:pPr>
        <w:pStyle w:val="Heading2"/>
        <w:rPr>
          <w:lang w:val="en-GB"/>
        </w:rPr>
      </w:pPr>
      <w:bookmarkStart w:id="14" w:name="_funo0po7umkg" w:colFirst="0" w:colLast="0"/>
      <w:bookmarkStart w:id="15" w:name="_Toc133599221"/>
      <w:bookmarkEnd w:id="14"/>
      <w:r w:rsidRPr="00654378">
        <w:rPr>
          <w:lang w:val="en-GB"/>
        </w:rPr>
        <w:t>External market analysis-SWOT</w:t>
      </w:r>
      <w:bookmarkEnd w:id="15"/>
      <w:r w:rsidRPr="00654378">
        <w:rPr>
          <w:lang w:val="en-GB"/>
        </w:rPr>
        <w:t xml:space="preserve">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7912E0" w:rsidRPr="00654378">
        <w:trPr>
          <w:cantSplit/>
          <w:tblHeader/>
        </w:trPr>
        <w:tc>
          <w:tcPr>
            <w:tcW w:w="4514" w:type="dxa"/>
            <w:shd w:val="clear" w:color="auto" w:fill="F4CCCC"/>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Strength </w:t>
            </w:r>
          </w:p>
        </w:tc>
        <w:tc>
          <w:tcPr>
            <w:tcW w:w="4514" w:type="dxa"/>
            <w:shd w:val="clear" w:color="auto" w:fill="F4CCCC"/>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Weakness </w:t>
            </w:r>
          </w:p>
        </w:tc>
      </w:tr>
      <w:tr w:rsidR="007912E0" w:rsidRPr="00654378">
        <w:trPr>
          <w:cantSplit/>
          <w:tblHeader/>
        </w:trPr>
        <w:tc>
          <w:tcPr>
            <w:tcW w:w="4514" w:type="dxa"/>
            <w:shd w:val="clear" w:color="auto" w:fill="auto"/>
            <w:tcMar>
              <w:top w:w="100" w:type="dxa"/>
              <w:left w:w="100" w:type="dxa"/>
              <w:bottom w:w="100" w:type="dxa"/>
              <w:right w:w="100" w:type="dxa"/>
            </w:tcMar>
          </w:tcPr>
          <w:p w:rsidR="007912E0" w:rsidRPr="00654378" w:rsidRDefault="00D037AC">
            <w:pPr>
              <w:pStyle w:val="normal0"/>
              <w:numPr>
                <w:ilvl w:val="0"/>
                <w:numId w:val="1"/>
              </w:numPr>
              <w:rPr>
                <w:lang w:val="en-GB"/>
              </w:rPr>
            </w:pPr>
            <w:r>
              <w:rPr>
                <w:lang w:val="en-GB"/>
              </w:rPr>
              <w:t>ASDA</w:t>
            </w:r>
            <w:r w:rsidR="00EE14B5" w:rsidRPr="00654378">
              <w:rPr>
                <w:lang w:val="en-GB"/>
              </w:rPr>
              <w:t xml:space="preserve"> has a wide range of Products such as “including clothing, grocery, fresh fruits, home and entertainment goods” (</w:t>
            </w:r>
            <w:r>
              <w:rPr>
                <w:lang w:val="en-GB"/>
              </w:rPr>
              <w:t>ASDA</w:t>
            </w:r>
            <w:r w:rsidR="00EE14B5" w:rsidRPr="00654378">
              <w:rPr>
                <w:lang w:val="en-GB"/>
              </w:rPr>
              <w:t>, 2023)</w:t>
            </w:r>
          </w:p>
          <w:p w:rsidR="007912E0" w:rsidRPr="00654378" w:rsidRDefault="00D037AC">
            <w:pPr>
              <w:pStyle w:val="normal0"/>
              <w:numPr>
                <w:ilvl w:val="0"/>
                <w:numId w:val="1"/>
              </w:numPr>
              <w:rPr>
                <w:lang w:val="en-GB"/>
              </w:rPr>
            </w:pPr>
            <w:r>
              <w:rPr>
                <w:lang w:val="en-GB"/>
              </w:rPr>
              <w:t>ASDA</w:t>
            </w:r>
            <w:r w:rsidR="00EE14B5" w:rsidRPr="00654378">
              <w:rPr>
                <w:lang w:val="en-GB"/>
              </w:rPr>
              <w:t xml:space="preserve"> grew by 6.4% approximated to the previous year (Statista, 2023) </w:t>
            </w:r>
          </w:p>
          <w:p w:rsidR="007912E0" w:rsidRPr="00654378" w:rsidRDefault="00D037AC">
            <w:pPr>
              <w:pStyle w:val="normal0"/>
              <w:numPr>
                <w:ilvl w:val="0"/>
                <w:numId w:val="1"/>
              </w:numPr>
              <w:rPr>
                <w:lang w:val="en-GB"/>
              </w:rPr>
            </w:pPr>
            <w:r>
              <w:rPr>
                <w:lang w:val="en-GB"/>
              </w:rPr>
              <w:t>ASDA</w:t>
            </w:r>
            <w:r w:rsidR="00EE14B5" w:rsidRPr="00654378">
              <w:rPr>
                <w:lang w:val="en-GB"/>
              </w:rPr>
              <w:t xml:space="preserve"> has a strong management system </w:t>
            </w:r>
          </w:p>
          <w:p w:rsidR="007912E0" w:rsidRPr="00654378" w:rsidRDefault="00D037AC">
            <w:pPr>
              <w:pStyle w:val="normal0"/>
              <w:numPr>
                <w:ilvl w:val="0"/>
                <w:numId w:val="1"/>
              </w:numPr>
              <w:rPr>
                <w:lang w:val="en-GB"/>
              </w:rPr>
            </w:pPr>
            <w:r>
              <w:rPr>
                <w:lang w:val="en-GB"/>
              </w:rPr>
              <w:t>ASDA</w:t>
            </w:r>
            <w:r w:rsidR="00EE14B5" w:rsidRPr="00654378">
              <w:rPr>
                <w:lang w:val="en-GB"/>
              </w:rPr>
              <w:t xml:space="preserve"> had a brand value of 2.61 billion U.S. dollars (Statista, 2023)</w:t>
            </w:r>
          </w:p>
        </w:tc>
        <w:tc>
          <w:tcPr>
            <w:tcW w:w="4514"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5"/>
              </w:numPr>
              <w:pBdr>
                <w:top w:val="nil"/>
                <w:left w:val="nil"/>
                <w:bottom w:val="nil"/>
                <w:right w:val="nil"/>
                <w:between w:val="nil"/>
              </w:pBdr>
              <w:rPr>
                <w:lang w:val="en-GB"/>
              </w:rPr>
            </w:pPr>
            <w:r w:rsidRPr="00654378">
              <w:rPr>
                <w:lang w:val="en-GB"/>
              </w:rPr>
              <w:t xml:space="preserve">The lack of innovative technology is a potential weakness </w:t>
            </w:r>
          </w:p>
          <w:p w:rsidR="007912E0" w:rsidRPr="00654378" w:rsidRDefault="00EE14B5">
            <w:pPr>
              <w:pStyle w:val="normal0"/>
              <w:widowControl w:val="0"/>
              <w:numPr>
                <w:ilvl w:val="0"/>
                <w:numId w:val="5"/>
              </w:numPr>
              <w:pBdr>
                <w:top w:val="nil"/>
                <w:left w:val="nil"/>
                <w:bottom w:val="nil"/>
                <w:right w:val="nil"/>
                <w:between w:val="nil"/>
              </w:pBdr>
              <w:rPr>
                <w:lang w:val="en-GB"/>
              </w:rPr>
            </w:pPr>
            <w:r w:rsidRPr="00654378">
              <w:rPr>
                <w:lang w:val="en-GB"/>
              </w:rPr>
              <w:t xml:space="preserve">Limited global presence is affecting the </w:t>
            </w:r>
            <w:r w:rsidR="00D037AC">
              <w:rPr>
                <w:lang w:val="en-GB"/>
              </w:rPr>
              <w:t>ASDA</w:t>
            </w:r>
            <w:r w:rsidRPr="00654378">
              <w:rPr>
                <w:lang w:val="en-GB"/>
              </w:rPr>
              <w:t xml:space="preserve"> sales rate </w:t>
            </w:r>
          </w:p>
          <w:p w:rsidR="007912E0" w:rsidRPr="00654378" w:rsidRDefault="00EE14B5">
            <w:pPr>
              <w:pStyle w:val="normal0"/>
              <w:widowControl w:val="0"/>
              <w:numPr>
                <w:ilvl w:val="0"/>
                <w:numId w:val="5"/>
              </w:numPr>
              <w:pBdr>
                <w:top w:val="nil"/>
                <w:left w:val="nil"/>
                <w:bottom w:val="nil"/>
                <w:right w:val="nil"/>
                <w:between w:val="nil"/>
              </w:pBdr>
              <w:rPr>
                <w:lang w:val="en-GB"/>
              </w:rPr>
            </w:pPr>
            <w:r w:rsidRPr="00654378">
              <w:rPr>
                <w:lang w:val="en-GB"/>
              </w:rPr>
              <w:t xml:space="preserve">Intense competition from Sainsbury Tesco and Morison impacts the market share  </w:t>
            </w:r>
          </w:p>
        </w:tc>
      </w:tr>
      <w:tr w:rsidR="007912E0" w:rsidRPr="00654378">
        <w:trPr>
          <w:cantSplit/>
          <w:tblHeader/>
        </w:trPr>
        <w:tc>
          <w:tcPr>
            <w:tcW w:w="4514" w:type="dxa"/>
            <w:shd w:val="clear" w:color="auto" w:fill="FCE5CD"/>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Opportunity </w:t>
            </w:r>
          </w:p>
        </w:tc>
        <w:tc>
          <w:tcPr>
            <w:tcW w:w="4514" w:type="dxa"/>
            <w:shd w:val="clear" w:color="auto" w:fill="FCE5CD"/>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Threats </w:t>
            </w:r>
          </w:p>
        </w:tc>
      </w:tr>
      <w:tr w:rsidR="007912E0" w:rsidRPr="00654378">
        <w:trPr>
          <w:cantSplit/>
          <w:tblHeader/>
        </w:trPr>
        <w:tc>
          <w:tcPr>
            <w:tcW w:w="4514"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6"/>
              </w:numPr>
              <w:pBdr>
                <w:top w:val="nil"/>
                <w:left w:val="nil"/>
                <w:bottom w:val="nil"/>
                <w:right w:val="nil"/>
                <w:between w:val="nil"/>
              </w:pBdr>
              <w:rPr>
                <w:lang w:val="en-GB"/>
              </w:rPr>
            </w:pPr>
            <w:r w:rsidRPr="00654378">
              <w:rPr>
                <w:lang w:val="en-GB"/>
              </w:rPr>
              <w:lastRenderedPageBreak/>
              <w:t xml:space="preserve">Online marketing helps to secure more market share </w:t>
            </w:r>
          </w:p>
          <w:p w:rsidR="007912E0" w:rsidRPr="00654378" w:rsidRDefault="00D037AC">
            <w:pPr>
              <w:pStyle w:val="normal0"/>
              <w:widowControl w:val="0"/>
              <w:numPr>
                <w:ilvl w:val="0"/>
                <w:numId w:val="6"/>
              </w:numPr>
              <w:pBdr>
                <w:top w:val="nil"/>
                <w:left w:val="nil"/>
                <w:bottom w:val="nil"/>
                <w:right w:val="nil"/>
                <w:between w:val="nil"/>
              </w:pBdr>
              <w:rPr>
                <w:lang w:val="en-GB"/>
              </w:rPr>
            </w:pPr>
            <w:r>
              <w:rPr>
                <w:lang w:val="en-GB"/>
              </w:rPr>
              <w:t>ASDA</w:t>
            </w:r>
            <w:r w:rsidR="00EE14B5" w:rsidRPr="00654378">
              <w:rPr>
                <w:lang w:val="en-GB"/>
              </w:rPr>
              <w:t xml:space="preserve"> has the opportunity to expand its business beyond the UK</w:t>
            </w:r>
          </w:p>
          <w:p w:rsidR="007912E0" w:rsidRPr="00654378" w:rsidRDefault="00EE14B5">
            <w:pPr>
              <w:pStyle w:val="normal0"/>
              <w:widowControl w:val="0"/>
              <w:numPr>
                <w:ilvl w:val="0"/>
                <w:numId w:val="6"/>
              </w:numPr>
              <w:pBdr>
                <w:top w:val="nil"/>
                <w:left w:val="nil"/>
                <w:bottom w:val="nil"/>
                <w:right w:val="nil"/>
                <w:between w:val="nil"/>
              </w:pBdr>
              <w:rPr>
                <w:lang w:val="en-GB"/>
              </w:rPr>
            </w:pPr>
            <w:r w:rsidRPr="00654378">
              <w:rPr>
                <w:lang w:val="en-GB"/>
              </w:rPr>
              <w:t>Providing employee and customer satisfaction is important to enhance business profitability</w:t>
            </w:r>
          </w:p>
        </w:tc>
        <w:tc>
          <w:tcPr>
            <w:tcW w:w="4514" w:type="dxa"/>
            <w:shd w:val="clear" w:color="auto" w:fill="auto"/>
            <w:tcMar>
              <w:top w:w="100" w:type="dxa"/>
              <w:left w:w="100" w:type="dxa"/>
              <w:bottom w:w="100" w:type="dxa"/>
              <w:right w:w="100" w:type="dxa"/>
            </w:tcMar>
          </w:tcPr>
          <w:p w:rsidR="007912E0" w:rsidRPr="00654378" w:rsidRDefault="00D037AC">
            <w:pPr>
              <w:pStyle w:val="normal0"/>
              <w:widowControl w:val="0"/>
              <w:numPr>
                <w:ilvl w:val="0"/>
                <w:numId w:val="6"/>
              </w:numPr>
              <w:pBdr>
                <w:top w:val="nil"/>
                <w:left w:val="nil"/>
                <w:bottom w:val="nil"/>
                <w:right w:val="nil"/>
                <w:between w:val="nil"/>
              </w:pBdr>
              <w:rPr>
                <w:lang w:val="en-GB"/>
              </w:rPr>
            </w:pPr>
            <w:r>
              <w:rPr>
                <w:lang w:val="en-GB"/>
              </w:rPr>
              <w:t>ASDA</w:t>
            </w:r>
            <w:r w:rsidR="00EE14B5" w:rsidRPr="00654378">
              <w:rPr>
                <w:lang w:val="en-GB"/>
              </w:rPr>
              <w:t xml:space="preserve"> faces a number of competitors in the UK market Sainsbury’s, </w:t>
            </w:r>
            <w:r w:rsidR="002304CC" w:rsidRPr="00654378">
              <w:rPr>
                <w:lang w:val="en-GB"/>
              </w:rPr>
              <w:t>Morrison’s</w:t>
            </w:r>
            <w:r w:rsidR="00EE14B5" w:rsidRPr="00654378">
              <w:rPr>
                <w:lang w:val="en-GB"/>
              </w:rPr>
              <w:t xml:space="preserve"> and Tesco Plc</w:t>
            </w:r>
          </w:p>
          <w:p w:rsidR="007912E0" w:rsidRPr="00654378" w:rsidRDefault="00EE14B5">
            <w:pPr>
              <w:pStyle w:val="normal0"/>
              <w:widowControl w:val="0"/>
              <w:numPr>
                <w:ilvl w:val="0"/>
                <w:numId w:val="6"/>
              </w:numPr>
              <w:pBdr>
                <w:top w:val="nil"/>
                <w:left w:val="nil"/>
                <w:bottom w:val="nil"/>
                <w:right w:val="nil"/>
                <w:between w:val="nil"/>
              </w:pBdr>
              <w:rPr>
                <w:lang w:val="en-GB"/>
              </w:rPr>
            </w:pPr>
            <w:r w:rsidRPr="00654378">
              <w:rPr>
                <w:lang w:val="en-GB"/>
              </w:rPr>
              <w:t xml:space="preserve">Independent online retail marketers are big threats to </w:t>
            </w:r>
            <w:r w:rsidR="00D037AC">
              <w:rPr>
                <w:lang w:val="en-GB"/>
              </w:rPr>
              <w:t>ASDA</w:t>
            </w:r>
            <w:r w:rsidRPr="00654378">
              <w:rPr>
                <w:lang w:val="en-GB"/>
              </w:rPr>
              <w:t xml:space="preserve"> </w:t>
            </w:r>
          </w:p>
        </w:tc>
      </w:tr>
    </w:tbl>
    <w:p w:rsidR="007912E0" w:rsidRPr="00654378" w:rsidRDefault="00EE14B5" w:rsidP="00654378">
      <w:pPr>
        <w:pStyle w:val="normal0"/>
        <w:jc w:val="center"/>
        <w:rPr>
          <w:b/>
          <w:lang w:val="en-GB"/>
        </w:rPr>
      </w:pPr>
      <w:r w:rsidRPr="00654378">
        <w:rPr>
          <w:b/>
          <w:lang w:val="en-GB"/>
        </w:rPr>
        <w:t>Table 2: SWOT analysis</w:t>
      </w:r>
    </w:p>
    <w:p w:rsidR="007912E0" w:rsidRPr="00654378" w:rsidRDefault="00EE14B5" w:rsidP="00654378">
      <w:pPr>
        <w:pStyle w:val="normal0"/>
        <w:jc w:val="center"/>
        <w:rPr>
          <w:lang w:val="en-GB"/>
        </w:rPr>
      </w:pPr>
      <w:r w:rsidRPr="00654378">
        <w:rPr>
          <w:lang w:val="en-GB"/>
        </w:rPr>
        <w:t xml:space="preserve">(Source: </w:t>
      </w:r>
      <w:r w:rsidR="00D037AC">
        <w:rPr>
          <w:lang w:val="en-GB"/>
        </w:rPr>
        <w:t>ASDA</w:t>
      </w:r>
      <w:r w:rsidRPr="00654378">
        <w:rPr>
          <w:lang w:val="en-GB"/>
        </w:rPr>
        <w:t>, 2023)</w:t>
      </w:r>
    </w:p>
    <w:p w:rsidR="007912E0" w:rsidRPr="00654378" w:rsidRDefault="00EE14B5">
      <w:pPr>
        <w:pStyle w:val="normal0"/>
        <w:rPr>
          <w:b/>
          <w:i/>
          <w:lang w:val="en-GB"/>
        </w:rPr>
      </w:pPr>
      <w:r w:rsidRPr="00654378">
        <w:rPr>
          <w:b/>
          <w:i/>
          <w:lang w:val="en-GB"/>
        </w:rPr>
        <w:t xml:space="preserve">Analysis </w:t>
      </w:r>
    </w:p>
    <w:p w:rsidR="007912E0" w:rsidRPr="00654378" w:rsidRDefault="00D037AC">
      <w:pPr>
        <w:pStyle w:val="normal0"/>
        <w:rPr>
          <w:lang w:val="en-GB"/>
        </w:rPr>
      </w:pPr>
      <w:r>
        <w:rPr>
          <w:lang w:val="en-GB"/>
        </w:rPr>
        <w:t>ASDA</w:t>
      </w:r>
      <w:r w:rsidR="00EE14B5" w:rsidRPr="00654378">
        <w:rPr>
          <w:lang w:val="en-GB"/>
        </w:rPr>
        <w:t xml:space="preserve"> is one of the largest retail sectors in the UK market. The aim of this company is to create a better world and sustainable future through sustainable practices and initiatives. </w:t>
      </w:r>
      <w:r>
        <w:rPr>
          <w:lang w:val="en-GB"/>
        </w:rPr>
        <w:t>ASDA</w:t>
      </w:r>
      <w:r w:rsidR="00EE14B5" w:rsidRPr="00654378">
        <w:rPr>
          <w:lang w:val="en-GB"/>
        </w:rPr>
        <w:t xml:space="preserve"> has around 630 stores all over the UK with a strong management system which helps the company to achieve more sales and </w:t>
      </w:r>
      <w:r w:rsidR="000970D6" w:rsidRPr="00654378">
        <w:rPr>
          <w:lang w:val="en-GB"/>
        </w:rPr>
        <w:t>profitability (</w:t>
      </w:r>
      <w:r>
        <w:rPr>
          <w:lang w:val="en-GB"/>
        </w:rPr>
        <w:t>ASDA</w:t>
      </w:r>
      <w:r w:rsidR="00905A3E" w:rsidRPr="00654378">
        <w:rPr>
          <w:lang w:val="en-GB"/>
        </w:rPr>
        <w:t>, 2023</w:t>
      </w:r>
      <w:r w:rsidR="00905A3E">
        <w:rPr>
          <w:lang w:val="en-GB"/>
        </w:rPr>
        <w:t>). In addition, t</w:t>
      </w:r>
      <w:r w:rsidR="00EE14B5" w:rsidRPr="00654378">
        <w:rPr>
          <w:lang w:val="en-GB"/>
        </w:rPr>
        <w:t xml:space="preserve">he </w:t>
      </w:r>
      <w:r w:rsidR="00905A3E" w:rsidRPr="00654378">
        <w:rPr>
          <w:lang w:val="en-GB"/>
        </w:rPr>
        <w:t>Company</w:t>
      </w:r>
      <w:r w:rsidR="00EE14B5" w:rsidRPr="00654378">
        <w:rPr>
          <w:lang w:val="en-GB"/>
        </w:rPr>
        <w:t xml:space="preserve"> also has a 145,000-strong employee base which helps to serve more than 18 million customers every week (</w:t>
      </w:r>
      <w:r>
        <w:rPr>
          <w:lang w:val="en-GB"/>
        </w:rPr>
        <w:t>ASDA</w:t>
      </w:r>
      <w:r w:rsidR="000970D6" w:rsidRPr="00654378">
        <w:rPr>
          <w:lang w:val="en-GB"/>
        </w:rPr>
        <w:t>, 2023</w:t>
      </w:r>
      <w:r w:rsidR="00EE14B5" w:rsidRPr="00654378">
        <w:rPr>
          <w:lang w:val="en-GB"/>
        </w:rPr>
        <w:t>). Accordingly, the supercenter “</w:t>
      </w:r>
      <w:r w:rsidR="00EE14B5" w:rsidRPr="00654378">
        <w:rPr>
          <w:sz w:val="27"/>
          <w:szCs w:val="27"/>
          <w:lang w:val="en-GB"/>
        </w:rPr>
        <w:t>Milton Keynes</w:t>
      </w:r>
      <w:r w:rsidR="00EE14B5" w:rsidRPr="00654378">
        <w:rPr>
          <w:lang w:val="en-GB"/>
        </w:rPr>
        <w:t xml:space="preserve">” of </w:t>
      </w:r>
      <w:r>
        <w:rPr>
          <w:lang w:val="en-GB"/>
        </w:rPr>
        <w:t>ASDA</w:t>
      </w:r>
      <w:r w:rsidR="00EE14B5" w:rsidRPr="00654378">
        <w:rPr>
          <w:lang w:val="en-GB"/>
        </w:rPr>
        <w:t xml:space="preserve"> is more than 1,000,000 sq. Ft which is the largest store in the UK (</w:t>
      </w:r>
      <w:r>
        <w:rPr>
          <w:lang w:val="en-GB"/>
        </w:rPr>
        <w:t>ASDA</w:t>
      </w:r>
      <w:r w:rsidR="00EE14B5" w:rsidRPr="00654378">
        <w:rPr>
          <w:lang w:val="en-GB"/>
        </w:rPr>
        <w:t xml:space="preserve">,2023). The lack of innovative technology and global presence is a potential weakness because </w:t>
      </w:r>
      <w:r>
        <w:rPr>
          <w:lang w:val="en-GB"/>
        </w:rPr>
        <w:t>ASDA</w:t>
      </w:r>
      <w:r w:rsidR="00EE14B5" w:rsidRPr="00654378">
        <w:rPr>
          <w:lang w:val="en-GB"/>
        </w:rPr>
        <w:t xml:space="preserve"> mainly focuses on the UK market, which makes it more powerless against local market changes and financial conditions than rivals with a more “global footprint”. On the other hand, </w:t>
      </w:r>
      <w:r>
        <w:rPr>
          <w:lang w:val="en-GB"/>
        </w:rPr>
        <w:t>ASDA</w:t>
      </w:r>
      <w:r w:rsidR="00EE14B5" w:rsidRPr="00654378">
        <w:rPr>
          <w:lang w:val="en-GB"/>
        </w:rPr>
        <w:t xml:space="preserve"> also faced intense competition in the supermarkets from “Tesco, Sainsbury’s, and Morrisons”, which impacted the company's market and profitability. As per the comment of Hu </w:t>
      </w:r>
      <w:r w:rsidR="00EE14B5" w:rsidRPr="00654378">
        <w:rPr>
          <w:i/>
          <w:lang w:val="en-GB"/>
        </w:rPr>
        <w:t>et al.,</w:t>
      </w:r>
      <w:r w:rsidR="00EE14B5" w:rsidRPr="00654378">
        <w:rPr>
          <w:lang w:val="en-GB"/>
        </w:rPr>
        <w:t xml:space="preserve"> (2023, p.10771), online marketing helps </w:t>
      </w:r>
      <w:r>
        <w:rPr>
          <w:lang w:val="en-GB"/>
        </w:rPr>
        <w:t>ASDA</w:t>
      </w:r>
      <w:r w:rsidR="00EE14B5" w:rsidRPr="00654378">
        <w:rPr>
          <w:lang w:val="en-GB"/>
        </w:rPr>
        <w:t xml:space="preserve"> to enhance its market position and its profitability. Thus it can be stated that </w:t>
      </w:r>
      <w:r>
        <w:rPr>
          <w:lang w:val="en-GB"/>
        </w:rPr>
        <w:t>ASDA</w:t>
      </w:r>
      <w:r w:rsidR="00EE14B5" w:rsidRPr="00654378">
        <w:rPr>
          <w:lang w:val="en-GB"/>
        </w:rPr>
        <w:t xml:space="preserve"> needs to expand its business beyond the UK market to get more customers to increase the business revenue. </w:t>
      </w:r>
    </w:p>
    <w:p w:rsidR="007912E0" w:rsidRPr="00654378" w:rsidRDefault="00EE14B5">
      <w:pPr>
        <w:pStyle w:val="Heading1"/>
        <w:rPr>
          <w:lang w:val="en-GB"/>
        </w:rPr>
      </w:pPr>
      <w:bookmarkStart w:id="16" w:name="_dwoqffat4zyv" w:colFirst="0" w:colLast="0"/>
      <w:bookmarkStart w:id="17" w:name="_Toc133599222"/>
      <w:bookmarkEnd w:id="16"/>
      <w:r w:rsidRPr="00654378">
        <w:rPr>
          <w:lang w:val="en-GB"/>
        </w:rPr>
        <w:t>Perceptual map and market position of competitors</w:t>
      </w:r>
      <w:bookmarkEnd w:id="17"/>
      <w:r w:rsidRPr="00654378">
        <w:rPr>
          <w:lang w:val="en-GB"/>
        </w:rPr>
        <w:t xml:space="preserve"> </w:t>
      </w:r>
    </w:p>
    <w:p w:rsidR="007912E0" w:rsidRPr="00654378" w:rsidRDefault="00EE14B5">
      <w:pPr>
        <w:pStyle w:val="normal0"/>
        <w:rPr>
          <w:b/>
          <w:lang w:val="en-GB"/>
        </w:rPr>
      </w:pPr>
      <w:r w:rsidRPr="00654378">
        <w:rPr>
          <w:b/>
          <w:lang w:val="en-GB"/>
        </w:rPr>
        <w:t xml:space="preserve">Competitor Analysis </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4"/>
        <w:gridCol w:w="1505"/>
        <w:gridCol w:w="1505"/>
        <w:gridCol w:w="1505"/>
        <w:gridCol w:w="1505"/>
        <w:gridCol w:w="1505"/>
      </w:tblGrid>
      <w:tr w:rsidR="007912E0" w:rsidRPr="00654378">
        <w:trPr>
          <w:cantSplit/>
          <w:tblHeader/>
        </w:trPr>
        <w:tc>
          <w:tcPr>
            <w:tcW w:w="1504" w:type="dxa"/>
            <w:shd w:val="clear" w:color="auto" w:fill="CFE2F3"/>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Competitors  </w:t>
            </w:r>
          </w:p>
        </w:tc>
        <w:tc>
          <w:tcPr>
            <w:tcW w:w="1504" w:type="dxa"/>
            <w:shd w:val="clear" w:color="auto" w:fill="C9DAF8"/>
            <w:tcMar>
              <w:top w:w="100" w:type="dxa"/>
              <w:left w:w="100" w:type="dxa"/>
              <w:bottom w:w="100" w:type="dxa"/>
              <w:right w:w="100" w:type="dxa"/>
            </w:tcMar>
          </w:tcPr>
          <w:p w:rsidR="007912E0" w:rsidRPr="00654378" w:rsidRDefault="00EE14B5">
            <w:pPr>
              <w:pStyle w:val="normal0"/>
              <w:widowControl w:val="0"/>
              <w:rPr>
                <w:b/>
                <w:lang w:val="en-GB"/>
              </w:rPr>
            </w:pPr>
            <w:r w:rsidRPr="00654378">
              <w:rPr>
                <w:b/>
                <w:lang w:val="en-GB"/>
              </w:rPr>
              <w:t xml:space="preserve">Revenue  </w:t>
            </w:r>
          </w:p>
        </w:tc>
        <w:tc>
          <w:tcPr>
            <w:tcW w:w="1504" w:type="dxa"/>
            <w:shd w:val="clear" w:color="auto" w:fill="C9DAF8"/>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Employee </w:t>
            </w:r>
          </w:p>
        </w:tc>
        <w:tc>
          <w:tcPr>
            <w:tcW w:w="1504" w:type="dxa"/>
            <w:shd w:val="clear" w:color="auto" w:fill="C9DAF8"/>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Market share </w:t>
            </w:r>
          </w:p>
        </w:tc>
        <w:tc>
          <w:tcPr>
            <w:tcW w:w="1504" w:type="dxa"/>
            <w:shd w:val="clear" w:color="auto" w:fill="C9DAF8"/>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Quality </w:t>
            </w:r>
          </w:p>
        </w:tc>
        <w:tc>
          <w:tcPr>
            <w:tcW w:w="1504" w:type="dxa"/>
            <w:shd w:val="clear" w:color="auto" w:fill="C9DAF8"/>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b/>
                <w:lang w:val="en-GB"/>
              </w:rPr>
            </w:pPr>
            <w:r w:rsidRPr="00654378">
              <w:rPr>
                <w:b/>
                <w:lang w:val="en-GB"/>
              </w:rPr>
              <w:t xml:space="preserve">Price </w:t>
            </w:r>
          </w:p>
        </w:tc>
      </w:tr>
      <w:tr w:rsidR="007912E0" w:rsidRPr="00654378">
        <w:trPr>
          <w:cantSplit/>
          <w:tblHeader/>
        </w:trPr>
        <w:tc>
          <w:tcPr>
            <w:tcW w:w="1504" w:type="dxa"/>
            <w:shd w:val="clear" w:color="auto" w:fill="FCE5CD"/>
            <w:tcMar>
              <w:top w:w="100" w:type="dxa"/>
              <w:left w:w="100" w:type="dxa"/>
              <w:bottom w:w="100" w:type="dxa"/>
              <w:right w:w="100" w:type="dxa"/>
            </w:tcMar>
          </w:tcPr>
          <w:p w:rsidR="007912E0" w:rsidRPr="00654378" w:rsidRDefault="00D037AC">
            <w:pPr>
              <w:pStyle w:val="normal0"/>
              <w:widowControl w:val="0"/>
              <w:pBdr>
                <w:top w:val="nil"/>
                <w:left w:val="nil"/>
                <w:bottom w:val="nil"/>
                <w:right w:val="nil"/>
                <w:between w:val="nil"/>
              </w:pBdr>
              <w:rPr>
                <w:lang w:val="en-GB"/>
              </w:rPr>
            </w:pPr>
            <w:r>
              <w:rPr>
                <w:lang w:val="en-GB"/>
              </w:rPr>
              <w:t>ASDA</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£20.4 billion</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145000</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 14.1%</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Moderate </w:t>
            </w:r>
          </w:p>
        </w:tc>
        <w:tc>
          <w:tcPr>
            <w:tcW w:w="1504" w:type="dxa"/>
            <w:shd w:val="clear" w:color="auto" w:fill="FFF2CC"/>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Moderate </w:t>
            </w:r>
          </w:p>
        </w:tc>
      </w:tr>
      <w:tr w:rsidR="007912E0" w:rsidRPr="00654378">
        <w:trPr>
          <w:cantSplit/>
          <w:tblHeader/>
        </w:trPr>
        <w:tc>
          <w:tcPr>
            <w:tcW w:w="1504" w:type="dxa"/>
            <w:shd w:val="clear" w:color="auto" w:fill="FCE5CD"/>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lastRenderedPageBreak/>
              <w:t>Tesco Plc</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£61.344 billion</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367,321</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 27.3%</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High </w:t>
            </w:r>
          </w:p>
        </w:tc>
        <w:tc>
          <w:tcPr>
            <w:tcW w:w="1504" w:type="dxa"/>
            <w:shd w:val="clear" w:color="auto" w:fill="FFF2CC"/>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High </w:t>
            </w:r>
          </w:p>
        </w:tc>
      </w:tr>
      <w:tr w:rsidR="007912E0" w:rsidRPr="00654378">
        <w:trPr>
          <w:cantSplit/>
          <w:tblHeader/>
        </w:trPr>
        <w:tc>
          <w:tcPr>
            <w:tcW w:w="1504" w:type="dxa"/>
            <w:shd w:val="clear" w:color="auto" w:fill="FCE5CD"/>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Morrison </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£18,479 million</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105,000</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9.1%</w:t>
            </w:r>
          </w:p>
        </w:tc>
        <w:tc>
          <w:tcPr>
            <w:tcW w:w="1504"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Moderate </w:t>
            </w:r>
          </w:p>
        </w:tc>
        <w:tc>
          <w:tcPr>
            <w:tcW w:w="1504" w:type="dxa"/>
            <w:shd w:val="clear" w:color="auto" w:fill="FFF2CC"/>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Low </w:t>
            </w:r>
          </w:p>
        </w:tc>
      </w:tr>
      <w:tr w:rsidR="007912E0" w:rsidRPr="00654378">
        <w:trPr>
          <w:cantSplit/>
          <w:tblHeader/>
        </w:trPr>
        <w:tc>
          <w:tcPr>
            <w:tcW w:w="1504" w:type="dxa"/>
            <w:shd w:val="clear" w:color="auto" w:fill="FCE5CD"/>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Sainsbury’s </w:t>
            </w:r>
          </w:p>
        </w:tc>
        <w:tc>
          <w:tcPr>
            <w:tcW w:w="1504" w:type="dxa"/>
            <w:shd w:val="clear" w:color="auto" w:fill="CFE2F3"/>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£29.895 billion</w:t>
            </w:r>
          </w:p>
        </w:tc>
        <w:tc>
          <w:tcPr>
            <w:tcW w:w="1504" w:type="dxa"/>
            <w:shd w:val="clear" w:color="auto" w:fill="CFE2F3"/>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171,000</w:t>
            </w:r>
          </w:p>
        </w:tc>
        <w:tc>
          <w:tcPr>
            <w:tcW w:w="1504" w:type="dxa"/>
            <w:shd w:val="clear" w:color="auto" w:fill="CFE2F3"/>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14.9%</w:t>
            </w:r>
          </w:p>
        </w:tc>
        <w:tc>
          <w:tcPr>
            <w:tcW w:w="1504" w:type="dxa"/>
            <w:shd w:val="clear" w:color="auto" w:fill="CFE2F3"/>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High </w:t>
            </w:r>
          </w:p>
        </w:tc>
        <w:tc>
          <w:tcPr>
            <w:tcW w:w="1504" w:type="dxa"/>
            <w:shd w:val="clear" w:color="auto" w:fill="FFF2CC"/>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rPr>
                <w:lang w:val="en-GB"/>
              </w:rPr>
            </w:pPr>
            <w:r w:rsidRPr="00654378">
              <w:rPr>
                <w:lang w:val="en-GB"/>
              </w:rPr>
              <w:t xml:space="preserve">Moderate </w:t>
            </w:r>
          </w:p>
        </w:tc>
      </w:tr>
    </w:tbl>
    <w:p w:rsidR="007912E0" w:rsidRPr="00654378" w:rsidRDefault="00EE14B5">
      <w:pPr>
        <w:pStyle w:val="normal0"/>
        <w:jc w:val="center"/>
        <w:rPr>
          <w:b/>
          <w:lang w:val="en-GB"/>
        </w:rPr>
      </w:pPr>
      <w:r w:rsidRPr="00654378">
        <w:rPr>
          <w:b/>
          <w:lang w:val="en-GB"/>
        </w:rPr>
        <w:t xml:space="preserve">Table 3: Competitors analysis of </w:t>
      </w:r>
      <w:r w:rsidR="00D037AC">
        <w:rPr>
          <w:b/>
          <w:lang w:val="en-GB"/>
        </w:rPr>
        <w:t>ASDA</w:t>
      </w:r>
    </w:p>
    <w:p w:rsidR="007912E0" w:rsidRPr="00654378" w:rsidRDefault="00EE14B5">
      <w:pPr>
        <w:pStyle w:val="normal0"/>
        <w:jc w:val="center"/>
        <w:rPr>
          <w:lang w:val="en-GB"/>
        </w:rPr>
      </w:pPr>
      <w:r w:rsidRPr="00654378">
        <w:rPr>
          <w:lang w:val="en-GB"/>
        </w:rPr>
        <w:t>(Self-created)</w:t>
      </w:r>
    </w:p>
    <w:p w:rsidR="007912E0" w:rsidRPr="00654378" w:rsidRDefault="00EE14B5">
      <w:pPr>
        <w:pStyle w:val="normal0"/>
        <w:rPr>
          <w:b/>
          <w:i/>
          <w:lang w:val="en-GB"/>
        </w:rPr>
      </w:pPr>
      <w:r w:rsidRPr="00654378">
        <w:rPr>
          <w:b/>
          <w:i/>
          <w:lang w:val="en-GB"/>
        </w:rPr>
        <w:t xml:space="preserve">Analysis </w:t>
      </w:r>
    </w:p>
    <w:p w:rsidR="007912E0" w:rsidRPr="00654378" w:rsidRDefault="00EE14B5">
      <w:pPr>
        <w:pStyle w:val="normal0"/>
        <w:rPr>
          <w:lang w:val="en-GB"/>
        </w:rPr>
      </w:pPr>
      <w:r w:rsidRPr="00654378">
        <w:rPr>
          <w:lang w:val="en-GB"/>
        </w:rPr>
        <w:t xml:space="preserve">Based on the above findings it can be stated that the major competitors of </w:t>
      </w:r>
      <w:r w:rsidR="00D037AC">
        <w:rPr>
          <w:lang w:val="en-GB"/>
        </w:rPr>
        <w:t>ASDA</w:t>
      </w:r>
      <w:r w:rsidRPr="00654378">
        <w:rPr>
          <w:lang w:val="en-GB"/>
        </w:rPr>
        <w:t xml:space="preserve"> are Tesco, Morrison and Sainsbury’s. The comparative estimation between those organisations demonstrates that Sainsbury’s and Tesco Plc have </w:t>
      </w:r>
      <w:r w:rsidR="00C6159A" w:rsidRPr="00654378">
        <w:rPr>
          <w:lang w:val="en-GB"/>
        </w:rPr>
        <w:t>high</w:t>
      </w:r>
      <w:r w:rsidRPr="00654378">
        <w:rPr>
          <w:lang w:val="en-GB"/>
        </w:rPr>
        <w:t xml:space="preserve"> market revenue compared to </w:t>
      </w:r>
      <w:r w:rsidR="00D037AC">
        <w:rPr>
          <w:lang w:val="en-GB"/>
        </w:rPr>
        <w:t>ASDA</w:t>
      </w:r>
      <w:r w:rsidRPr="00654378">
        <w:rPr>
          <w:lang w:val="en-GB"/>
        </w:rPr>
        <w:t xml:space="preserve"> and Morrison has </w:t>
      </w:r>
      <w:r w:rsidR="000970D6" w:rsidRPr="00654378">
        <w:rPr>
          <w:lang w:val="en-GB"/>
        </w:rPr>
        <w:t>lower</w:t>
      </w:r>
      <w:r w:rsidRPr="00654378">
        <w:rPr>
          <w:lang w:val="en-GB"/>
        </w:rPr>
        <w:t xml:space="preserve"> revenue than </w:t>
      </w:r>
      <w:r w:rsidR="00D037AC">
        <w:rPr>
          <w:lang w:val="en-GB"/>
        </w:rPr>
        <w:t>ASDA</w:t>
      </w:r>
      <w:r w:rsidRPr="00654378">
        <w:rPr>
          <w:lang w:val="en-GB"/>
        </w:rPr>
        <w:t xml:space="preserve">. On the other hand, Tesco Plc and Sainsbury’s also have a strong employee base compared to </w:t>
      </w:r>
      <w:r w:rsidR="00D037AC">
        <w:rPr>
          <w:lang w:val="en-GB"/>
        </w:rPr>
        <w:t>ASDA</w:t>
      </w:r>
      <w:r w:rsidRPr="00654378">
        <w:rPr>
          <w:lang w:val="en-GB"/>
        </w:rPr>
        <w:t xml:space="preserve"> and Morrison has a lower employee base than </w:t>
      </w:r>
      <w:r w:rsidR="00D037AC">
        <w:rPr>
          <w:lang w:val="en-GB"/>
        </w:rPr>
        <w:t>ASDA</w:t>
      </w:r>
      <w:r w:rsidRPr="00654378">
        <w:rPr>
          <w:lang w:val="en-GB"/>
        </w:rPr>
        <w:t xml:space="preserve">. As per the comment of Tarini and Eusebi (2022, p.113), a higher market share can help enhance sales and revenue rates for the business organisation. In terms of market share. </w:t>
      </w:r>
      <w:r w:rsidR="00D037AC">
        <w:rPr>
          <w:lang w:val="en-GB"/>
        </w:rPr>
        <w:t>ASDA</w:t>
      </w:r>
      <w:r w:rsidRPr="00654378">
        <w:rPr>
          <w:lang w:val="en-GB"/>
        </w:rPr>
        <w:t xml:space="preserve"> has a lower market share than Tesco Plc as well as Sainsbury’s and higher than Morrison. Based on the above analysis it can be stated that </w:t>
      </w:r>
      <w:r w:rsidR="00D037AC">
        <w:rPr>
          <w:lang w:val="en-GB"/>
        </w:rPr>
        <w:t>ASDA</w:t>
      </w:r>
      <w:r w:rsidRPr="00654378">
        <w:rPr>
          <w:lang w:val="en-GB"/>
        </w:rPr>
        <w:t xml:space="preserve"> has followed mainly moderate quality with a moderate price range. On the other hand, Tesco has followed high quality with a high price as well as Sainsbury’s also followed high quality with low price. In this regard, </w:t>
      </w:r>
      <w:r w:rsidR="00D037AC">
        <w:rPr>
          <w:lang w:val="en-GB"/>
        </w:rPr>
        <w:t>ASDA</w:t>
      </w:r>
      <w:r w:rsidRPr="00654378">
        <w:rPr>
          <w:lang w:val="en-GB"/>
        </w:rPr>
        <w:t xml:space="preserve"> needs to maintain Sainsbury’s market strategy which is high quality with a low price range to enhance its annual revenue and successfully compete with its potential competitors to sustain in the market successfully. </w:t>
      </w:r>
    </w:p>
    <w:p w:rsidR="007912E0" w:rsidRDefault="00EE14B5">
      <w:pPr>
        <w:pStyle w:val="normal0"/>
        <w:rPr>
          <w:b/>
          <w:lang w:val="en-GB"/>
        </w:rPr>
      </w:pPr>
      <w:r w:rsidRPr="00654378">
        <w:rPr>
          <w:b/>
          <w:lang w:val="en-GB"/>
        </w:rPr>
        <w:t xml:space="preserve">Perceptual Map of the Market Positioning </w:t>
      </w:r>
    </w:p>
    <w:p w:rsidR="00B927A0" w:rsidRDefault="00B927A0" w:rsidP="00B927A0">
      <w:pPr>
        <w:pStyle w:val="NormalWeb"/>
        <w:spacing w:before="0" w:beforeAutospacing="0" w:after="0" w:afterAutospacing="0"/>
        <w:jc w:val="center"/>
      </w:pPr>
      <w:r>
        <w:rPr>
          <w:noProof/>
        </w:rPr>
        <w:lastRenderedPageBreak/>
        <w:drawing>
          <wp:inline distT="0" distB="0" distL="0" distR="0">
            <wp:extent cx="4486910" cy="343408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86910" cy="3434080"/>
                    </a:xfrm>
                    <a:prstGeom prst="rect">
                      <a:avLst/>
                    </a:prstGeom>
                    <a:noFill/>
                    <a:ln w="9525">
                      <a:noFill/>
                      <a:miter lim="800000"/>
                      <a:headEnd/>
                      <a:tailEnd/>
                    </a:ln>
                  </pic:spPr>
                </pic:pic>
              </a:graphicData>
            </a:graphic>
          </wp:inline>
        </w:drawing>
      </w:r>
    </w:p>
    <w:p w:rsidR="00B927A0" w:rsidRDefault="00B927A0" w:rsidP="00B927A0">
      <w:pPr>
        <w:pStyle w:val="NormalWeb"/>
        <w:spacing w:before="0" w:beforeAutospacing="0" w:after="0" w:afterAutospacing="0" w:line="360" w:lineRule="auto"/>
        <w:jc w:val="center"/>
      </w:pPr>
      <w:r>
        <w:rPr>
          <w:b/>
          <w:bCs/>
          <w:color w:val="000000"/>
        </w:rPr>
        <w:t>Figure 1: Perceptual Map</w:t>
      </w:r>
    </w:p>
    <w:p w:rsidR="00B927A0" w:rsidRDefault="00B927A0" w:rsidP="00B927A0">
      <w:pPr>
        <w:pStyle w:val="NormalWeb"/>
        <w:spacing w:before="0" w:beforeAutospacing="0" w:after="0" w:afterAutospacing="0" w:line="360" w:lineRule="auto"/>
        <w:jc w:val="center"/>
      </w:pPr>
      <w:r>
        <w:rPr>
          <w:color w:val="000000"/>
        </w:rPr>
        <w:t>(Self-created)</w:t>
      </w:r>
    </w:p>
    <w:p w:rsidR="00B927A0" w:rsidRPr="00654378" w:rsidRDefault="00B927A0">
      <w:pPr>
        <w:pStyle w:val="normal0"/>
        <w:rPr>
          <w:lang w:val="en-GB"/>
        </w:rPr>
      </w:pPr>
    </w:p>
    <w:p w:rsidR="007912E0" w:rsidRPr="00654378" w:rsidRDefault="00EE14B5">
      <w:pPr>
        <w:pStyle w:val="Heading1"/>
        <w:rPr>
          <w:lang w:val="en-GB"/>
        </w:rPr>
      </w:pPr>
      <w:bookmarkStart w:id="18" w:name="_7u48rmpgvtjn" w:colFirst="0" w:colLast="0"/>
      <w:bookmarkStart w:id="19" w:name="_Toc133599223"/>
      <w:bookmarkEnd w:id="18"/>
      <w:r w:rsidRPr="00654378">
        <w:rPr>
          <w:lang w:val="en-GB"/>
        </w:rPr>
        <w:t>Market segmentation</w:t>
      </w:r>
      <w:bookmarkEnd w:id="19"/>
      <w:r w:rsidRPr="00654378">
        <w:rPr>
          <w:lang w:val="en-GB"/>
        </w:rPr>
        <w:t xml:space="preserve"> </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0"/>
        <w:gridCol w:w="5040"/>
        <w:gridCol w:w="2089"/>
      </w:tblGrid>
      <w:tr w:rsidR="007912E0" w:rsidRPr="00654378" w:rsidTr="000244D8">
        <w:trPr>
          <w:cantSplit/>
          <w:tblHeader/>
        </w:trPr>
        <w:tc>
          <w:tcPr>
            <w:tcW w:w="1900" w:type="dxa"/>
            <w:shd w:val="clear" w:color="auto" w:fill="E06666"/>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spacing w:line="240" w:lineRule="auto"/>
              <w:rPr>
                <w:b/>
                <w:lang w:val="en-GB"/>
              </w:rPr>
            </w:pPr>
            <w:r w:rsidRPr="00654378">
              <w:rPr>
                <w:b/>
                <w:lang w:val="en-GB"/>
              </w:rPr>
              <w:t xml:space="preserve">Segmentation </w:t>
            </w:r>
          </w:p>
        </w:tc>
        <w:tc>
          <w:tcPr>
            <w:tcW w:w="5040" w:type="dxa"/>
            <w:shd w:val="clear" w:color="auto" w:fill="E06666"/>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spacing w:line="240" w:lineRule="auto"/>
              <w:rPr>
                <w:b/>
                <w:lang w:val="en-GB"/>
              </w:rPr>
            </w:pPr>
            <w:r w:rsidRPr="00654378">
              <w:rPr>
                <w:b/>
                <w:lang w:val="en-GB"/>
              </w:rPr>
              <w:t xml:space="preserve">Target </w:t>
            </w:r>
          </w:p>
        </w:tc>
        <w:tc>
          <w:tcPr>
            <w:tcW w:w="2089" w:type="dxa"/>
            <w:shd w:val="clear" w:color="auto" w:fill="E06666"/>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spacing w:line="240" w:lineRule="auto"/>
              <w:rPr>
                <w:b/>
                <w:lang w:val="en-GB"/>
              </w:rPr>
            </w:pPr>
            <w:r w:rsidRPr="00654378">
              <w:rPr>
                <w:b/>
                <w:lang w:val="en-GB"/>
              </w:rPr>
              <w:t xml:space="preserve">Positioning </w:t>
            </w:r>
          </w:p>
        </w:tc>
      </w:tr>
      <w:tr w:rsidR="007912E0" w:rsidRPr="00654378" w:rsidTr="000244D8">
        <w:trPr>
          <w:cantSplit/>
          <w:trHeight w:val="440"/>
          <w:tblHeader/>
        </w:trPr>
        <w:tc>
          <w:tcPr>
            <w:tcW w:w="1900" w:type="dxa"/>
            <w:shd w:val="clear" w:color="auto" w:fill="auto"/>
            <w:tcMar>
              <w:top w:w="100" w:type="dxa"/>
              <w:left w:w="100" w:type="dxa"/>
              <w:bottom w:w="100" w:type="dxa"/>
              <w:right w:w="100" w:type="dxa"/>
            </w:tcMar>
          </w:tcPr>
          <w:p w:rsidR="007912E0" w:rsidRPr="00654378" w:rsidRDefault="00EE14B5">
            <w:pPr>
              <w:pStyle w:val="normal0"/>
              <w:widowControl w:val="0"/>
              <w:pBdr>
                <w:top w:val="nil"/>
                <w:left w:val="nil"/>
                <w:bottom w:val="nil"/>
                <w:right w:val="nil"/>
                <w:between w:val="nil"/>
              </w:pBdr>
              <w:spacing w:line="240" w:lineRule="auto"/>
              <w:rPr>
                <w:lang w:val="en-GB"/>
              </w:rPr>
            </w:pPr>
            <w:r w:rsidRPr="00654378">
              <w:rPr>
                <w:lang w:val="en-GB"/>
              </w:rPr>
              <w:t xml:space="preserve">Demographic segmentation </w:t>
            </w:r>
          </w:p>
        </w:tc>
        <w:tc>
          <w:tcPr>
            <w:tcW w:w="504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9"/>
              </w:numPr>
              <w:pBdr>
                <w:top w:val="nil"/>
                <w:left w:val="nil"/>
                <w:bottom w:val="nil"/>
                <w:right w:val="nil"/>
                <w:between w:val="nil"/>
              </w:pBdr>
              <w:spacing w:line="240" w:lineRule="auto"/>
              <w:rPr>
                <w:lang w:val="en-GB"/>
              </w:rPr>
            </w:pPr>
            <w:r w:rsidRPr="00654378">
              <w:rPr>
                <w:lang w:val="en-GB"/>
              </w:rPr>
              <w:t xml:space="preserve">Both male and female groups of consumers </w:t>
            </w:r>
          </w:p>
          <w:p w:rsidR="007912E0" w:rsidRPr="00654378" w:rsidRDefault="00EE14B5">
            <w:pPr>
              <w:pStyle w:val="normal0"/>
              <w:widowControl w:val="0"/>
              <w:numPr>
                <w:ilvl w:val="0"/>
                <w:numId w:val="9"/>
              </w:numPr>
              <w:pBdr>
                <w:top w:val="nil"/>
                <w:left w:val="nil"/>
                <w:bottom w:val="nil"/>
                <w:right w:val="nil"/>
                <w:between w:val="nil"/>
              </w:pBdr>
              <w:spacing w:line="240" w:lineRule="auto"/>
              <w:rPr>
                <w:lang w:val="en-GB"/>
              </w:rPr>
            </w:pPr>
            <w:r w:rsidRPr="00654378">
              <w:rPr>
                <w:lang w:val="en-GB"/>
              </w:rPr>
              <w:t xml:space="preserve">Customers aged between 25 to 60 age </w:t>
            </w:r>
          </w:p>
          <w:p w:rsidR="007912E0" w:rsidRPr="00654378" w:rsidRDefault="00EE14B5">
            <w:pPr>
              <w:pStyle w:val="normal0"/>
              <w:widowControl w:val="0"/>
              <w:numPr>
                <w:ilvl w:val="0"/>
                <w:numId w:val="9"/>
              </w:numPr>
              <w:pBdr>
                <w:top w:val="nil"/>
                <w:left w:val="nil"/>
                <w:bottom w:val="nil"/>
                <w:right w:val="nil"/>
                <w:between w:val="nil"/>
              </w:pBdr>
              <w:spacing w:line="240" w:lineRule="auto"/>
              <w:rPr>
                <w:lang w:val="en-GB"/>
              </w:rPr>
            </w:pPr>
            <w:r w:rsidRPr="00654378">
              <w:rPr>
                <w:lang w:val="en-GB"/>
              </w:rPr>
              <w:t xml:space="preserve">Customers with  moderate income range </w:t>
            </w:r>
          </w:p>
          <w:p w:rsidR="007912E0" w:rsidRPr="00654378" w:rsidRDefault="00EE14B5">
            <w:pPr>
              <w:pStyle w:val="normal0"/>
              <w:widowControl w:val="0"/>
              <w:numPr>
                <w:ilvl w:val="0"/>
                <w:numId w:val="9"/>
              </w:numPr>
              <w:pBdr>
                <w:top w:val="nil"/>
                <w:left w:val="nil"/>
                <w:bottom w:val="nil"/>
                <w:right w:val="nil"/>
                <w:between w:val="nil"/>
              </w:pBdr>
              <w:spacing w:line="240" w:lineRule="auto"/>
              <w:rPr>
                <w:lang w:val="en-GB"/>
              </w:rPr>
            </w:pPr>
            <w:r w:rsidRPr="00654378">
              <w:rPr>
                <w:lang w:val="en-GB"/>
              </w:rPr>
              <w:t xml:space="preserve">Customers who engaged in every profession </w:t>
            </w:r>
          </w:p>
        </w:tc>
        <w:tc>
          <w:tcPr>
            <w:tcW w:w="2089" w:type="dxa"/>
            <w:vMerge w:val="restart"/>
            <w:shd w:val="clear" w:color="auto" w:fill="auto"/>
            <w:tcMar>
              <w:top w:w="100" w:type="dxa"/>
              <w:left w:w="100" w:type="dxa"/>
              <w:bottom w:w="100" w:type="dxa"/>
              <w:right w:w="100" w:type="dxa"/>
            </w:tcMar>
          </w:tcPr>
          <w:p w:rsidR="007912E0" w:rsidRPr="00654378" w:rsidRDefault="00EE14B5">
            <w:pPr>
              <w:pStyle w:val="normal0"/>
              <w:widowControl w:val="0"/>
              <w:numPr>
                <w:ilvl w:val="0"/>
                <w:numId w:val="4"/>
              </w:numPr>
              <w:pBdr>
                <w:top w:val="nil"/>
                <w:left w:val="nil"/>
                <w:bottom w:val="nil"/>
                <w:right w:val="nil"/>
                <w:between w:val="nil"/>
              </w:pBdr>
              <w:spacing w:line="240" w:lineRule="auto"/>
              <w:rPr>
                <w:lang w:val="en-GB"/>
              </w:rPr>
            </w:pPr>
            <w:r w:rsidRPr="00654378">
              <w:rPr>
                <w:lang w:val="en-GB"/>
              </w:rPr>
              <w:t>High quality</w:t>
            </w:r>
          </w:p>
          <w:p w:rsidR="007912E0" w:rsidRPr="00654378" w:rsidRDefault="00EE14B5">
            <w:pPr>
              <w:pStyle w:val="normal0"/>
              <w:widowControl w:val="0"/>
              <w:numPr>
                <w:ilvl w:val="0"/>
                <w:numId w:val="4"/>
              </w:numPr>
              <w:pBdr>
                <w:top w:val="nil"/>
                <w:left w:val="nil"/>
                <w:bottom w:val="nil"/>
                <w:right w:val="nil"/>
                <w:between w:val="nil"/>
              </w:pBdr>
              <w:spacing w:line="240" w:lineRule="auto"/>
              <w:rPr>
                <w:lang w:val="en-GB"/>
              </w:rPr>
            </w:pPr>
            <w:r w:rsidRPr="00654378">
              <w:rPr>
                <w:lang w:val="en-GB"/>
              </w:rPr>
              <w:t xml:space="preserve">Moderate pricing </w:t>
            </w:r>
          </w:p>
        </w:tc>
      </w:tr>
      <w:tr w:rsidR="007912E0" w:rsidRPr="00654378" w:rsidTr="000244D8">
        <w:trPr>
          <w:cantSplit/>
          <w:trHeight w:val="440"/>
          <w:tblHeader/>
        </w:trPr>
        <w:tc>
          <w:tcPr>
            <w:tcW w:w="1900" w:type="dxa"/>
            <w:shd w:val="clear" w:color="auto" w:fill="auto"/>
            <w:tcMar>
              <w:top w:w="100" w:type="dxa"/>
              <w:left w:w="100" w:type="dxa"/>
              <w:bottom w:w="100" w:type="dxa"/>
              <w:right w:w="100" w:type="dxa"/>
            </w:tcMar>
          </w:tcPr>
          <w:p w:rsidR="007912E0" w:rsidRPr="00654378" w:rsidRDefault="00EE14B5">
            <w:pPr>
              <w:pStyle w:val="normal0"/>
              <w:widowControl w:val="0"/>
              <w:spacing w:line="240" w:lineRule="auto"/>
              <w:rPr>
                <w:lang w:val="en-GB"/>
              </w:rPr>
            </w:pPr>
            <w:r w:rsidRPr="00654378">
              <w:rPr>
                <w:lang w:val="en-GB"/>
              </w:rPr>
              <w:t xml:space="preserve">Behavioural segmentation </w:t>
            </w:r>
          </w:p>
          <w:p w:rsidR="007912E0" w:rsidRPr="00654378" w:rsidRDefault="007912E0">
            <w:pPr>
              <w:pStyle w:val="normal0"/>
              <w:widowControl w:val="0"/>
              <w:pBdr>
                <w:top w:val="nil"/>
                <w:left w:val="nil"/>
                <w:bottom w:val="nil"/>
                <w:right w:val="nil"/>
                <w:between w:val="nil"/>
              </w:pBdr>
              <w:spacing w:line="240" w:lineRule="auto"/>
              <w:ind w:left="720" w:hanging="360"/>
              <w:rPr>
                <w:lang w:val="en-GB"/>
              </w:rPr>
            </w:pPr>
          </w:p>
        </w:tc>
        <w:tc>
          <w:tcPr>
            <w:tcW w:w="504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15"/>
              </w:numPr>
              <w:pBdr>
                <w:top w:val="nil"/>
                <w:left w:val="nil"/>
                <w:bottom w:val="nil"/>
                <w:right w:val="nil"/>
                <w:between w:val="nil"/>
              </w:pBdr>
              <w:spacing w:line="240" w:lineRule="auto"/>
              <w:rPr>
                <w:lang w:val="en-GB"/>
              </w:rPr>
            </w:pPr>
            <w:r w:rsidRPr="00654378">
              <w:rPr>
                <w:lang w:val="en-GB"/>
              </w:rPr>
              <w:t xml:space="preserve">Customers who are interested to buy fresh and frozen food products </w:t>
            </w:r>
          </w:p>
          <w:p w:rsidR="007912E0" w:rsidRPr="00654378" w:rsidRDefault="00EE14B5">
            <w:pPr>
              <w:pStyle w:val="normal0"/>
              <w:widowControl w:val="0"/>
              <w:numPr>
                <w:ilvl w:val="0"/>
                <w:numId w:val="15"/>
              </w:numPr>
              <w:pBdr>
                <w:top w:val="nil"/>
                <w:left w:val="nil"/>
                <w:bottom w:val="nil"/>
                <w:right w:val="nil"/>
                <w:between w:val="nil"/>
              </w:pBdr>
              <w:spacing w:line="240" w:lineRule="auto"/>
              <w:rPr>
                <w:lang w:val="en-GB"/>
              </w:rPr>
            </w:pPr>
            <w:r w:rsidRPr="00654378">
              <w:rPr>
                <w:lang w:val="en-GB"/>
              </w:rPr>
              <w:t xml:space="preserve">Customers who are loyal to specific brands </w:t>
            </w:r>
          </w:p>
          <w:p w:rsidR="007912E0" w:rsidRPr="00654378" w:rsidRDefault="00EE14B5">
            <w:pPr>
              <w:pStyle w:val="normal0"/>
              <w:widowControl w:val="0"/>
              <w:numPr>
                <w:ilvl w:val="0"/>
                <w:numId w:val="15"/>
              </w:numPr>
              <w:spacing w:line="240" w:lineRule="auto"/>
              <w:rPr>
                <w:lang w:val="en-GB"/>
              </w:rPr>
            </w:pPr>
            <w:r w:rsidRPr="00654378">
              <w:rPr>
                <w:lang w:val="en-GB"/>
              </w:rPr>
              <w:t>Customers who spend more time in social media</w:t>
            </w:r>
          </w:p>
        </w:tc>
        <w:tc>
          <w:tcPr>
            <w:tcW w:w="2089" w:type="dxa"/>
            <w:vMerge/>
            <w:shd w:val="clear" w:color="auto" w:fill="auto"/>
            <w:tcMar>
              <w:top w:w="100" w:type="dxa"/>
              <w:left w:w="100" w:type="dxa"/>
              <w:bottom w:w="100" w:type="dxa"/>
              <w:right w:w="100" w:type="dxa"/>
            </w:tcMar>
          </w:tcPr>
          <w:p w:rsidR="007912E0" w:rsidRPr="00654378" w:rsidRDefault="007912E0">
            <w:pPr>
              <w:pStyle w:val="normal0"/>
              <w:widowControl w:val="0"/>
              <w:pBdr>
                <w:top w:val="nil"/>
                <w:left w:val="nil"/>
                <w:bottom w:val="nil"/>
                <w:right w:val="nil"/>
                <w:between w:val="nil"/>
              </w:pBdr>
              <w:spacing w:line="240" w:lineRule="auto"/>
              <w:rPr>
                <w:lang w:val="en-GB"/>
              </w:rPr>
            </w:pPr>
          </w:p>
        </w:tc>
      </w:tr>
      <w:tr w:rsidR="007912E0" w:rsidRPr="00654378" w:rsidTr="000244D8">
        <w:trPr>
          <w:cantSplit/>
          <w:trHeight w:val="440"/>
          <w:tblHeader/>
        </w:trPr>
        <w:tc>
          <w:tcPr>
            <w:tcW w:w="1900" w:type="dxa"/>
            <w:shd w:val="clear" w:color="auto" w:fill="auto"/>
            <w:tcMar>
              <w:top w:w="100" w:type="dxa"/>
              <w:left w:w="100" w:type="dxa"/>
              <w:bottom w:w="100" w:type="dxa"/>
              <w:right w:w="100" w:type="dxa"/>
            </w:tcMar>
          </w:tcPr>
          <w:p w:rsidR="007912E0" w:rsidRPr="00654378" w:rsidRDefault="00EE14B5">
            <w:pPr>
              <w:pStyle w:val="normal0"/>
              <w:widowControl w:val="0"/>
              <w:spacing w:line="240" w:lineRule="auto"/>
              <w:rPr>
                <w:lang w:val="en-GB"/>
              </w:rPr>
            </w:pPr>
            <w:r w:rsidRPr="00654378">
              <w:rPr>
                <w:lang w:val="en-GB"/>
              </w:rPr>
              <w:t>Geographic segmentation</w:t>
            </w:r>
          </w:p>
          <w:p w:rsidR="007912E0" w:rsidRPr="00654378" w:rsidRDefault="007912E0">
            <w:pPr>
              <w:pStyle w:val="normal0"/>
              <w:widowControl w:val="0"/>
              <w:pBdr>
                <w:top w:val="nil"/>
                <w:left w:val="nil"/>
                <w:bottom w:val="nil"/>
                <w:right w:val="nil"/>
                <w:between w:val="nil"/>
              </w:pBdr>
              <w:spacing w:line="240" w:lineRule="auto"/>
              <w:ind w:left="720" w:hanging="360"/>
              <w:rPr>
                <w:lang w:val="en-GB"/>
              </w:rPr>
            </w:pPr>
          </w:p>
        </w:tc>
        <w:tc>
          <w:tcPr>
            <w:tcW w:w="504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17"/>
              </w:numPr>
              <w:pBdr>
                <w:top w:val="nil"/>
                <w:left w:val="nil"/>
                <w:bottom w:val="nil"/>
                <w:right w:val="nil"/>
                <w:between w:val="nil"/>
              </w:pBdr>
              <w:spacing w:line="240" w:lineRule="auto"/>
              <w:rPr>
                <w:lang w:val="en-GB"/>
              </w:rPr>
            </w:pPr>
            <w:r w:rsidRPr="00654378">
              <w:rPr>
                <w:lang w:val="en-GB"/>
              </w:rPr>
              <w:t xml:space="preserve">Customers who are based in the UK </w:t>
            </w:r>
          </w:p>
          <w:p w:rsidR="007912E0" w:rsidRPr="00654378" w:rsidRDefault="00EE14B5">
            <w:pPr>
              <w:pStyle w:val="normal0"/>
              <w:widowControl w:val="0"/>
              <w:numPr>
                <w:ilvl w:val="0"/>
                <w:numId w:val="17"/>
              </w:numPr>
              <w:pBdr>
                <w:top w:val="nil"/>
                <w:left w:val="nil"/>
                <w:bottom w:val="nil"/>
                <w:right w:val="nil"/>
                <w:between w:val="nil"/>
              </w:pBdr>
              <w:spacing w:line="240" w:lineRule="auto"/>
              <w:rPr>
                <w:lang w:val="en-GB"/>
              </w:rPr>
            </w:pPr>
            <w:r w:rsidRPr="00654378">
              <w:rPr>
                <w:lang w:val="en-GB"/>
              </w:rPr>
              <w:t>Customers in all-region</w:t>
            </w:r>
          </w:p>
          <w:p w:rsidR="007912E0" w:rsidRPr="00654378" w:rsidRDefault="00EE14B5">
            <w:pPr>
              <w:pStyle w:val="normal0"/>
              <w:widowControl w:val="0"/>
              <w:numPr>
                <w:ilvl w:val="0"/>
                <w:numId w:val="17"/>
              </w:numPr>
              <w:pBdr>
                <w:top w:val="nil"/>
                <w:left w:val="nil"/>
                <w:bottom w:val="nil"/>
                <w:right w:val="nil"/>
                <w:between w:val="nil"/>
              </w:pBdr>
              <w:spacing w:line="240" w:lineRule="auto"/>
              <w:rPr>
                <w:lang w:val="en-GB"/>
              </w:rPr>
            </w:pPr>
            <w:r w:rsidRPr="00654378">
              <w:rPr>
                <w:lang w:val="en-GB"/>
              </w:rPr>
              <w:t xml:space="preserve">Customers who are comfortable in English language  </w:t>
            </w:r>
          </w:p>
        </w:tc>
        <w:tc>
          <w:tcPr>
            <w:tcW w:w="2089" w:type="dxa"/>
            <w:vMerge/>
            <w:shd w:val="clear" w:color="auto" w:fill="auto"/>
            <w:tcMar>
              <w:top w:w="100" w:type="dxa"/>
              <w:left w:w="100" w:type="dxa"/>
              <w:bottom w:w="100" w:type="dxa"/>
              <w:right w:w="100" w:type="dxa"/>
            </w:tcMar>
          </w:tcPr>
          <w:p w:rsidR="007912E0" w:rsidRPr="00654378" w:rsidRDefault="007912E0">
            <w:pPr>
              <w:pStyle w:val="normal0"/>
              <w:widowControl w:val="0"/>
              <w:pBdr>
                <w:top w:val="nil"/>
                <w:left w:val="nil"/>
                <w:bottom w:val="nil"/>
                <w:right w:val="nil"/>
                <w:between w:val="nil"/>
              </w:pBdr>
              <w:spacing w:line="240" w:lineRule="auto"/>
              <w:rPr>
                <w:lang w:val="en-GB"/>
              </w:rPr>
            </w:pPr>
          </w:p>
        </w:tc>
      </w:tr>
      <w:tr w:rsidR="007912E0" w:rsidRPr="00654378" w:rsidTr="000244D8">
        <w:trPr>
          <w:cantSplit/>
          <w:trHeight w:val="440"/>
          <w:tblHeader/>
        </w:trPr>
        <w:tc>
          <w:tcPr>
            <w:tcW w:w="1900" w:type="dxa"/>
            <w:shd w:val="clear" w:color="auto" w:fill="auto"/>
            <w:tcMar>
              <w:top w:w="100" w:type="dxa"/>
              <w:left w:w="100" w:type="dxa"/>
              <w:bottom w:w="100" w:type="dxa"/>
              <w:right w:w="100" w:type="dxa"/>
            </w:tcMar>
          </w:tcPr>
          <w:p w:rsidR="007912E0" w:rsidRPr="00654378" w:rsidRDefault="00EE14B5">
            <w:pPr>
              <w:pStyle w:val="normal0"/>
              <w:widowControl w:val="0"/>
              <w:spacing w:line="240" w:lineRule="auto"/>
              <w:rPr>
                <w:lang w:val="en-GB"/>
              </w:rPr>
            </w:pPr>
            <w:r w:rsidRPr="00654378">
              <w:rPr>
                <w:lang w:val="en-GB"/>
              </w:rPr>
              <w:t xml:space="preserve">Psychographic segmentation </w:t>
            </w:r>
          </w:p>
          <w:p w:rsidR="007912E0" w:rsidRPr="00654378" w:rsidRDefault="007912E0">
            <w:pPr>
              <w:pStyle w:val="normal0"/>
              <w:widowControl w:val="0"/>
              <w:pBdr>
                <w:top w:val="nil"/>
                <w:left w:val="nil"/>
                <w:bottom w:val="nil"/>
                <w:right w:val="nil"/>
                <w:between w:val="nil"/>
              </w:pBdr>
              <w:spacing w:line="240" w:lineRule="auto"/>
              <w:ind w:left="720" w:hanging="360"/>
              <w:rPr>
                <w:lang w:val="en-GB"/>
              </w:rPr>
            </w:pPr>
          </w:p>
        </w:tc>
        <w:tc>
          <w:tcPr>
            <w:tcW w:w="5040" w:type="dxa"/>
            <w:shd w:val="clear" w:color="auto" w:fill="auto"/>
            <w:tcMar>
              <w:top w:w="100" w:type="dxa"/>
              <w:left w:w="100" w:type="dxa"/>
              <w:bottom w:w="100" w:type="dxa"/>
              <w:right w:w="100" w:type="dxa"/>
            </w:tcMar>
          </w:tcPr>
          <w:p w:rsidR="007912E0" w:rsidRPr="00654378" w:rsidRDefault="00EE14B5">
            <w:pPr>
              <w:pStyle w:val="normal0"/>
              <w:widowControl w:val="0"/>
              <w:numPr>
                <w:ilvl w:val="0"/>
                <w:numId w:val="16"/>
              </w:numPr>
              <w:pBdr>
                <w:top w:val="nil"/>
                <w:left w:val="nil"/>
                <w:bottom w:val="nil"/>
                <w:right w:val="nil"/>
                <w:between w:val="nil"/>
              </w:pBdr>
              <w:spacing w:line="240" w:lineRule="auto"/>
              <w:rPr>
                <w:lang w:val="en-GB"/>
              </w:rPr>
            </w:pPr>
            <w:r w:rsidRPr="00654378">
              <w:rPr>
                <w:lang w:val="en-GB"/>
              </w:rPr>
              <w:t xml:space="preserve">Customers who are technology friendly </w:t>
            </w:r>
          </w:p>
          <w:p w:rsidR="007912E0" w:rsidRPr="00654378" w:rsidRDefault="00EE14B5">
            <w:pPr>
              <w:pStyle w:val="normal0"/>
              <w:widowControl w:val="0"/>
              <w:numPr>
                <w:ilvl w:val="0"/>
                <w:numId w:val="16"/>
              </w:numPr>
              <w:pBdr>
                <w:top w:val="nil"/>
                <w:left w:val="nil"/>
                <w:bottom w:val="nil"/>
                <w:right w:val="nil"/>
                <w:between w:val="nil"/>
              </w:pBdr>
              <w:spacing w:line="240" w:lineRule="auto"/>
              <w:rPr>
                <w:lang w:val="en-GB"/>
              </w:rPr>
            </w:pPr>
            <w:r w:rsidRPr="00654378">
              <w:rPr>
                <w:lang w:val="en-GB"/>
              </w:rPr>
              <w:t xml:space="preserve">Customer who belong middle to upper class in the society </w:t>
            </w:r>
          </w:p>
        </w:tc>
        <w:tc>
          <w:tcPr>
            <w:tcW w:w="2089" w:type="dxa"/>
            <w:vMerge/>
            <w:shd w:val="clear" w:color="auto" w:fill="auto"/>
            <w:tcMar>
              <w:top w:w="100" w:type="dxa"/>
              <w:left w:w="100" w:type="dxa"/>
              <w:bottom w:w="100" w:type="dxa"/>
              <w:right w:w="100" w:type="dxa"/>
            </w:tcMar>
          </w:tcPr>
          <w:p w:rsidR="007912E0" w:rsidRPr="00654378" w:rsidRDefault="007912E0">
            <w:pPr>
              <w:pStyle w:val="normal0"/>
              <w:widowControl w:val="0"/>
              <w:pBdr>
                <w:top w:val="nil"/>
                <w:left w:val="nil"/>
                <w:bottom w:val="nil"/>
                <w:right w:val="nil"/>
                <w:between w:val="nil"/>
              </w:pBdr>
              <w:spacing w:line="240" w:lineRule="auto"/>
              <w:rPr>
                <w:lang w:val="en-GB"/>
              </w:rPr>
            </w:pPr>
          </w:p>
        </w:tc>
      </w:tr>
    </w:tbl>
    <w:p w:rsidR="007912E0" w:rsidRPr="00654378" w:rsidRDefault="00EE14B5">
      <w:pPr>
        <w:pStyle w:val="normal0"/>
        <w:jc w:val="center"/>
        <w:rPr>
          <w:b/>
          <w:lang w:val="en-GB"/>
        </w:rPr>
      </w:pPr>
      <w:r w:rsidRPr="00654378">
        <w:rPr>
          <w:b/>
          <w:lang w:val="en-GB"/>
        </w:rPr>
        <w:lastRenderedPageBreak/>
        <w:t xml:space="preserve">Table 4: Market Segmentation of </w:t>
      </w:r>
      <w:r w:rsidR="00D037AC">
        <w:rPr>
          <w:b/>
          <w:lang w:val="en-GB"/>
        </w:rPr>
        <w:t>ASDA</w:t>
      </w:r>
    </w:p>
    <w:p w:rsidR="007912E0" w:rsidRPr="00654378" w:rsidRDefault="00EE14B5">
      <w:pPr>
        <w:pStyle w:val="normal0"/>
        <w:jc w:val="center"/>
        <w:rPr>
          <w:lang w:val="en-GB"/>
        </w:rPr>
      </w:pPr>
      <w:r w:rsidRPr="00654378">
        <w:rPr>
          <w:lang w:val="en-GB"/>
        </w:rPr>
        <w:t>(</w:t>
      </w:r>
      <w:r w:rsidR="009611CD" w:rsidRPr="00654378">
        <w:rPr>
          <w:lang w:val="en-GB"/>
        </w:rPr>
        <w:t>Self-created</w:t>
      </w:r>
      <w:r w:rsidRPr="00654378">
        <w:rPr>
          <w:lang w:val="en-GB"/>
        </w:rPr>
        <w:t>)</w:t>
      </w:r>
    </w:p>
    <w:p w:rsidR="007912E0" w:rsidRPr="00654378" w:rsidRDefault="00EE14B5">
      <w:pPr>
        <w:pStyle w:val="normal0"/>
        <w:rPr>
          <w:b/>
          <w:i/>
          <w:lang w:val="en-GB"/>
        </w:rPr>
      </w:pPr>
      <w:r w:rsidRPr="00654378">
        <w:rPr>
          <w:b/>
          <w:i/>
          <w:lang w:val="en-GB"/>
        </w:rPr>
        <w:t>Analysis</w:t>
      </w:r>
    </w:p>
    <w:p w:rsidR="007912E0" w:rsidRPr="00654378" w:rsidRDefault="00EE14B5">
      <w:pPr>
        <w:pStyle w:val="normal0"/>
        <w:rPr>
          <w:lang w:val="en-GB"/>
        </w:rPr>
      </w:pPr>
      <w:r w:rsidRPr="00654378">
        <w:rPr>
          <w:lang w:val="en-GB"/>
        </w:rPr>
        <w:t xml:space="preserve">Segmentation is the fundamental pillar for achieving the potential and ideal consumers. As per the comment of Akaichi </w:t>
      </w:r>
      <w:r w:rsidRPr="00654378">
        <w:rPr>
          <w:i/>
          <w:lang w:val="en-GB"/>
        </w:rPr>
        <w:t xml:space="preserve">et al., </w:t>
      </w:r>
      <w:r w:rsidRPr="00654378">
        <w:rPr>
          <w:lang w:val="en-GB"/>
        </w:rPr>
        <w:t xml:space="preserve">(2022, pp.349-370), customer markets are mainly segmented by determining five factors such as demographic segmentation, behavioural segmentation, geographic segmentation, Psychographic segmentation and firmographic segmentation. Based on the above analysis, it can be stated that behavioural segmentation is extremely important for the </w:t>
      </w:r>
      <w:r w:rsidR="00D037AC">
        <w:rPr>
          <w:lang w:val="en-GB"/>
        </w:rPr>
        <w:t>ASDA</w:t>
      </w:r>
      <w:r w:rsidRPr="00654378">
        <w:rPr>
          <w:lang w:val="en-GB"/>
        </w:rPr>
        <w:t xml:space="preserve"> </w:t>
      </w:r>
      <w:r w:rsidR="000970D6" w:rsidRPr="00654378">
        <w:rPr>
          <w:lang w:val="en-GB"/>
        </w:rPr>
        <w:t>Company</w:t>
      </w:r>
      <w:r w:rsidRPr="00654378">
        <w:rPr>
          <w:lang w:val="en-GB"/>
        </w:rPr>
        <w:t xml:space="preserve"> because it helps to understand the target customers based on their gender, age and income range. </w:t>
      </w:r>
      <w:r w:rsidR="00D037AC">
        <w:rPr>
          <w:lang w:val="en-GB"/>
        </w:rPr>
        <w:t>ASDA</w:t>
      </w:r>
      <w:r w:rsidRPr="00654378">
        <w:rPr>
          <w:lang w:val="en-GB"/>
        </w:rPr>
        <w:t xml:space="preserve">, the company has mainly followed Psychographic segmentation, demographic segmentation, behavioural, segmentation and geographic segmentation in terms of establishing its product market more relevant to its target consumers. </w:t>
      </w:r>
    </w:p>
    <w:p w:rsidR="007912E0" w:rsidRPr="00654378" w:rsidRDefault="00EE14B5">
      <w:pPr>
        <w:pStyle w:val="normal0"/>
        <w:rPr>
          <w:lang w:val="en-GB"/>
        </w:rPr>
      </w:pPr>
      <w:r w:rsidRPr="00654378">
        <w:rPr>
          <w:lang w:val="en-GB"/>
        </w:rPr>
        <w:t xml:space="preserve">In this regard, </w:t>
      </w:r>
      <w:r w:rsidR="00D037AC">
        <w:rPr>
          <w:lang w:val="en-GB"/>
        </w:rPr>
        <w:t>ASDA</w:t>
      </w:r>
      <w:r w:rsidRPr="00654378">
        <w:rPr>
          <w:lang w:val="en-GB"/>
        </w:rPr>
        <w:t xml:space="preserve"> prefers both female and male group customers in the 20 to 60 age group.  In this regard, customers who have a moderate income range monthly and are engaged with every profession are the target customers of </w:t>
      </w:r>
      <w:r w:rsidR="00D037AC">
        <w:rPr>
          <w:lang w:val="en-GB"/>
        </w:rPr>
        <w:t>ASDA</w:t>
      </w:r>
      <w:r w:rsidRPr="00654378">
        <w:rPr>
          <w:lang w:val="en-GB"/>
        </w:rPr>
        <w:t xml:space="preserve"> because. </w:t>
      </w:r>
      <w:r w:rsidR="00D037AC">
        <w:rPr>
          <w:lang w:val="en-GB"/>
        </w:rPr>
        <w:t>ASDA</w:t>
      </w:r>
      <w:r w:rsidRPr="00654378">
        <w:rPr>
          <w:lang w:val="en-GB"/>
        </w:rPr>
        <w:t xml:space="preserve"> has targeted this kage age group because it helps the company to reach 63.46% population </w:t>
      </w:r>
      <w:r w:rsidR="000970D6" w:rsidRPr="00654378">
        <w:rPr>
          <w:lang w:val="en-GB"/>
        </w:rPr>
        <w:t>which enhances</w:t>
      </w:r>
      <w:r w:rsidRPr="00654378">
        <w:rPr>
          <w:lang w:val="en-GB"/>
        </w:rPr>
        <w:t xml:space="preserve"> the revenue as well as the profitability of </w:t>
      </w:r>
      <w:r w:rsidR="00D037AC">
        <w:rPr>
          <w:lang w:val="en-GB"/>
        </w:rPr>
        <w:t>ASDA</w:t>
      </w:r>
      <w:r w:rsidRPr="00654378">
        <w:rPr>
          <w:lang w:val="en-GB"/>
        </w:rPr>
        <w:t xml:space="preserve"> (Statista, 2023).  On the contrary, </w:t>
      </w:r>
      <w:r w:rsidR="00D037AC">
        <w:rPr>
          <w:lang w:val="en-GB"/>
        </w:rPr>
        <w:t>ASDA</w:t>
      </w:r>
      <w:r w:rsidR="000970D6" w:rsidRPr="00654378">
        <w:rPr>
          <w:lang w:val="en-GB"/>
        </w:rPr>
        <w:t xml:space="preserve"> has</w:t>
      </w:r>
      <w:r w:rsidRPr="00654378">
        <w:rPr>
          <w:lang w:val="en-GB"/>
        </w:rPr>
        <w:t xml:space="preserve"> focussed on the customer who is interested in buying fresh and frozen food products. In addition, </w:t>
      </w:r>
      <w:r w:rsidR="00D037AC">
        <w:rPr>
          <w:lang w:val="en-GB"/>
        </w:rPr>
        <w:t>ASDA</w:t>
      </w:r>
      <w:r w:rsidRPr="00654378">
        <w:rPr>
          <w:lang w:val="en-GB"/>
        </w:rPr>
        <w:t xml:space="preserve"> also focuses on customers who belong middle class to the upper-middle class of the community and are connected to both government and private organisations so that they can afford the products and services with moderate pricing. Apart from that, the company has also targeted the customer who is a resident of the UK.  According to the comment of Han </w:t>
      </w:r>
      <w:r w:rsidRPr="00654378">
        <w:rPr>
          <w:i/>
          <w:lang w:val="en-GB"/>
        </w:rPr>
        <w:t xml:space="preserve">et al., </w:t>
      </w:r>
      <w:r w:rsidRPr="00654378">
        <w:rPr>
          <w:lang w:val="en-GB"/>
        </w:rPr>
        <w:t xml:space="preserve">(2022, pp.1-24), Psychographic segmentation is the technique used for analysing customers and separating them into classes using psychological factors including “personality, lifestyle, social status, activities, interests, opinions, and attitudes”. Based on the Psychographic segmentation </w:t>
      </w:r>
      <w:r w:rsidR="00D037AC">
        <w:rPr>
          <w:lang w:val="en-GB"/>
        </w:rPr>
        <w:t>ASDA</w:t>
      </w:r>
      <w:r w:rsidRPr="00654378">
        <w:rPr>
          <w:lang w:val="en-GB"/>
        </w:rPr>
        <w:t xml:space="preserve"> has concentrated on the groups of consumers who are easily used to technology and online sites to buy goods. </w:t>
      </w:r>
    </w:p>
    <w:p w:rsidR="007912E0" w:rsidRPr="00654378" w:rsidRDefault="00EE14B5">
      <w:pPr>
        <w:pStyle w:val="normal0"/>
        <w:rPr>
          <w:lang w:val="en-GB"/>
        </w:rPr>
      </w:pPr>
      <w:r w:rsidRPr="00654378">
        <w:rPr>
          <w:lang w:val="en-GB"/>
        </w:rPr>
        <w:t xml:space="preserve">Likewise, behavioural segmentation is also important for </w:t>
      </w:r>
      <w:r w:rsidR="00D037AC">
        <w:rPr>
          <w:lang w:val="en-GB"/>
        </w:rPr>
        <w:t>ASDA</w:t>
      </w:r>
      <w:r w:rsidRPr="00654378">
        <w:rPr>
          <w:lang w:val="en-GB"/>
        </w:rPr>
        <w:t xml:space="preserve"> to target potential consumers to enhance its market stability. According to the comment of Li </w:t>
      </w:r>
      <w:r w:rsidRPr="00654378">
        <w:rPr>
          <w:i/>
          <w:lang w:val="en-GB"/>
        </w:rPr>
        <w:t xml:space="preserve">et al., </w:t>
      </w:r>
      <w:r w:rsidRPr="00654378">
        <w:rPr>
          <w:lang w:val="en-GB"/>
        </w:rPr>
        <w:t>(2022, pp.108-117), Behavioural segmentation is a kind of marketing method, which specifies and groups possible consumers based on their behavioural patterns. As a result</w:t>
      </w:r>
      <w:r w:rsidR="00453E92" w:rsidRPr="00654378">
        <w:rPr>
          <w:lang w:val="en-GB"/>
        </w:rPr>
        <w:t>, ASDA</w:t>
      </w:r>
      <w:r w:rsidRPr="00654378">
        <w:rPr>
          <w:lang w:val="en-GB"/>
        </w:rPr>
        <w:t xml:space="preserve"> has concentrated on targeting consumers who personified an active social media presence and are high-tech-friendly. Thus, following this target group of consumers, the company has been able to </w:t>
      </w:r>
      <w:r w:rsidRPr="00654378">
        <w:rPr>
          <w:lang w:val="en-GB"/>
        </w:rPr>
        <w:lastRenderedPageBreak/>
        <w:t xml:space="preserve">achieve the potential groups of consumers who look for high quality service and products at an affordable and reliable price range. </w:t>
      </w:r>
    </w:p>
    <w:p w:rsidR="007912E0" w:rsidRPr="00654378" w:rsidRDefault="007912E0">
      <w:pPr>
        <w:pStyle w:val="normal0"/>
        <w:rPr>
          <w:lang w:val="en-GB"/>
        </w:rPr>
      </w:pPr>
    </w:p>
    <w:p w:rsidR="007912E0" w:rsidRPr="00654378" w:rsidRDefault="00EE14B5">
      <w:pPr>
        <w:pStyle w:val="Heading1"/>
        <w:rPr>
          <w:lang w:val="en-GB"/>
        </w:rPr>
      </w:pPr>
      <w:bookmarkStart w:id="20" w:name="_nfzxw4l0s1s8" w:colFirst="0" w:colLast="0"/>
      <w:bookmarkStart w:id="21" w:name="_Toc133599224"/>
      <w:bookmarkEnd w:id="20"/>
      <w:r w:rsidRPr="00654378">
        <w:rPr>
          <w:lang w:val="en-GB"/>
        </w:rPr>
        <w:t>Customer Persona</w:t>
      </w:r>
      <w:bookmarkEnd w:id="21"/>
      <w:r w:rsidRPr="00654378">
        <w:rPr>
          <w:lang w:val="en-GB"/>
        </w:rPr>
        <w:t xml:space="preserve"> </w:t>
      </w:r>
    </w:p>
    <w:tbl>
      <w:tblPr>
        <w:tblStyle w:val="a3"/>
        <w:tblW w:w="9915" w:type="dxa"/>
        <w:tblBorders>
          <w:top w:val="nil"/>
          <w:left w:val="nil"/>
          <w:bottom w:val="nil"/>
          <w:right w:val="nil"/>
          <w:insideH w:val="nil"/>
          <w:insideV w:val="nil"/>
        </w:tblBorders>
        <w:tblLayout w:type="fixed"/>
        <w:tblLook w:val="0600"/>
      </w:tblPr>
      <w:tblGrid>
        <w:gridCol w:w="2820"/>
        <w:gridCol w:w="3195"/>
        <w:gridCol w:w="3900"/>
      </w:tblGrid>
      <w:tr w:rsidR="007912E0" w:rsidRPr="00654378">
        <w:trPr>
          <w:cantSplit/>
          <w:trHeight w:val="2670"/>
          <w:tblHeader/>
        </w:trPr>
        <w:tc>
          <w:tcPr>
            <w:tcW w:w="2820" w:type="dxa"/>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tcPr>
          <w:p w:rsidR="007912E0" w:rsidRPr="00654378" w:rsidRDefault="00EE14B5">
            <w:pPr>
              <w:pStyle w:val="normal0"/>
              <w:spacing w:before="240" w:line="276" w:lineRule="auto"/>
              <w:rPr>
                <w:b/>
                <w:lang w:val="en-GB"/>
              </w:rPr>
            </w:pPr>
            <w:r w:rsidRPr="00654378">
              <w:rPr>
                <w:b/>
                <w:lang w:val="en-GB"/>
              </w:rPr>
              <w:t xml:space="preserve">Name: Daniel Pattinson </w:t>
            </w:r>
          </w:p>
          <w:p w:rsidR="007912E0" w:rsidRPr="00654378" w:rsidRDefault="004A57F7">
            <w:pPr>
              <w:pStyle w:val="normal0"/>
              <w:rPr>
                <w:lang w:val="en-GB"/>
              </w:rPr>
            </w:pPr>
            <w:r>
              <w:rPr>
                <w:noProof/>
              </w:rPr>
              <w:drawing>
                <wp:inline distT="0" distB="0" distL="0" distR="0">
                  <wp:extent cx="1414145" cy="155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414145" cy="1552575"/>
                          </a:xfrm>
                          <a:prstGeom prst="rect">
                            <a:avLst/>
                          </a:prstGeom>
                          <a:noFill/>
                          <a:ln w="9525">
                            <a:noFill/>
                            <a:miter lim="800000"/>
                            <a:headEnd/>
                            <a:tailEnd/>
                          </a:ln>
                        </pic:spPr>
                      </pic:pic>
                    </a:graphicData>
                  </a:graphic>
                </wp:inline>
              </w:drawing>
            </w:r>
          </w:p>
        </w:tc>
        <w:tc>
          <w:tcPr>
            <w:tcW w:w="3195" w:type="dxa"/>
            <w:vMerge w:val="restart"/>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tcPr>
          <w:p w:rsidR="007912E0" w:rsidRPr="00654378" w:rsidRDefault="00EE14B5">
            <w:pPr>
              <w:pStyle w:val="normal0"/>
              <w:spacing w:before="240" w:line="276" w:lineRule="auto"/>
              <w:rPr>
                <w:lang w:val="en-GB"/>
              </w:rPr>
            </w:pPr>
            <w:r w:rsidRPr="00654378">
              <w:rPr>
                <w:b/>
                <w:lang w:val="en-GB"/>
              </w:rPr>
              <w:t>Background:</w:t>
            </w:r>
            <w:r w:rsidRPr="00654378">
              <w:rPr>
                <w:lang w:val="en-GB"/>
              </w:rPr>
              <w:t xml:space="preserve"> </w:t>
            </w:r>
          </w:p>
          <w:p w:rsidR="007912E0" w:rsidRPr="00654378" w:rsidRDefault="00EE14B5">
            <w:pPr>
              <w:pStyle w:val="normal0"/>
              <w:spacing w:before="240" w:line="276" w:lineRule="auto"/>
              <w:rPr>
                <w:lang w:val="en-GB"/>
              </w:rPr>
            </w:pPr>
            <w:r w:rsidRPr="00654378">
              <w:rPr>
                <w:lang w:val="en-GB"/>
              </w:rPr>
              <w:t xml:space="preserve">A 35-year-old female office management staff in the UK. She has two children and is married to a corporate office employee. </w:t>
            </w:r>
          </w:p>
        </w:tc>
        <w:tc>
          <w:tcPr>
            <w:tcW w:w="3900" w:type="dxa"/>
            <w:vMerge w:val="restart"/>
            <w:tcBorders>
              <w:top w:val="single" w:sz="8" w:space="0" w:color="000000"/>
              <w:left w:val="nil"/>
              <w:bottom w:val="single" w:sz="8" w:space="0" w:color="000000"/>
              <w:right w:val="single" w:sz="8" w:space="0" w:color="000000"/>
            </w:tcBorders>
            <w:shd w:val="clear" w:color="auto" w:fill="F4CCCC"/>
            <w:tcMar>
              <w:top w:w="100" w:type="dxa"/>
              <w:left w:w="100" w:type="dxa"/>
              <w:bottom w:w="100" w:type="dxa"/>
              <w:right w:w="100" w:type="dxa"/>
            </w:tcMar>
          </w:tcPr>
          <w:p w:rsidR="007912E0" w:rsidRPr="00654378" w:rsidRDefault="00EE14B5">
            <w:pPr>
              <w:pStyle w:val="normal0"/>
              <w:spacing w:before="240" w:line="276" w:lineRule="auto"/>
              <w:rPr>
                <w:b/>
                <w:lang w:val="en-GB"/>
              </w:rPr>
            </w:pPr>
            <w:r w:rsidRPr="00654378">
              <w:rPr>
                <w:b/>
                <w:lang w:val="en-GB"/>
              </w:rPr>
              <w:t xml:space="preserve">Challenges and Pain Points </w:t>
            </w:r>
          </w:p>
          <w:p w:rsidR="007912E0" w:rsidRPr="00654378" w:rsidRDefault="00EE14B5">
            <w:pPr>
              <w:pStyle w:val="normal0"/>
              <w:numPr>
                <w:ilvl w:val="0"/>
                <w:numId w:val="7"/>
              </w:numPr>
              <w:spacing w:line="276" w:lineRule="auto"/>
              <w:rPr>
                <w:rFonts w:ascii="Arial" w:eastAsia="Arial" w:hAnsi="Arial" w:cs="Arial"/>
                <w:sz w:val="22"/>
                <w:szCs w:val="22"/>
                <w:lang w:val="en-GB"/>
              </w:rPr>
            </w:pPr>
            <w:r w:rsidRPr="00654378">
              <w:rPr>
                <w:lang w:val="en-GB"/>
              </w:rPr>
              <w:t xml:space="preserve">Busy lifestyle and tight schedule have caused to less time spent on home management </w:t>
            </w:r>
          </w:p>
          <w:p w:rsidR="007912E0" w:rsidRPr="00654378" w:rsidRDefault="00EE14B5">
            <w:pPr>
              <w:pStyle w:val="normal0"/>
              <w:numPr>
                <w:ilvl w:val="0"/>
                <w:numId w:val="7"/>
              </w:numPr>
              <w:spacing w:line="276" w:lineRule="auto"/>
              <w:rPr>
                <w:lang w:val="en-GB"/>
              </w:rPr>
            </w:pPr>
            <w:r w:rsidRPr="00654378">
              <w:rPr>
                <w:lang w:val="en-GB"/>
              </w:rPr>
              <w:t>Huge work pressure has created a massive challenge to maintain the house as well as professional life</w:t>
            </w:r>
          </w:p>
          <w:p w:rsidR="007912E0" w:rsidRPr="00654378" w:rsidRDefault="00EE14B5">
            <w:pPr>
              <w:pStyle w:val="normal0"/>
              <w:numPr>
                <w:ilvl w:val="0"/>
                <w:numId w:val="7"/>
              </w:numPr>
              <w:spacing w:after="240" w:line="276" w:lineRule="auto"/>
              <w:rPr>
                <w:lang w:val="en-GB"/>
              </w:rPr>
            </w:pPr>
            <w:r w:rsidRPr="00654378">
              <w:rPr>
                <w:lang w:val="en-GB"/>
              </w:rPr>
              <w:t xml:space="preserve">Due to high inflation rate suffer to enhance financial stability </w:t>
            </w:r>
          </w:p>
        </w:tc>
      </w:tr>
      <w:tr w:rsidR="007912E0" w:rsidRPr="00654378">
        <w:trPr>
          <w:cantSplit/>
          <w:trHeight w:val="2070"/>
          <w:tblHeader/>
        </w:trPr>
        <w:tc>
          <w:tcPr>
            <w:tcW w:w="2820" w:type="dxa"/>
            <w:tcBorders>
              <w:top w:val="nil"/>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7912E0" w:rsidRPr="00654378" w:rsidRDefault="00EE14B5">
            <w:pPr>
              <w:pStyle w:val="normal0"/>
              <w:spacing w:before="240" w:line="276" w:lineRule="auto"/>
              <w:rPr>
                <w:lang w:val="en-GB"/>
              </w:rPr>
            </w:pPr>
            <w:r w:rsidRPr="00654378">
              <w:rPr>
                <w:b/>
                <w:lang w:val="en-GB"/>
              </w:rPr>
              <w:t>Age:</w:t>
            </w:r>
            <w:r w:rsidRPr="00654378">
              <w:rPr>
                <w:lang w:val="en-GB"/>
              </w:rPr>
              <w:t xml:space="preserve"> 35years</w:t>
            </w:r>
          </w:p>
          <w:p w:rsidR="007912E0" w:rsidRPr="00654378" w:rsidRDefault="00EE14B5">
            <w:pPr>
              <w:pStyle w:val="normal0"/>
              <w:spacing w:before="240" w:line="276" w:lineRule="auto"/>
              <w:rPr>
                <w:lang w:val="en-GB"/>
              </w:rPr>
            </w:pPr>
            <w:r w:rsidRPr="00654378">
              <w:rPr>
                <w:b/>
                <w:lang w:val="en-GB"/>
              </w:rPr>
              <w:t>Relationship Status:</w:t>
            </w:r>
            <w:r w:rsidRPr="00654378">
              <w:rPr>
                <w:lang w:val="en-GB"/>
              </w:rPr>
              <w:t xml:space="preserve"> Married </w:t>
            </w:r>
          </w:p>
          <w:p w:rsidR="007912E0" w:rsidRPr="00654378" w:rsidRDefault="00EE14B5">
            <w:pPr>
              <w:pStyle w:val="normal0"/>
              <w:spacing w:before="240" w:line="276" w:lineRule="auto"/>
              <w:rPr>
                <w:lang w:val="en-GB"/>
              </w:rPr>
            </w:pPr>
            <w:r w:rsidRPr="00654378">
              <w:rPr>
                <w:b/>
                <w:lang w:val="en-GB"/>
              </w:rPr>
              <w:t>Address:</w:t>
            </w:r>
            <w:r w:rsidRPr="00654378">
              <w:rPr>
                <w:lang w:val="en-GB"/>
              </w:rPr>
              <w:t xml:space="preserve"> Bedfordshire, UK </w:t>
            </w:r>
          </w:p>
        </w:tc>
        <w:tc>
          <w:tcPr>
            <w:tcW w:w="319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7912E0" w:rsidRPr="00654378" w:rsidRDefault="007912E0">
            <w:pPr>
              <w:pStyle w:val="normal0"/>
              <w:rPr>
                <w:lang w:val="en-GB"/>
              </w:rPr>
            </w:pPr>
          </w:p>
        </w:tc>
        <w:tc>
          <w:tcPr>
            <w:tcW w:w="39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7912E0" w:rsidRPr="00654378" w:rsidRDefault="007912E0">
            <w:pPr>
              <w:pStyle w:val="normal0"/>
              <w:widowControl w:val="0"/>
              <w:pBdr>
                <w:top w:val="nil"/>
                <w:left w:val="nil"/>
                <w:bottom w:val="nil"/>
                <w:right w:val="nil"/>
                <w:between w:val="nil"/>
              </w:pBdr>
              <w:spacing w:line="276" w:lineRule="auto"/>
              <w:rPr>
                <w:lang w:val="en-GB"/>
              </w:rPr>
            </w:pPr>
          </w:p>
        </w:tc>
      </w:tr>
      <w:tr w:rsidR="007912E0" w:rsidRPr="00654378">
        <w:trPr>
          <w:cantSplit/>
          <w:trHeight w:val="2385"/>
          <w:tblHeader/>
        </w:trPr>
        <w:tc>
          <w:tcPr>
            <w:tcW w:w="2820" w:type="dxa"/>
            <w:tcBorders>
              <w:top w:val="nil"/>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rsidR="007912E0" w:rsidRPr="00654378" w:rsidRDefault="00EE14B5">
            <w:pPr>
              <w:pStyle w:val="normal0"/>
              <w:spacing w:before="240" w:line="276" w:lineRule="auto"/>
              <w:rPr>
                <w:lang w:val="en-GB"/>
              </w:rPr>
            </w:pPr>
            <w:r w:rsidRPr="00654378">
              <w:rPr>
                <w:b/>
                <w:lang w:val="en-GB"/>
              </w:rPr>
              <w:t>Profession:</w:t>
            </w:r>
            <w:r w:rsidRPr="00654378">
              <w:rPr>
                <w:lang w:val="en-GB"/>
              </w:rPr>
              <w:t xml:space="preserve"> Office management staff  in the UK</w:t>
            </w:r>
          </w:p>
          <w:p w:rsidR="007912E0" w:rsidRPr="00654378" w:rsidRDefault="00EE14B5">
            <w:pPr>
              <w:pStyle w:val="normal0"/>
              <w:spacing w:before="240" w:line="276" w:lineRule="auto"/>
              <w:rPr>
                <w:lang w:val="en-GB"/>
              </w:rPr>
            </w:pPr>
            <w:r w:rsidRPr="00654378">
              <w:rPr>
                <w:b/>
                <w:lang w:val="en-GB"/>
              </w:rPr>
              <w:t>Monthly Income</w:t>
            </w:r>
            <w:r w:rsidRPr="00654378">
              <w:rPr>
                <w:lang w:val="en-GB"/>
              </w:rPr>
              <w:t>:  £47,000</w:t>
            </w:r>
          </w:p>
        </w:tc>
        <w:tc>
          <w:tcPr>
            <w:tcW w:w="3195" w:type="dxa"/>
            <w:tcBorders>
              <w:top w:val="nil"/>
              <w:left w:val="nil"/>
              <w:bottom w:val="single" w:sz="8" w:space="0" w:color="000000"/>
              <w:right w:val="single" w:sz="8" w:space="0" w:color="000000"/>
            </w:tcBorders>
            <w:shd w:val="clear" w:color="auto" w:fill="E6B8AF"/>
            <w:tcMar>
              <w:top w:w="100" w:type="dxa"/>
              <w:left w:w="100" w:type="dxa"/>
              <w:bottom w:w="100" w:type="dxa"/>
              <w:right w:w="100" w:type="dxa"/>
            </w:tcMar>
          </w:tcPr>
          <w:p w:rsidR="007912E0" w:rsidRPr="00654378" w:rsidRDefault="00EE14B5">
            <w:pPr>
              <w:pStyle w:val="normal0"/>
              <w:spacing w:before="240" w:line="276" w:lineRule="auto"/>
              <w:rPr>
                <w:b/>
                <w:lang w:val="en-GB"/>
              </w:rPr>
            </w:pPr>
            <w:r w:rsidRPr="00654378">
              <w:rPr>
                <w:b/>
                <w:lang w:val="en-GB"/>
              </w:rPr>
              <w:t xml:space="preserve">Interests and Hobbies: </w:t>
            </w:r>
          </w:p>
          <w:p w:rsidR="007912E0" w:rsidRPr="00654378" w:rsidRDefault="00EE14B5">
            <w:pPr>
              <w:pStyle w:val="normal0"/>
              <w:numPr>
                <w:ilvl w:val="0"/>
                <w:numId w:val="3"/>
              </w:numPr>
              <w:spacing w:line="276" w:lineRule="auto"/>
              <w:rPr>
                <w:rFonts w:ascii="Arial" w:eastAsia="Arial" w:hAnsi="Arial" w:cs="Arial"/>
                <w:sz w:val="22"/>
                <w:szCs w:val="22"/>
                <w:lang w:val="en-GB"/>
              </w:rPr>
            </w:pPr>
            <w:r w:rsidRPr="00654378">
              <w:rPr>
                <w:lang w:val="en-GB"/>
              </w:rPr>
              <w:t xml:space="preserve">Shopping </w:t>
            </w:r>
          </w:p>
          <w:p w:rsidR="007912E0" w:rsidRPr="00654378" w:rsidRDefault="00EE14B5">
            <w:pPr>
              <w:pStyle w:val="normal0"/>
              <w:numPr>
                <w:ilvl w:val="0"/>
                <w:numId w:val="3"/>
              </w:numPr>
              <w:spacing w:line="276" w:lineRule="auto"/>
              <w:rPr>
                <w:lang w:val="en-GB"/>
              </w:rPr>
            </w:pPr>
            <w:r w:rsidRPr="00654378">
              <w:rPr>
                <w:lang w:val="en-GB"/>
              </w:rPr>
              <w:t xml:space="preserve">Cooking </w:t>
            </w:r>
          </w:p>
          <w:p w:rsidR="007912E0" w:rsidRPr="00654378" w:rsidRDefault="00EE14B5">
            <w:pPr>
              <w:pStyle w:val="normal0"/>
              <w:numPr>
                <w:ilvl w:val="0"/>
                <w:numId w:val="3"/>
              </w:numPr>
              <w:spacing w:line="276" w:lineRule="auto"/>
              <w:rPr>
                <w:lang w:val="en-GB"/>
              </w:rPr>
            </w:pPr>
            <w:r w:rsidRPr="00654378">
              <w:rPr>
                <w:lang w:val="en-GB"/>
              </w:rPr>
              <w:t xml:space="preserve">Reading </w:t>
            </w:r>
          </w:p>
          <w:p w:rsidR="007912E0" w:rsidRPr="00654378" w:rsidRDefault="00EE14B5">
            <w:pPr>
              <w:pStyle w:val="normal0"/>
              <w:numPr>
                <w:ilvl w:val="0"/>
                <w:numId w:val="3"/>
              </w:numPr>
              <w:spacing w:line="276" w:lineRule="auto"/>
              <w:rPr>
                <w:lang w:val="en-GB"/>
              </w:rPr>
            </w:pPr>
            <w:r w:rsidRPr="00654378">
              <w:rPr>
                <w:lang w:val="en-GB"/>
              </w:rPr>
              <w:t xml:space="preserve">Travelling </w:t>
            </w:r>
          </w:p>
          <w:p w:rsidR="007912E0" w:rsidRPr="00654378" w:rsidRDefault="00EE14B5">
            <w:pPr>
              <w:pStyle w:val="normal0"/>
              <w:numPr>
                <w:ilvl w:val="0"/>
                <w:numId w:val="3"/>
              </w:numPr>
              <w:spacing w:line="276" w:lineRule="auto"/>
              <w:rPr>
                <w:lang w:val="en-GB"/>
              </w:rPr>
            </w:pPr>
            <w:r w:rsidRPr="00654378">
              <w:rPr>
                <w:lang w:val="en-GB"/>
              </w:rPr>
              <w:t xml:space="preserve">Home decor </w:t>
            </w:r>
          </w:p>
          <w:p w:rsidR="007912E0" w:rsidRPr="00654378" w:rsidRDefault="00EE14B5">
            <w:pPr>
              <w:pStyle w:val="normal0"/>
              <w:numPr>
                <w:ilvl w:val="0"/>
                <w:numId w:val="3"/>
              </w:numPr>
              <w:spacing w:after="240" w:line="276" w:lineRule="auto"/>
              <w:rPr>
                <w:lang w:val="en-GB"/>
              </w:rPr>
            </w:pPr>
            <w:r w:rsidRPr="00654378">
              <w:rPr>
                <w:lang w:val="en-GB"/>
              </w:rPr>
              <w:t xml:space="preserve">Exploring </w:t>
            </w:r>
          </w:p>
        </w:tc>
        <w:tc>
          <w:tcPr>
            <w:tcW w:w="39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7912E0" w:rsidRPr="00654378" w:rsidRDefault="007912E0">
            <w:pPr>
              <w:pStyle w:val="normal0"/>
              <w:rPr>
                <w:lang w:val="en-GB"/>
              </w:rPr>
            </w:pPr>
          </w:p>
        </w:tc>
      </w:tr>
      <w:tr w:rsidR="007912E0" w:rsidRPr="00654378">
        <w:trPr>
          <w:cantSplit/>
          <w:trHeight w:val="4875"/>
          <w:tblHeader/>
        </w:trPr>
        <w:tc>
          <w:tcPr>
            <w:tcW w:w="2820" w:type="dxa"/>
            <w:tcBorders>
              <w:top w:val="nil"/>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7912E0" w:rsidRPr="00654378" w:rsidRDefault="00EE14B5">
            <w:pPr>
              <w:pStyle w:val="normal0"/>
              <w:spacing w:before="240" w:line="276" w:lineRule="auto"/>
              <w:rPr>
                <w:b/>
                <w:lang w:val="en-GB"/>
              </w:rPr>
            </w:pPr>
            <w:r w:rsidRPr="00654378">
              <w:rPr>
                <w:b/>
                <w:lang w:val="en-GB"/>
              </w:rPr>
              <w:lastRenderedPageBreak/>
              <w:t xml:space="preserve">Expectation from the Brand </w:t>
            </w:r>
          </w:p>
          <w:p w:rsidR="007912E0" w:rsidRPr="00654378" w:rsidRDefault="00EE14B5">
            <w:pPr>
              <w:pStyle w:val="normal0"/>
              <w:numPr>
                <w:ilvl w:val="0"/>
                <w:numId w:val="10"/>
              </w:numPr>
              <w:spacing w:line="276" w:lineRule="auto"/>
              <w:rPr>
                <w:rFonts w:ascii="Arial" w:eastAsia="Arial" w:hAnsi="Arial" w:cs="Arial"/>
                <w:sz w:val="22"/>
                <w:szCs w:val="22"/>
                <w:lang w:val="en-GB"/>
              </w:rPr>
            </w:pPr>
            <w:r w:rsidRPr="00654378">
              <w:rPr>
                <w:lang w:val="en-GB"/>
              </w:rPr>
              <w:t xml:space="preserve">Easy and convenient solutions to buy fresh food items and home product </w:t>
            </w:r>
          </w:p>
          <w:p w:rsidR="007912E0" w:rsidRPr="00654378" w:rsidRDefault="00EE14B5">
            <w:pPr>
              <w:pStyle w:val="normal0"/>
              <w:numPr>
                <w:ilvl w:val="0"/>
                <w:numId w:val="10"/>
              </w:numPr>
              <w:spacing w:line="276" w:lineRule="auto"/>
              <w:rPr>
                <w:lang w:val="en-GB"/>
              </w:rPr>
            </w:pPr>
            <w:r w:rsidRPr="00654378">
              <w:rPr>
                <w:lang w:val="en-GB"/>
              </w:rPr>
              <w:t xml:space="preserve">Easily available in online platforms </w:t>
            </w:r>
          </w:p>
          <w:p w:rsidR="007912E0" w:rsidRPr="00654378" w:rsidRDefault="00EE14B5">
            <w:pPr>
              <w:pStyle w:val="normal0"/>
              <w:numPr>
                <w:ilvl w:val="0"/>
                <w:numId w:val="10"/>
              </w:numPr>
              <w:spacing w:after="240" w:line="276" w:lineRule="auto"/>
              <w:rPr>
                <w:lang w:val="en-GB"/>
              </w:rPr>
            </w:pPr>
            <w:r w:rsidRPr="00654378">
              <w:rPr>
                <w:lang w:val="en-GB"/>
              </w:rPr>
              <w:t xml:space="preserve">High quality and moderate price range product </w:t>
            </w:r>
          </w:p>
        </w:tc>
        <w:tc>
          <w:tcPr>
            <w:tcW w:w="7095" w:type="dxa"/>
            <w:gridSpan w:val="2"/>
            <w:tcBorders>
              <w:top w:val="nil"/>
              <w:left w:val="nil"/>
              <w:bottom w:val="single" w:sz="8" w:space="0" w:color="000000"/>
              <w:right w:val="single" w:sz="8" w:space="0" w:color="000000"/>
            </w:tcBorders>
            <w:shd w:val="clear" w:color="auto" w:fill="D9D2E9"/>
            <w:tcMar>
              <w:top w:w="100" w:type="dxa"/>
              <w:left w:w="100" w:type="dxa"/>
              <w:bottom w:w="100" w:type="dxa"/>
              <w:right w:w="100" w:type="dxa"/>
            </w:tcMar>
          </w:tcPr>
          <w:p w:rsidR="007912E0" w:rsidRPr="00654378" w:rsidRDefault="00EE14B5">
            <w:pPr>
              <w:pStyle w:val="normal0"/>
              <w:spacing w:before="240" w:line="276" w:lineRule="auto"/>
              <w:rPr>
                <w:b/>
                <w:lang w:val="en-GB"/>
              </w:rPr>
            </w:pPr>
            <w:r w:rsidRPr="00654378">
              <w:rPr>
                <w:b/>
                <w:lang w:val="en-GB"/>
              </w:rPr>
              <w:t xml:space="preserve">Goals: </w:t>
            </w:r>
          </w:p>
          <w:p w:rsidR="007912E0" w:rsidRPr="00654378" w:rsidRDefault="00EE14B5">
            <w:pPr>
              <w:pStyle w:val="normal0"/>
              <w:numPr>
                <w:ilvl w:val="0"/>
                <w:numId w:val="20"/>
              </w:numPr>
              <w:spacing w:line="276" w:lineRule="auto"/>
              <w:rPr>
                <w:rFonts w:ascii="Arial" w:eastAsia="Arial" w:hAnsi="Arial" w:cs="Arial"/>
                <w:sz w:val="22"/>
                <w:szCs w:val="22"/>
                <w:lang w:val="en-GB"/>
              </w:rPr>
            </w:pPr>
            <w:r w:rsidRPr="00654378">
              <w:rPr>
                <w:lang w:val="en-GB"/>
              </w:rPr>
              <w:t>Interested in buying more convenient, high-quality products which can be available in online offline both place</w:t>
            </w:r>
          </w:p>
          <w:p w:rsidR="007912E0" w:rsidRPr="00654378" w:rsidRDefault="00EE14B5">
            <w:pPr>
              <w:pStyle w:val="normal0"/>
              <w:numPr>
                <w:ilvl w:val="0"/>
                <w:numId w:val="20"/>
              </w:numPr>
              <w:spacing w:line="276" w:lineRule="auto"/>
              <w:rPr>
                <w:lang w:val="en-GB"/>
              </w:rPr>
            </w:pPr>
            <w:r w:rsidRPr="00654378">
              <w:rPr>
                <w:lang w:val="en-GB"/>
              </w:rPr>
              <w:t>Buying quality food products that is easy to cook and process</w:t>
            </w:r>
          </w:p>
          <w:p w:rsidR="007912E0" w:rsidRPr="00654378" w:rsidRDefault="00EE14B5">
            <w:pPr>
              <w:pStyle w:val="normal0"/>
              <w:numPr>
                <w:ilvl w:val="0"/>
                <w:numId w:val="20"/>
              </w:numPr>
              <w:spacing w:after="240" w:line="276" w:lineRule="auto"/>
              <w:rPr>
                <w:lang w:val="en-GB"/>
              </w:rPr>
            </w:pPr>
            <w:r w:rsidRPr="00654378">
              <w:rPr>
                <w:lang w:val="en-GB"/>
              </w:rPr>
              <w:t xml:space="preserve">Needs to fast and quality delivery process without repeated delivery for instruction, which is also less in price compare to other brand to ,mange finance </w:t>
            </w:r>
          </w:p>
        </w:tc>
      </w:tr>
      <w:tr w:rsidR="007912E0" w:rsidRPr="00654378">
        <w:trPr>
          <w:cantSplit/>
          <w:trHeight w:val="2115"/>
          <w:tblHeader/>
        </w:trPr>
        <w:tc>
          <w:tcPr>
            <w:tcW w:w="2820" w:type="dxa"/>
            <w:tcBorders>
              <w:top w:val="nil"/>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7912E0" w:rsidRPr="00654378" w:rsidRDefault="00EE14B5">
            <w:pPr>
              <w:pStyle w:val="normal0"/>
              <w:spacing w:before="240" w:line="276" w:lineRule="auto"/>
              <w:rPr>
                <w:lang w:val="en-GB"/>
              </w:rPr>
            </w:pPr>
            <w:r w:rsidRPr="00654378">
              <w:rPr>
                <w:b/>
                <w:lang w:val="en-GB"/>
              </w:rPr>
              <w:t>Favourite Social Media Platform:</w:t>
            </w:r>
            <w:r w:rsidRPr="00654378">
              <w:rPr>
                <w:lang w:val="en-GB"/>
              </w:rPr>
              <w:t xml:space="preserve"> </w:t>
            </w:r>
          </w:p>
          <w:p w:rsidR="007912E0" w:rsidRPr="00654378" w:rsidRDefault="00EE14B5">
            <w:pPr>
              <w:pStyle w:val="normal0"/>
              <w:numPr>
                <w:ilvl w:val="0"/>
                <w:numId w:val="2"/>
              </w:numPr>
              <w:spacing w:line="276" w:lineRule="auto"/>
              <w:rPr>
                <w:rFonts w:ascii="Arial" w:eastAsia="Arial" w:hAnsi="Arial" w:cs="Arial"/>
                <w:sz w:val="22"/>
                <w:szCs w:val="22"/>
                <w:lang w:val="en-GB"/>
              </w:rPr>
            </w:pPr>
            <w:r w:rsidRPr="00654378">
              <w:rPr>
                <w:lang w:val="en-GB"/>
              </w:rPr>
              <w:t xml:space="preserve">Instagram </w:t>
            </w:r>
          </w:p>
          <w:p w:rsidR="007912E0" w:rsidRPr="00654378" w:rsidRDefault="00EE14B5">
            <w:pPr>
              <w:pStyle w:val="normal0"/>
              <w:numPr>
                <w:ilvl w:val="0"/>
                <w:numId w:val="2"/>
              </w:numPr>
              <w:spacing w:line="276" w:lineRule="auto"/>
              <w:rPr>
                <w:lang w:val="en-GB"/>
              </w:rPr>
            </w:pPr>
            <w:r w:rsidRPr="00654378">
              <w:rPr>
                <w:lang w:val="en-GB"/>
              </w:rPr>
              <w:t xml:space="preserve">Facebook </w:t>
            </w:r>
          </w:p>
          <w:p w:rsidR="007912E0" w:rsidRPr="00654378" w:rsidRDefault="00EE14B5">
            <w:pPr>
              <w:pStyle w:val="normal0"/>
              <w:numPr>
                <w:ilvl w:val="0"/>
                <w:numId w:val="2"/>
              </w:numPr>
              <w:spacing w:line="276" w:lineRule="auto"/>
              <w:rPr>
                <w:lang w:val="en-GB"/>
              </w:rPr>
            </w:pPr>
            <w:r w:rsidRPr="00654378">
              <w:rPr>
                <w:lang w:val="en-GB"/>
              </w:rPr>
              <w:t xml:space="preserve">Twitter </w:t>
            </w:r>
          </w:p>
          <w:p w:rsidR="007912E0" w:rsidRPr="00654378" w:rsidRDefault="00EE14B5">
            <w:pPr>
              <w:pStyle w:val="normal0"/>
              <w:numPr>
                <w:ilvl w:val="0"/>
                <w:numId w:val="2"/>
              </w:numPr>
              <w:spacing w:after="240" w:line="276" w:lineRule="auto"/>
              <w:rPr>
                <w:lang w:val="en-GB"/>
              </w:rPr>
            </w:pPr>
            <w:r w:rsidRPr="00654378">
              <w:rPr>
                <w:lang w:val="en-GB"/>
              </w:rPr>
              <w:t xml:space="preserve">Whatsapp </w:t>
            </w:r>
          </w:p>
        </w:tc>
        <w:tc>
          <w:tcPr>
            <w:tcW w:w="7095" w:type="dxa"/>
            <w:gridSpan w:val="2"/>
            <w:tcBorders>
              <w:top w:val="nil"/>
              <w:left w:val="nil"/>
              <w:bottom w:val="single" w:sz="8" w:space="0" w:color="000000"/>
              <w:right w:val="single" w:sz="8" w:space="0" w:color="000000"/>
            </w:tcBorders>
            <w:shd w:val="clear" w:color="auto" w:fill="A2C4C9"/>
            <w:tcMar>
              <w:top w:w="100" w:type="dxa"/>
              <w:left w:w="100" w:type="dxa"/>
              <w:bottom w:w="100" w:type="dxa"/>
              <w:right w:w="100" w:type="dxa"/>
            </w:tcMar>
          </w:tcPr>
          <w:p w:rsidR="007912E0" w:rsidRPr="00654378" w:rsidRDefault="00EE14B5">
            <w:pPr>
              <w:pStyle w:val="normal0"/>
              <w:spacing w:before="240" w:line="276" w:lineRule="auto"/>
              <w:rPr>
                <w:b/>
                <w:lang w:val="en-GB"/>
              </w:rPr>
            </w:pPr>
            <w:r w:rsidRPr="00654378">
              <w:rPr>
                <w:b/>
                <w:lang w:val="en-GB"/>
              </w:rPr>
              <w:t xml:space="preserve">Favourite Brands: </w:t>
            </w:r>
          </w:p>
          <w:p w:rsidR="007912E0" w:rsidRPr="00654378" w:rsidRDefault="00EE14B5">
            <w:pPr>
              <w:pStyle w:val="normal0"/>
              <w:numPr>
                <w:ilvl w:val="0"/>
                <w:numId w:val="11"/>
              </w:numPr>
              <w:spacing w:line="276" w:lineRule="auto"/>
              <w:rPr>
                <w:rFonts w:ascii="Arial" w:eastAsia="Arial" w:hAnsi="Arial" w:cs="Arial"/>
                <w:sz w:val="22"/>
                <w:szCs w:val="22"/>
                <w:lang w:val="en-GB"/>
              </w:rPr>
            </w:pPr>
            <w:r w:rsidRPr="00654378">
              <w:rPr>
                <w:lang w:val="en-GB"/>
              </w:rPr>
              <w:t xml:space="preserve">Morrison </w:t>
            </w:r>
          </w:p>
          <w:p w:rsidR="007912E0" w:rsidRPr="00654378" w:rsidRDefault="00EE14B5">
            <w:pPr>
              <w:pStyle w:val="normal0"/>
              <w:numPr>
                <w:ilvl w:val="0"/>
                <w:numId w:val="11"/>
              </w:numPr>
              <w:spacing w:line="276" w:lineRule="auto"/>
              <w:rPr>
                <w:lang w:val="en-GB"/>
              </w:rPr>
            </w:pPr>
            <w:r w:rsidRPr="00654378">
              <w:rPr>
                <w:lang w:val="en-GB"/>
              </w:rPr>
              <w:t xml:space="preserve">Mark and Spencer </w:t>
            </w:r>
          </w:p>
          <w:p w:rsidR="007912E0" w:rsidRPr="00654378" w:rsidRDefault="00EE14B5">
            <w:pPr>
              <w:pStyle w:val="normal0"/>
              <w:numPr>
                <w:ilvl w:val="0"/>
                <w:numId w:val="11"/>
              </w:numPr>
              <w:spacing w:line="276" w:lineRule="auto"/>
              <w:rPr>
                <w:lang w:val="en-GB"/>
              </w:rPr>
            </w:pPr>
            <w:r w:rsidRPr="00654378">
              <w:rPr>
                <w:lang w:val="en-GB"/>
              </w:rPr>
              <w:t xml:space="preserve">Sainsbury’s </w:t>
            </w:r>
          </w:p>
          <w:p w:rsidR="007912E0" w:rsidRPr="00654378" w:rsidRDefault="00EE14B5">
            <w:pPr>
              <w:pStyle w:val="normal0"/>
              <w:numPr>
                <w:ilvl w:val="0"/>
                <w:numId w:val="11"/>
              </w:numPr>
              <w:spacing w:after="240" w:line="276" w:lineRule="auto"/>
              <w:rPr>
                <w:lang w:val="en-GB"/>
              </w:rPr>
            </w:pPr>
            <w:r w:rsidRPr="00654378">
              <w:rPr>
                <w:lang w:val="en-GB"/>
              </w:rPr>
              <w:t xml:space="preserve">Tesco </w:t>
            </w:r>
          </w:p>
        </w:tc>
      </w:tr>
    </w:tbl>
    <w:p w:rsidR="007912E0" w:rsidRPr="00654378" w:rsidRDefault="00EE14B5">
      <w:pPr>
        <w:pStyle w:val="normal0"/>
        <w:jc w:val="center"/>
        <w:rPr>
          <w:b/>
          <w:lang w:val="en-GB"/>
        </w:rPr>
      </w:pPr>
      <w:r w:rsidRPr="00654378">
        <w:rPr>
          <w:b/>
          <w:lang w:val="en-GB"/>
        </w:rPr>
        <w:t>Table 5: Customer Persona</w:t>
      </w:r>
    </w:p>
    <w:p w:rsidR="007912E0" w:rsidRPr="00654378" w:rsidRDefault="00EE14B5">
      <w:pPr>
        <w:pStyle w:val="normal0"/>
        <w:jc w:val="center"/>
        <w:rPr>
          <w:lang w:val="en-GB"/>
        </w:rPr>
      </w:pPr>
      <w:r w:rsidRPr="00654378">
        <w:rPr>
          <w:lang w:val="en-GB"/>
        </w:rPr>
        <w:t>(Self-created)</w:t>
      </w:r>
    </w:p>
    <w:p w:rsidR="007912E0" w:rsidRPr="00654378" w:rsidRDefault="00EE14B5">
      <w:pPr>
        <w:pStyle w:val="Heading1"/>
        <w:rPr>
          <w:b w:val="0"/>
          <w:lang w:val="en-GB"/>
        </w:rPr>
      </w:pPr>
      <w:bookmarkStart w:id="22" w:name="_aihkp3mfrchf" w:colFirst="0" w:colLast="0"/>
      <w:bookmarkStart w:id="23" w:name="_Toc133599225"/>
      <w:bookmarkEnd w:id="22"/>
      <w:r w:rsidRPr="00654378">
        <w:rPr>
          <w:lang w:val="en-GB"/>
        </w:rPr>
        <w:t>Marketing mix -</w:t>
      </w:r>
      <w:r w:rsidRPr="00654378">
        <w:rPr>
          <w:i/>
          <w:lang w:val="en-GB"/>
        </w:rPr>
        <w:t>7Ps Marketing Mix</w:t>
      </w:r>
      <w:bookmarkEnd w:id="23"/>
      <w:r w:rsidRPr="00654378">
        <w:rPr>
          <w:i/>
          <w:lang w:val="en-GB"/>
        </w:rPr>
        <w:t xml:space="preserve"> </w:t>
      </w:r>
    </w:p>
    <w:p w:rsidR="007912E0" w:rsidRPr="00654378" w:rsidRDefault="00EE14B5">
      <w:pPr>
        <w:pStyle w:val="normal0"/>
        <w:rPr>
          <w:b/>
          <w:i/>
          <w:lang w:val="en-GB"/>
        </w:rPr>
      </w:pPr>
      <w:r w:rsidRPr="00654378">
        <w:rPr>
          <w:b/>
          <w:i/>
          <w:lang w:val="en-GB"/>
        </w:rPr>
        <w:t xml:space="preserve">Product </w:t>
      </w:r>
    </w:p>
    <w:p w:rsidR="007912E0" w:rsidRPr="00654378" w:rsidRDefault="00D037AC">
      <w:pPr>
        <w:pStyle w:val="normal0"/>
        <w:rPr>
          <w:lang w:val="en-GB"/>
        </w:rPr>
      </w:pPr>
      <w:r>
        <w:rPr>
          <w:lang w:val="en-GB"/>
        </w:rPr>
        <w:t>ASDA</w:t>
      </w:r>
      <w:r w:rsidR="00EE14B5" w:rsidRPr="00654378">
        <w:rPr>
          <w:lang w:val="en-GB"/>
        </w:rPr>
        <w:t xml:space="preserve"> provides a huge range and variety of products including clothing, grocery, fresh fruits, home and entertainment goods. The customer of </w:t>
      </w:r>
      <w:r>
        <w:rPr>
          <w:lang w:val="en-GB"/>
        </w:rPr>
        <w:t>ASDA</w:t>
      </w:r>
      <w:r w:rsidR="00EE14B5" w:rsidRPr="00654378">
        <w:rPr>
          <w:lang w:val="en-GB"/>
        </w:rPr>
        <w:t xml:space="preserve"> can purchase fresh, frozen and chilled drinks, foods and beauty and health products along with clothing and outdoor products. </w:t>
      </w:r>
      <w:r>
        <w:rPr>
          <w:lang w:val="en-GB"/>
        </w:rPr>
        <w:t>ASDA</w:t>
      </w:r>
      <w:r w:rsidR="00EE14B5" w:rsidRPr="00654378">
        <w:rPr>
          <w:lang w:val="en-GB"/>
        </w:rPr>
        <w:t xml:space="preserve">'s product strategy is to provide their potential customers with their own brand-label drinks and foods which are determined to provide consumers value for money along with variety and choice. According to the comment of </w:t>
      </w:r>
      <w:r w:rsidR="004A57F7" w:rsidRPr="00654378">
        <w:rPr>
          <w:lang w:val="en-GB"/>
        </w:rPr>
        <w:t>Khalayleh and</w:t>
      </w:r>
      <w:r w:rsidR="00EE14B5" w:rsidRPr="00654378">
        <w:rPr>
          <w:lang w:val="en-GB"/>
        </w:rPr>
        <w:t xml:space="preserve"> Al-Hawary (2022, pp.1023-1032), a focus strategy is a process of enhancing marketing and selling products to the marketplace. Based on the product analysis of </w:t>
      </w:r>
      <w:r>
        <w:rPr>
          <w:lang w:val="en-GB"/>
        </w:rPr>
        <w:t>ASDA</w:t>
      </w:r>
      <w:r w:rsidR="00EE14B5" w:rsidRPr="00654378">
        <w:rPr>
          <w:lang w:val="en-GB"/>
        </w:rPr>
        <w:t xml:space="preserve"> it can be stated that the company follows a market-focus strategy to maintain its profitability. In addition, </w:t>
      </w:r>
      <w:r>
        <w:rPr>
          <w:lang w:val="en-GB"/>
        </w:rPr>
        <w:t>ASDA</w:t>
      </w:r>
      <w:r w:rsidR="00EE14B5" w:rsidRPr="00654378">
        <w:rPr>
          <w:lang w:val="en-GB"/>
        </w:rPr>
        <w:t xml:space="preserve"> also provides its customers with various financial services such as travel insurance, credit cards and personal loans. However</w:t>
      </w:r>
      <w:r w:rsidR="004A57F7" w:rsidRPr="00654378">
        <w:rPr>
          <w:lang w:val="en-GB"/>
        </w:rPr>
        <w:t>, customers</w:t>
      </w:r>
      <w:r w:rsidR="00EE14B5" w:rsidRPr="00654378">
        <w:rPr>
          <w:lang w:val="en-GB"/>
        </w:rPr>
        <w:t xml:space="preserve"> of </w:t>
      </w:r>
      <w:r>
        <w:rPr>
          <w:lang w:val="en-GB"/>
        </w:rPr>
        <w:t>ASDA</w:t>
      </w:r>
      <w:r w:rsidR="00EE14B5" w:rsidRPr="00654378">
        <w:rPr>
          <w:lang w:val="en-GB"/>
        </w:rPr>
        <w:t xml:space="preserve"> have faced various issues regarding their </w:t>
      </w:r>
      <w:r w:rsidR="00EE14B5" w:rsidRPr="00654378">
        <w:rPr>
          <w:lang w:val="en-GB"/>
        </w:rPr>
        <w:lastRenderedPageBreak/>
        <w:t>product quality and service delay issues. The company needs to improve its product quality as well as service quality to retain customers for increased profitability.</w:t>
      </w:r>
    </w:p>
    <w:p w:rsidR="007912E0" w:rsidRPr="00654378" w:rsidRDefault="00EE14B5">
      <w:pPr>
        <w:pStyle w:val="normal0"/>
        <w:rPr>
          <w:b/>
          <w:i/>
          <w:lang w:val="en-GB"/>
        </w:rPr>
      </w:pPr>
      <w:r w:rsidRPr="00654378">
        <w:rPr>
          <w:b/>
          <w:i/>
          <w:lang w:val="en-GB"/>
        </w:rPr>
        <w:t xml:space="preserve">Place  </w:t>
      </w:r>
    </w:p>
    <w:p w:rsidR="007912E0" w:rsidRPr="00654378" w:rsidRDefault="00D037AC">
      <w:pPr>
        <w:pStyle w:val="normal0"/>
        <w:rPr>
          <w:lang w:val="en-GB"/>
        </w:rPr>
      </w:pPr>
      <w:r>
        <w:rPr>
          <w:lang w:val="en-GB"/>
        </w:rPr>
        <w:t>ASDA</w:t>
      </w:r>
      <w:r w:rsidR="00EE14B5" w:rsidRPr="00654378">
        <w:rPr>
          <w:lang w:val="en-GB"/>
        </w:rPr>
        <w:t xml:space="preserve">'s place techniques are mainly concentrated on assuring that consumers can easily address the products according to their needs.  In this regard, </w:t>
      </w:r>
      <w:r>
        <w:rPr>
          <w:lang w:val="en-GB"/>
        </w:rPr>
        <w:t>ASDA</w:t>
      </w:r>
      <w:r w:rsidR="00EE14B5" w:rsidRPr="00654378">
        <w:rPr>
          <w:lang w:val="en-GB"/>
        </w:rPr>
        <w:t xml:space="preserve">   has established more than “630 stores” in the UK markets while developing a strong online presence (</w:t>
      </w:r>
      <w:r>
        <w:rPr>
          <w:lang w:val="en-GB"/>
        </w:rPr>
        <w:t>ASDA</w:t>
      </w:r>
      <w:r w:rsidR="00EE14B5" w:rsidRPr="00654378">
        <w:rPr>
          <w:lang w:val="en-GB"/>
        </w:rPr>
        <w:t xml:space="preserve">, 2023). Moreover, </w:t>
      </w:r>
      <w:r>
        <w:rPr>
          <w:lang w:val="en-GB"/>
        </w:rPr>
        <w:t>ASDA</w:t>
      </w:r>
      <w:r w:rsidR="00EE14B5" w:rsidRPr="00654378">
        <w:rPr>
          <w:lang w:val="en-GB"/>
        </w:rPr>
        <w:t xml:space="preserve"> maintains both online and offline distribution. The variety of store  formats of </w:t>
      </w:r>
      <w:r>
        <w:rPr>
          <w:lang w:val="en-GB"/>
        </w:rPr>
        <w:t>ASDA</w:t>
      </w:r>
      <w:r w:rsidR="00EE14B5" w:rsidRPr="00654378">
        <w:rPr>
          <w:lang w:val="en-GB"/>
        </w:rPr>
        <w:t xml:space="preserve"> such as  “supercentres, superstores, supermarkets, </w:t>
      </w:r>
      <w:r>
        <w:rPr>
          <w:lang w:val="en-GB"/>
        </w:rPr>
        <w:t>ASDA</w:t>
      </w:r>
      <w:r w:rsidR="00EE14B5" w:rsidRPr="00654378">
        <w:rPr>
          <w:lang w:val="en-GB"/>
        </w:rPr>
        <w:t xml:space="preserve"> Living, and Petrol Filling Stations. Supercentres are the largest stores”, which help to make customer  purchases more fast and convenient. </w:t>
      </w:r>
    </w:p>
    <w:p w:rsidR="007912E0" w:rsidRPr="00654378" w:rsidRDefault="00EE14B5">
      <w:pPr>
        <w:pStyle w:val="normal0"/>
        <w:rPr>
          <w:b/>
          <w:i/>
          <w:lang w:val="en-GB"/>
        </w:rPr>
      </w:pPr>
      <w:r w:rsidRPr="00654378">
        <w:rPr>
          <w:b/>
          <w:i/>
          <w:lang w:val="en-GB"/>
        </w:rPr>
        <w:t xml:space="preserve">Price  </w:t>
      </w:r>
    </w:p>
    <w:p w:rsidR="007912E0" w:rsidRPr="00654378" w:rsidRDefault="00D037AC">
      <w:pPr>
        <w:pStyle w:val="normal0"/>
        <w:rPr>
          <w:lang w:val="en-GB"/>
        </w:rPr>
      </w:pPr>
      <w:r>
        <w:rPr>
          <w:lang w:val="en-GB"/>
        </w:rPr>
        <w:t>ASDA</w:t>
      </w:r>
      <w:r w:rsidR="00EE14B5" w:rsidRPr="00654378">
        <w:rPr>
          <w:lang w:val="en-GB"/>
        </w:rPr>
        <w:t xml:space="preserve">’s main pricing strategy is “low-cost agendas” for provisioning the consumer's low-price products. The marketing strategy of </w:t>
      </w:r>
      <w:r>
        <w:rPr>
          <w:lang w:val="en-GB"/>
        </w:rPr>
        <w:t>ASDA</w:t>
      </w:r>
      <w:r w:rsidR="00EE14B5" w:rsidRPr="00654378">
        <w:rPr>
          <w:lang w:val="en-GB"/>
        </w:rPr>
        <w:t xml:space="preserve"> is to supply consumers with excellent value for money across its whole range of general merchandise, foods and clothing. In addition, </w:t>
      </w:r>
      <w:r>
        <w:rPr>
          <w:lang w:val="en-GB"/>
        </w:rPr>
        <w:t>ASDA</w:t>
      </w:r>
      <w:r w:rsidR="00EE14B5" w:rsidRPr="00654378">
        <w:rPr>
          <w:lang w:val="en-GB"/>
        </w:rPr>
        <w:t xml:space="preserve"> also needs to provide its consumers with many exciting offers on special occasions to increase the brand's profitability and sales growth. According to t</w:t>
      </w:r>
      <w:r w:rsidR="004A57F7">
        <w:rPr>
          <w:lang w:val="en-GB"/>
        </w:rPr>
        <w:t>he comment of Dewi and Sulivyo (</w:t>
      </w:r>
      <w:r w:rsidR="00EE14B5" w:rsidRPr="00654378">
        <w:rPr>
          <w:lang w:val="en-GB"/>
        </w:rPr>
        <w:t xml:space="preserve">2022, pp.151-157), Value-based pricing is a business strategy that predominantly depends on consumers' perceived value of products and services to specify the cost. Thus, it can be initiated based on the analysis of </w:t>
      </w:r>
      <w:r>
        <w:rPr>
          <w:lang w:val="en-GB"/>
        </w:rPr>
        <w:t>ASDA</w:t>
      </w:r>
      <w:r w:rsidR="00EE14B5" w:rsidRPr="00654378">
        <w:rPr>
          <w:lang w:val="en-GB"/>
        </w:rPr>
        <w:t xml:space="preserve"> price marketing that they follow a value-based pricing strategy to provide the consumer value for money. </w:t>
      </w:r>
    </w:p>
    <w:p w:rsidR="007912E0" w:rsidRPr="00654378" w:rsidRDefault="00EE14B5">
      <w:pPr>
        <w:pStyle w:val="normal0"/>
        <w:rPr>
          <w:b/>
          <w:i/>
          <w:lang w:val="en-GB"/>
        </w:rPr>
      </w:pPr>
      <w:r w:rsidRPr="00654378">
        <w:rPr>
          <w:b/>
          <w:i/>
          <w:lang w:val="en-GB"/>
        </w:rPr>
        <w:t xml:space="preserve">Promotion  </w:t>
      </w:r>
    </w:p>
    <w:p w:rsidR="007912E0" w:rsidRPr="00654378" w:rsidRDefault="00D037AC">
      <w:pPr>
        <w:pStyle w:val="normal0"/>
        <w:rPr>
          <w:lang w:val="en-GB"/>
        </w:rPr>
      </w:pPr>
      <w:r>
        <w:rPr>
          <w:lang w:val="en-GB"/>
        </w:rPr>
        <w:t>ASDA</w:t>
      </w:r>
      <w:r w:rsidR="00EE14B5" w:rsidRPr="00654378">
        <w:rPr>
          <w:lang w:val="en-GB"/>
        </w:rPr>
        <w:t>'s main promotional strategy is sponsorship methods, the company partners with many leading companies such as leading sports charities to provide funding and support the skilful “British athletes” (</w:t>
      </w:r>
      <w:r>
        <w:rPr>
          <w:lang w:val="en-GB"/>
        </w:rPr>
        <w:t>ASDA</w:t>
      </w:r>
      <w:r w:rsidR="00EE14B5" w:rsidRPr="00654378">
        <w:rPr>
          <w:lang w:val="en-GB"/>
        </w:rPr>
        <w:t xml:space="preserve"> Foundation, 2023). Accordingly, </w:t>
      </w:r>
      <w:r>
        <w:rPr>
          <w:lang w:val="en-GB"/>
        </w:rPr>
        <w:t>ASDA</w:t>
      </w:r>
      <w:r w:rsidR="00EE14B5" w:rsidRPr="00654378">
        <w:rPr>
          <w:lang w:val="en-GB"/>
        </w:rPr>
        <w:t xml:space="preserve"> also uses various commercial promotional methods such as television and newspapers, to communicate with its consumers. Moreover, the company can employ many sales promotional strategies such as Buy one get one free and price reduction. The company also utilises digital marketing and social media for brand promotion to increase brand awareness and reputation among consumers. </w:t>
      </w:r>
    </w:p>
    <w:p w:rsidR="007912E0" w:rsidRPr="00654378" w:rsidRDefault="00EE14B5">
      <w:pPr>
        <w:pStyle w:val="normal0"/>
        <w:rPr>
          <w:b/>
          <w:i/>
          <w:lang w:val="en-GB"/>
        </w:rPr>
      </w:pPr>
      <w:r w:rsidRPr="00654378">
        <w:rPr>
          <w:b/>
          <w:i/>
          <w:lang w:val="en-GB"/>
        </w:rPr>
        <w:t xml:space="preserve">Process </w:t>
      </w:r>
    </w:p>
    <w:p w:rsidR="007912E0" w:rsidRPr="00654378" w:rsidRDefault="00D037AC">
      <w:pPr>
        <w:pStyle w:val="normal0"/>
        <w:rPr>
          <w:lang w:val="en-GB"/>
        </w:rPr>
      </w:pPr>
      <w:r>
        <w:rPr>
          <w:lang w:val="en-GB"/>
        </w:rPr>
        <w:t>ASDA</w:t>
      </w:r>
      <w:r w:rsidR="00EE14B5" w:rsidRPr="00654378">
        <w:rPr>
          <w:lang w:val="en-GB"/>
        </w:rPr>
        <w:t xml:space="preserve"> mainly received products from its suppliers and organised markets for consumers to purchase. Accordingly, consumers pick products according to their needs and go to </w:t>
      </w:r>
      <w:r>
        <w:rPr>
          <w:lang w:val="en-GB"/>
        </w:rPr>
        <w:t>ASDA</w:t>
      </w:r>
      <w:r w:rsidR="00EE14B5" w:rsidRPr="00654378">
        <w:rPr>
          <w:lang w:val="en-GB"/>
        </w:rPr>
        <w:t xml:space="preserve"> staff for payment. </w:t>
      </w:r>
      <w:r>
        <w:rPr>
          <w:lang w:val="en-GB"/>
        </w:rPr>
        <w:t>ASDA</w:t>
      </w:r>
      <w:r w:rsidR="00EE14B5" w:rsidRPr="00654378">
        <w:rPr>
          <w:lang w:val="en-GB"/>
        </w:rPr>
        <w:t xml:space="preserve"> stores are mainly open 24 hours to provide their customers with 24/7 service. In case </w:t>
      </w:r>
      <w:r>
        <w:rPr>
          <w:lang w:val="en-GB"/>
        </w:rPr>
        <w:t>ASDA</w:t>
      </w:r>
      <w:r w:rsidR="00EE14B5" w:rsidRPr="00654378">
        <w:rPr>
          <w:lang w:val="en-GB"/>
        </w:rPr>
        <w:t xml:space="preserve"> needs to implement “self-service machines” to complete </w:t>
      </w:r>
      <w:r w:rsidR="00EE14B5" w:rsidRPr="00654378">
        <w:rPr>
          <w:lang w:val="en-GB"/>
        </w:rPr>
        <w:lastRenderedPageBreak/>
        <w:t xml:space="preserve">payments and sustainable packaging in their process to enhance customer satisfaction and environmental health. </w:t>
      </w:r>
    </w:p>
    <w:p w:rsidR="007912E0" w:rsidRPr="00654378" w:rsidRDefault="00EE14B5">
      <w:pPr>
        <w:pStyle w:val="normal0"/>
        <w:rPr>
          <w:b/>
          <w:i/>
          <w:lang w:val="en-GB"/>
        </w:rPr>
      </w:pPr>
      <w:r w:rsidRPr="00654378">
        <w:rPr>
          <w:b/>
          <w:i/>
          <w:lang w:val="en-GB"/>
        </w:rPr>
        <w:t xml:space="preserve">People </w:t>
      </w:r>
    </w:p>
    <w:p w:rsidR="007912E0" w:rsidRPr="00654378" w:rsidRDefault="00D037AC">
      <w:pPr>
        <w:pStyle w:val="normal0"/>
        <w:rPr>
          <w:lang w:val="en-GB"/>
        </w:rPr>
      </w:pPr>
      <w:r>
        <w:rPr>
          <w:lang w:val="en-GB"/>
        </w:rPr>
        <w:t>ASDA</w:t>
      </w:r>
      <w:r w:rsidR="00EE14B5" w:rsidRPr="00654378">
        <w:rPr>
          <w:lang w:val="en-GB"/>
        </w:rPr>
        <w:t xml:space="preserve"> has a vast number of employee </w:t>
      </w:r>
      <w:r w:rsidR="00276F62" w:rsidRPr="00654378">
        <w:rPr>
          <w:lang w:val="en-GB"/>
        </w:rPr>
        <w:t>supports</w:t>
      </w:r>
      <w:r w:rsidR="00EE14B5" w:rsidRPr="00654378">
        <w:rPr>
          <w:lang w:val="en-GB"/>
        </w:rPr>
        <w:t xml:space="preserve"> to provide quality service to their consumers. The company have approximately “145,000 dedicated employees”, </w:t>
      </w:r>
      <w:r w:rsidR="00276F62" w:rsidRPr="00654378">
        <w:rPr>
          <w:lang w:val="en-GB"/>
        </w:rPr>
        <w:t>who serve</w:t>
      </w:r>
      <w:r w:rsidR="00EE14B5" w:rsidRPr="00654378">
        <w:rPr>
          <w:lang w:val="en-GB"/>
        </w:rPr>
        <w:t xml:space="preserve"> more than “18 million customers” every week (</w:t>
      </w:r>
      <w:r>
        <w:rPr>
          <w:lang w:val="en-GB"/>
        </w:rPr>
        <w:t>ASDA</w:t>
      </w:r>
      <w:r w:rsidR="00EE14B5" w:rsidRPr="00654378">
        <w:rPr>
          <w:lang w:val="en-GB"/>
        </w:rPr>
        <w:t xml:space="preserve">, 2023). </w:t>
      </w:r>
      <w:r w:rsidR="00276F62" w:rsidRPr="00654378">
        <w:rPr>
          <w:lang w:val="en-GB"/>
        </w:rPr>
        <w:t>The company</w:t>
      </w:r>
      <w:r w:rsidR="00EE14B5" w:rsidRPr="00654378">
        <w:rPr>
          <w:lang w:val="en-GB"/>
        </w:rPr>
        <w:t xml:space="preserve"> provides on-the-job training to their employees to develop their customer-handling skills. Skilled employees help the company to understand the needs and expectations of the consumers to provide products and services according to their needs. </w:t>
      </w:r>
    </w:p>
    <w:p w:rsidR="007912E0" w:rsidRPr="00654378" w:rsidRDefault="00EE14B5">
      <w:pPr>
        <w:pStyle w:val="normal0"/>
        <w:rPr>
          <w:lang w:val="en-GB"/>
        </w:rPr>
      </w:pPr>
      <w:r w:rsidRPr="00654378">
        <w:rPr>
          <w:b/>
          <w:i/>
          <w:lang w:val="en-GB"/>
        </w:rPr>
        <w:t>Physical Evidence</w:t>
      </w:r>
      <w:r w:rsidRPr="00654378">
        <w:rPr>
          <w:lang w:val="en-GB"/>
        </w:rPr>
        <w:t xml:space="preserve"> </w:t>
      </w:r>
    </w:p>
    <w:p w:rsidR="007912E0" w:rsidRPr="00654378" w:rsidRDefault="00D037AC">
      <w:pPr>
        <w:pStyle w:val="normal0"/>
        <w:rPr>
          <w:lang w:val="en-GB"/>
        </w:rPr>
      </w:pPr>
      <w:r>
        <w:rPr>
          <w:lang w:val="en-GB"/>
        </w:rPr>
        <w:t>ASDA</w:t>
      </w:r>
      <w:r w:rsidR="00EE14B5" w:rsidRPr="00654378">
        <w:rPr>
          <w:lang w:val="en-GB"/>
        </w:rPr>
        <w:t xml:space="preserve"> has maintained its physical evidence through their stores, lo</w:t>
      </w:r>
      <w:r w:rsidR="003328BA">
        <w:rPr>
          <w:lang w:val="en-GB"/>
        </w:rPr>
        <w:t xml:space="preserve">go, websites and brochures. </w:t>
      </w:r>
      <w:r>
        <w:rPr>
          <w:lang w:val="en-GB"/>
        </w:rPr>
        <w:t>ASDA</w:t>
      </w:r>
      <w:r w:rsidR="00EE14B5" w:rsidRPr="00654378">
        <w:rPr>
          <w:lang w:val="en-GB"/>
        </w:rPr>
        <w:t xml:space="preserve"> is also present on various social media such as Facebook, Instagram and its own websites. In addition, </w:t>
      </w:r>
      <w:r>
        <w:rPr>
          <w:lang w:val="en-GB"/>
        </w:rPr>
        <w:t>ASDA</w:t>
      </w:r>
      <w:r w:rsidR="00EE14B5" w:rsidRPr="00654378">
        <w:rPr>
          <w:lang w:val="en-GB"/>
        </w:rPr>
        <w:t xml:space="preserve"> also provides their consumers with </w:t>
      </w:r>
      <w:r w:rsidR="00C6159A" w:rsidRPr="00654378">
        <w:rPr>
          <w:lang w:val="en-GB"/>
        </w:rPr>
        <w:t>proper bills with</w:t>
      </w:r>
      <w:r w:rsidR="00EE14B5" w:rsidRPr="00654378">
        <w:rPr>
          <w:lang w:val="en-GB"/>
        </w:rPr>
        <w:t xml:space="preserve"> every purchase to maintain authenticity in the business. As per the comment of Siripipat Tanakul </w:t>
      </w:r>
      <w:r w:rsidR="00EE14B5" w:rsidRPr="00654378">
        <w:rPr>
          <w:i/>
          <w:lang w:val="en-GB"/>
        </w:rPr>
        <w:t xml:space="preserve">et al., </w:t>
      </w:r>
      <w:r w:rsidR="00EE14B5" w:rsidRPr="00654378">
        <w:rPr>
          <w:lang w:val="en-GB"/>
        </w:rPr>
        <w:t xml:space="preserve">(2022, pp.31-41), the Logo is the company's initial introduction to the customers. Physical evidence helps the company to enhance its relationship with the consumers in order to enhance customer reliability towards the company. </w:t>
      </w:r>
    </w:p>
    <w:p w:rsidR="007912E0" w:rsidRPr="00654378" w:rsidRDefault="00EE14B5">
      <w:pPr>
        <w:pStyle w:val="Heading1"/>
        <w:rPr>
          <w:lang w:val="en-GB"/>
        </w:rPr>
      </w:pPr>
      <w:bookmarkStart w:id="24" w:name="_hx3zmgefg2pz" w:colFirst="0" w:colLast="0"/>
      <w:bookmarkStart w:id="25" w:name="_Toc133599226"/>
      <w:bookmarkEnd w:id="24"/>
      <w:r w:rsidRPr="00654378">
        <w:rPr>
          <w:lang w:val="en-GB"/>
        </w:rPr>
        <w:t>Summary and Conclusion</w:t>
      </w:r>
      <w:bookmarkEnd w:id="25"/>
      <w:r w:rsidRPr="00654378">
        <w:rPr>
          <w:lang w:val="en-GB"/>
        </w:rPr>
        <w:t xml:space="preserve">  </w:t>
      </w:r>
    </w:p>
    <w:p w:rsidR="007912E0" w:rsidRDefault="00EE14B5">
      <w:pPr>
        <w:pStyle w:val="normal0"/>
        <w:rPr>
          <w:lang w:val="en-GB"/>
        </w:rPr>
      </w:pPr>
      <w:r w:rsidRPr="00654378">
        <w:rPr>
          <w:lang w:val="en-GB"/>
        </w:rPr>
        <w:t xml:space="preserve">Based on the above </w:t>
      </w:r>
      <w:r w:rsidR="00526A86" w:rsidRPr="00654378">
        <w:rPr>
          <w:lang w:val="en-GB"/>
        </w:rPr>
        <w:t>analysis it</w:t>
      </w:r>
      <w:r w:rsidRPr="00654378">
        <w:rPr>
          <w:lang w:val="en-GB"/>
        </w:rPr>
        <w:t xml:space="preserve"> can be stated that market dynamics is extremely important for business origination to maintain its supply and demand scale.  The study has highlighted the diverse market dynamics of </w:t>
      </w:r>
      <w:r w:rsidR="00D037AC">
        <w:rPr>
          <w:lang w:val="en-GB"/>
        </w:rPr>
        <w:t>ASDA</w:t>
      </w:r>
      <w:r w:rsidRPr="00654378">
        <w:rPr>
          <w:lang w:val="en-GB"/>
        </w:rPr>
        <w:t xml:space="preserve">. The study has concluded an audit of “Internal and external marketing”. The SWOT analysis of </w:t>
      </w:r>
      <w:r w:rsidR="00D037AC">
        <w:rPr>
          <w:lang w:val="en-GB"/>
        </w:rPr>
        <w:t>ASDA</w:t>
      </w:r>
      <w:r w:rsidRPr="00654378">
        <w:rPr>
          <w:lang w:val="en-GB"/>
        </w:rPr>
        <w:t xml:space="preserve"> helps to understand the strengths, weaknesses, opportunities and threats properly. Apart from that,  pestle's analysis included the “political, economic, social, technological, legal, and environmental” elements in order to determine an appropriate course of action.  The study also highlighted precise competitors analysis where it included all the potential competitors with its market share, revenue and price range </w:t>
      </w:r>
      <w:r w:rsidR="00385A18" w:rsidRPr="00654378">
        <w:rPr>
          <w:lang w:val="en-GB"/>
        </w:rPr>
        <w:t>with a</w:t>
      </w:r>
      <w:r w:rsidRPr="00654378">
        <w:rPr>
          <w:lang w:val="en-GB"/>
        </w:rPr>
        <w:t xml:space="preserve"> perceptual map which helps to understand the market position of </w:t>
      </w:r>
      <w:r w:rsidR="00D037AC">
        <w:rPr>
          <w:lang w:val="en-GB"/>
        </w:rPr>
        <w:t>ASDA</w:t>
      </w:r>
      <w:r w:rsidRPr="00654378">
        <w:rPr>
          <w:lang w:val="en-GB"/>
        </w:rPr>
        <w:t xml:space="preserve"> in terms of its competitors. In addition, the study also highlighted a customer persona map with the help of its market segmentation to determine the target customer properly. Accordingly, the study also concluded marketing mixes which define </w:t>
      </w:r>
      <w:r w:rsidR="00385A18">
        <w:rPr>
          <w:lang w:val="en-GB"/>
        </w:rPr>
        <w:t xml:space="preserve">that </w:t>
      </w:r>
      <w:r w:rsidR="00D037AC">
        <w:rPr>
          <w:lang w:val="en-GB"/>
        </w:rPr>
        <w:t>ASDA</w:t>
      </w:r>
      <w:r w:rsidRPr="00654378">
        <w:rPr>
          <w:lang w:val="en-GB"/>
        </w:rPr>
        <w:t xml:space="preserve"> mainly follows a focus marketing strategy and value pricing strategy to enhance its profitability and market stability. </w:t>
      </w:r>
    </w:p>
    <w:p w:rsidR="00385A18" w:rsidRDefault="00385A18">
      <w:pPr>
        <w:rPr>
          <w:lang w:val="en-GB"/>
        </w:rPr>
      </w:pPr>
      <w:r>
        <w:rPr>
          <w:lang w:val="en-GB"/>
        </w:rPr>
        <w:br w:type="page"/>
      </w:r>
    </w:p>
    <w:p w:rsidR="00385A18" w:rsidRPr="00385A18" w:rsidRDefault="00385A18" w:rsidP="00385A18">
      <w:pPr>
        <w:pStyle w:val="Heading1"/>
        <w:rPr>
          <w:lang w:val="en-GB"/>
        </w:rPr>
      </w:pPr>
      <w:r>
        <w:rPr>
          <w:lang w:val="en-GB"/>
        </w:rPr>
        <w:lastRenderedPageBreak/>
        <w:t xml:space="preserve">References </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Akaichi, F., Glenk, K. and Revoredo</w:t>
      </w:r>
      <w:r w:rsidRPr="00BB145D">
        <w:rPr>
          <w:rFonts w:ascii="Cambria Math" w:hAnsi="Cambria Math"/>
          <w:color w:val="000000" w:themeColor="text1"/>
          <w:shd w:val="clear" w:color="auto" w:fill="FFFFFF"/>
        </w:rPr>
        <w:t>‐</w:t>
      </w:r>
      <w:r w:rsidRPr="00BB145D">
        <w:rPr>
          <w:color w:val="000000" w:themeColor="text1"/>
          <w:shd w:val="clear" w:color="auto" w:fill="FFFFFF"/>
        </w:rPr>
        <w:t>Giha, C., (2022). Bundling food labels: What role could the labels “Organic,”“Local” and “Low Fat” play in fostering the demand for animal</w:t>
      </w:r>
      <w:r w:rsidRPr="00BB145D">
        <w:rPr>
          <w:rFonts w:ascii="Cambria Math" w:hAnsi="Cambria Math"/>
          <w:color w:val="000000" w:themeColor="text1"/>
          <w:shd w:val="clear" w:color="auto" w:fill="FFFFFF"/>
        </w:rPr>
        <w:t>‐</w:t>
      </w:r>
      <w:r w:rsidRPr="00BB145D">
        <w:rPr>
          <w:color w:val="000000" w:themeColor="text1"/>
          <w:shd w:val="clear" w:color="auto" w:fill="FFFFFF"/>
        </w:rPr>
        <w:t>friendly meat. </w:t>
      </w:r>
      <w:r w:rsidRPr="00BB145D">
        <w:rPr>
          <w:i/>
          <w:iCs/>
          <w:color w:val="000000" w:themeColor="text1"/>
          <w:shd w:val="clear" w:color="auto" w:fill="FFFFFF"/>
        </w:rPr>
        <w:t>Agribusiness</w:t>
      </w:r>
      <w:r w:rsidRPr="00BB145D">
        <w:rPr>
          <w:color w:val="000000" w:themeColor="text1"/>
          <w:shd w:val="clear" w:color="auto" w:fill="FFFFFF"/>
        </w:rPr>
        <w:t>, </w:t>
      </w:r>
      <w:r w:rsidRPr="00BB145D">
        <w:rPr>
          <w:i/>
          <w:iCs/>
          <w:color w:val="000000" w:themeColor="text1"/>
          <w:shd w:val="clear" w:color="auto" w:fill="FFFFFF"/>
        </w:rPr>
        <w:t>38</w:t>
      </w:r>
      <w:r w:rsidRPr="00BB145D">
        <w:rPr>
          <w:color w:val="000000" w:themeColor="text1"/>
          <w:shd w:val="clear" w:color="auto" w:fill="FFFFFF"/>
        </w:rPr>
        <w:t>(2), pp.349-370.</w:t>
      </w:r>
    </w:p>
    <w:p w:rsidR="00E3193A" w:rsidRPr="00BB145D" w:rsidRDefault="00E3193A" w:rsidP="00BB145D">
      <w:pPr>
        <w:spacing w:before="240" w:after="240"/>
        <w:rPr>
          <w:color w:val="000000" w:themeColor="text1"/>
        </w:rPr>
      </w:pPr>
      <w:r w:rsidRPr="00BB145D">
        <w:rPr>
          <w:color w:val="000000" w:themeColor="text1"/>
        </w:rPr>
        <w:t>ASDA, (2023)</w:t>
      </w:r>
      <w:r w:rsidRPr="00BB145D">
        <w:rPr>
          <w:i/>
          <w:color w:val="000000" w:themeColor="text1"/>
        </w:rPr>
        <w:t xml:space="preserve"> Company Facts</w:t>
      </w:r>
      <w:r w:rsidRPr="00BB145D">
        <w:rPr>
          <w:color w:val="000000" w:themeColor="text1"/>
        </w:rPr>
        <w:t xml:space="preserve"> Available at: </w:t>
      </w:r>
      <w:hyperlink r:id="rId10" w:anchor="stores" w:history="1">
        <w:r w:rsidRPr="00BB145D">
          <w:rPr>
            <w:rStyle w:val="Hyperlink"/>
            <w:color w:val="000000" w:themeColor="text1"/>
            <w:u w:val="none"/>
          </w:rPr>
          <w:t>https://corporate.ASDA.com/our-story/company-facts#stores</w:t>
        </w:r>
      </w:hyperlink>
      <w:r w:rsidRPr="00BB145D">
        <w:rPr>
          <w:color w:val="000000" w:themeColor="text1"/>
        </w:rPr>
        <w:t xml:space="preserve"> [Accessed on: 15.04.2023]</w:t>
      </w:r>
    </w:p>
    <w:p w:rsidR="00E3193A" w:rsidRPr="00BB145D" w:rsidRDefault="0015167B" w:rsidP="00BB145D">
      <w:pPr>
        <w:spacing w:before="240" w:after="240"/>
        <w:rPr>
          <w:color w:val="000000" w:themeColor="text1"/>
        </w:rPr>
      </w:pPr>
      <w:r>
        <w:rPr>
          <w:color w:val="000000" w:themeColor="text1"/>
        </w:rPr>
        <w:t>G</w:t>
      </w:r>
      <w:r w:rsidR="00385A18" w:rsidRPr="0015167B">
        <w:rPr>
          <w:color w:val="000000" w:themeColor="text1"/>
        </w:rPr>
        <w:t>ov.uk</w:t>
      </w:r>
      <w:r w:rsidRPr="0015167B">
        <w:rPr>
          <w:color w:val="000000" w:themeColor="text1"/>
        </w:rPr>
        <w:t xml:space="preserve"> (2023),</w:t>
      </w:r>
      <w:r w:rsidR="003F36C2">
        <w:rPr>
          <w:color w:val="000000" w:themeColor="text1"/>
        </w:rPr>
        <w:t xml:space="preserve"> </w:t>
      </w:r>
      <w:r w:rsidR="00B03457">
        <w:rPr>
          <w:i/>
          <w:color w:val="000000" w:themeColor="text1"/>
        </w:rPr>
        <w:t>C</w:t>
      </w:r>
      <w:r w:rsidR="00E3193A" w:rsidRPr="00BB145D">
        <w:rPr>
          <w:i/>
          <w:color w:val="000000" w:themeColor="text1"/>
        </w:rPr>
        <w:t>limate-change</w:t>
      </w:r>
      <w:r w:rsidR="003F36C2">
        <w:rPr>
          <w:i/>
          <w:color w:val="000000" w:themeColor="text1"/>
        </w:rPr>
        <w:t>,</w:t>
      </w:r>
      <w:r w:rsidR="003F36C2" w:rsidRPr="00BB145D">
        <w:rPr>
          <w:color w:val="000000" w:themeColor="text1"/>
        </w:rPr>
        <w:t xml:space="preserve"> Available</w:t>
      </w:r>
      <w:r w:rsidR="00E3193A" w:rsidRPr="00BB145D">
        <w:rPr>
          <w:color w:val="000000" w:themeColor="text1"/>
        </w:rPr>
        <w:t xml:space="preserve"> at: </w:t>
      </w:r>
      <w:hyperlink r:id="rId11" w:anchor=":~:text=Increasing%20climate%20action%20is%20a,negotiating%20forum%20for%20climate%20action" w:history="1">
        <w:r w:rsidR="00E3193A" w:rsidRPr="00BB145D">
          <w:rPr>
            <w:rStyle w:val="Hyperlink"/>
            <w:color w:val="000000" w:themeColor="text1"/>
            <w:u w:val="none"/>
          </w:rPr>
          <w:t>https://www.gov.uk/government/speeches/un-adopts-uk-co-sponsored-resolution-on-climate-change-uk-at-the-un#:~:text=Increasing%20climate%20action%20is%20a,negotiating%20forum%20for%20climate%20action</w:t>
        </w:r>
      </w:hyperlink>
      <w:r w:rsidR="00E3193A" w:rsidRPr="00BB145D">
        <w:rPr>
          <w:color w:val="000000" w:themeColor="text1"/>
        </w:rPr>
        <w:t>. [Accessed on: 15.04.2023]</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Dewi, F.M. and Sulivyo, L., (2022). Influence of Consumer Behavior and Marketing Mix on Product Purchasing Decisions. </w:t>
      </w:r>
      <w:r w:rsidRPr="00BB145D">
        <w:rPr>
          <w:i/>
          <w:iCs/>
          <w:color w:val="000000" w:themeColor="text1"/>
          <w:shd w:val="clear" w:color="auto" w:fill="FFFFFF"/>
        </w:rPr>
        <w:t>Aptisi Transactions on Management (ATM)</w:t>
      </w:r>
      <w:r w:rsidRPr="00BB145D">
        <w:rPr>
          <w:color w:val="000000" w:themeColor="text1"/>
          <w:shd w:val="clear" w:color="auto" w:fill="FFFFFF"/>
        </w:rPr>
        <w:t>, </w:t>
      </w:r>
      <w:r w:rsidRPr="00BB145D">
        <w:rPr>
          <w:i/>
          <w:iCs/>
          <w:color w:val="000000" w:themeColor="text1"/>
          <w:shd w:val="clear" w:color="auto" w:fill="FFFFFF"/>
        </w:rPr>
        <w:t>6</w:t>
      </w:r>
      <w:r w:rsidRPr="00BB145D">
        <w:rPr>
          <w:color w:val="000000" w:themeColor="text1"/>
          <w:shd w:val="clear" w:color="auto" w:fill="FFFFFF"/>
        </w:rPr>
        <w:t>(2), pp.151-157.</w:t>
      </w:r>
    </w:p>
    <w:p w:rsidR="00E3193A" w:rsidRPr="00BB145D" w:rsidRDefault="00E3193A" w:rsidP="00BB145D">
      <w:pPr>
        <w:spacing w:before="240" w:after="240"/>
        <w:rPr>
          <w:color w:val="000000" w:themeColor="text1"/>
        </w:rPr>
      </w:pPr>
      <w:r>
        <w:rPr>
          <w:color w:val="000000" w:themeColor="text1"/>
        </w:rPr>
        <w:t>Digicatapult.org.uk (</w:t>
      </w:r>
      <w:r w:rsidRPr="00BB145D">
        <w:rPr>
          <w:color w:val="000000" w:themeColor="text1"/>
        </w:rPr>
        <w:t>2023</w:t>
      </w:r>
      <w:r>
        <w:rPr>
          <w:color w:val="000000" w:themeColor="text1"/>
        </w:rPr>
        <w:t xml:space="preserve">), </w:t>
      </w:r>
      <w:r w:rsidRPr="0013417F">
        <w:rPr>
          <w:i/>
          <w:color w:val="000000" w:themeColor="text1"/>
        </w:rPr>
        <w:t>Expertise</w:t>
      </w:r>
      <w:r w:rsidRPr="00BB145D">
        <w:rPr>
          <w:color w:val="000000" w:themeColor="text1"/>
        </w:rPr>
        <w:t xml:space="preserve"> Available at: </w:t>
      </w:r>
      <w:hyperlink r:id="rId12" w:history="1">
        <w:r w:rsidRPr="00BB145D">
          <w:rPr>
            <w:rStyle w:val="Hyperlink"/>
            <w:color w:val="000000" w:themeColor="text1"/>
            <w:u w:val="none"/>
          </w:rPr>
          <w:t>https://www.digicatapult.org.uk/expertise/publications/post/digital-future-index-2021-(2022)/</w:t>
        </w:r>
      </w:hyperlink>
      <w:r w:rsidRPr="00BB145D">
        <w:rPr>
          <w:color w:val="000000" w:themeColor="text1"/>
        </w:rPr>
        <w:t>[Accessed on: 15.04.2023]</w:t>
      </w:r>
    </w:p>
    <w:p w:rsidR="00E3193A" w:rsidRPr="00BB145D" w:rsidRDefault="00E3193A" w:rsidP="0013417F">
      <w:pPr>
        <w:spacing w:before="240" w:after="240"/>
        <w:rPr>
          <w:color w:val="000000" w:themeColor="text1"/>
        </w:rPr>
      </w:pPr>
      <w:r>
        <w:rPr>
          <w:color w:val="000000" w:themeColor="text1"/>
        </w:rPr>
        <w:t>Digicatapult.org.uk (</w:t>
      </w:r>
      <w:r w:rsidRPr="00BB145D">
        <w:rPr>
          <w:color w:val="000000" w:themeColor="text1"/>
        </w:rPr>
        <w:t>2023</w:t>
      </w:r>
      <w:r>
        <w:rPr>
          <w:color w:val="000000" w:themeColor="text1"/>
        </w:rPr>
        <w:t xml:space="preserve">), </w:t>
      </w:r>
      <w:r w:rsidRPr="00BB145D">
        <w:rPr>
          <w:i/>
          <w:color w:val="000000" w:themeColor="text1"/>
        </w:rPr>
        <w:t xml:space="preserve">publications </w:t>
      </w:r>
      <w:r w:rsidRPr="00BB145D">
        <w:rPr>
          <w:color w:val="000000" w:themeColor="text1"/>
        </w:rPr>
        <w:t xml:space="preserve">Available at: </w:t>
      </w:r>
      <w:hyperlink r:id="rId13" w:history="1">
        <w:r w:rsidRPr="00BB145D">
          <w:rPr>
            <w:rStyle w:val="Hyperlink"/>
            <w:color w:val="000000" w:themeColor="text1"/>
            <w:u w:val="none"/>
          </w:rPr>
          <w:t>https://www.digicatapult.org.uk/expertise/publications/post/digital-future-index-2021-(2022)/</w:t>
        </w:r>
      </w:hyperlink>
      <w:r w:rsidRPr="00BB145D">
        <w:rPr>
          <w:color w:val="000000" w:themeColor="text1"/>
        </w:rPr>
        <w:t>[Accessed on: 15.04.2023]</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Dong, L., (2023). Study on the External Environment and Countermeasures of China's Dairy Industry—Based on PESTEL Model. </w:t>
      </w:r>
      <w:r w:rsidRPr="00BB145D">
        <w:rPr>
          <w:i/>
          <w:iCs/>
          <w:color w:val="000000" w:themeColor="text1"/>
          <w:shd w:val="clear" w:color="auto" w:fill="FFFFFF"/>
        </w:rPr>
        <w:t>Academic Journal of Business &amp; Management</w:t>
      </w:r>
      <w:r w:rsidRPr="00BB145D">
        <w:rPr>
          <w:color w:val="000000" w:themeColor="text1"/>
          <w:shd w:val="clear" w:color="auto" w:fill="FFFFFF"/>
        </w:rPr>
        <w:t>, </w:t>
      </w:r>
      <w:r w:rsidRPr="00BB145D">
        <w:rPr>
          <w:i/>
          <w:iCs/>
          <w:color w:val="000000" w:themeColor="text1"/>
          <w:shd w:val="clear" w:color="auto" w:fill="FFFFFF"/>
        </w:rPr>
        <w:t>5</w:t>
      </w:r>
      <w:r w:rsidRPr="00BB145D">
        <w:rPr>
          <w:color w:val="000000" w:themeColor="text1"/>
          <w:shd w:val="clear" w:color="auto" w:fill="FFFFFF"/>
        </w:rPr>
        <w:t>(4), pp.6-9.</w:t>
      </w:r>
    </w:p>
    <w:p w:rsidR="00E3193A" w:rsidRDefault="00E3193A" w:rsidP="003F3402">
      <w:pPr>
        <w:pStyle w:val="NormalWeb"/>
        <w:spacing w:before="240" w:beforeAutospacing="0" w:after="240" w:afterAutospacing="0"/>
        <w:jc w:val="both"/>
      </w:pPr>
      <w:r>
        <w:rPr>
          <w:color w:val="000000"/>
        </w:rPr>
        <w:t xml:space="preserve">Gov.uk, (2023) </w:t>
      </w:r>
      <w:r>
        <w:rPr>
          <w:i/>
          <w:iCs/>
          <w:color w:val="000000"/>
        </w:rPr>
        <w:t xml:space="preserve">Employment </w:t>
      </w:r>
      <w:r>
        <w:rPr>
          <w:color w:val="000000"/>
        </w:rPr>
        <w:t xml:space="preserve">Available at: </w:t>
      </w:r>
      <w:r w:rsidRPr="003F3402">
        <w:t> https://www.ons.gov.uk/</w:t>
      </w:r>
      <w:r>
        <w:rPr>
          <w:color w:val="000000"/>
        </w:rPr>
        <w:t>[Accessed on: 15.04.2023]</w:t>
      </w:r>
    </w:p>
    <w:p w:rsidR="00E3193A" w:rsidRPr="00385A18" w:rsidRDefault="00E3193A" w:rsidP="003F3402">
      <w:pPr>
        <w:pStyle w:val="normal0"/>
        <w:spacing w:before="240" w:after="240"/>
        <w:rPr>
          <w:lang w:val="en-GB"/>
        </w:rPr>
      </w:pPr>
      <w:r>
        <w:rPr>
          <w:color w:val="000000"/>
        </w:rPr>
        <w:t>Gov.uk, (2023).</w:t>
      </w:r>
      <w:r>
        <w:rPr>
          <w:i/>
          <w:iCs/>
          <w:color w:val="000000"/>
        </w:rPr>
        <w:t xml:space="preserve"> Capital Gains Tax rates and allowances </w:t>
      </w:r>
      <w:r>
        <w:rPr>
          <w:color w:val="000000"/>
        </w:rPr>
        <w:t>  Available at:</w:t>
      </w:r>
      <w:r w:rsidRPr="003F3402">
        <w:t xml:space="preserve"> https://www.gov.uk/search/all?keywords=tax+rate&amp;order=relevance</w:t>
      </w:r>
      <w:r>
        <w:rPr>
          <w:color w:val="000000"/>
        </w:rPr>
        <w:t>[Accessed on: 15.04.2023]</w:t>
      </w:r>
    </w:p>
    <w:p w:rsidR="00E3193A" w:rsidRDefault="00E3193A" w:rsidP="003F3402">
      <w:pPr>
        <w:pStyle w:val="NormalWeb"/>
        <w:spacing w:before="240" w:beforeAutospacing="0" w:after="240" w:afterAutospacing="0"/>
        <w:jc w:val="both"/>
      </w:pPr>
      <w:r>
        <w:rPr>
          <w:color w:val="000000"/>
        </w:rPr>
        <w:t xml:space="preserve">Gov.uk, (2023). </w:t>
      </w:r>
      <w:r>
        <w:rPr>
          <w:i/>
          <w:iCs/>
          <w:color w:val="000000"/>
        </w:rPr>
        <w:t>Income Tax rates and Personal Allowances.</w:t>
      </w:r>
      <w:r>
        <w:rPr>
          <w:color w:val="000000"/>
        </w:rPr>
        <w:t xml:space="preserve"> Available at:</w:t>
      </w:r>
      <w:r w:rsidRPr="003F3402">
        <w:t xml:space="preserve"> https://www.gov.uk/income-tax-rates</w:t>
      </w:r>
      <w:r>
        <w:t xml:space="preserve"> </w:t>
      </w:r>
      <w:r>
        <w:rPr>
          <w:color w:val="000000"/>
        </w:rPr>
        <w:t>[Accessed on: 15.04.2023]</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lastRenderedPageBreak/>
        <w:t>Han, Z., Wood, S., Coe, N.M. and Alexander, A., (2022). The shifting foundations of territorial embeddedness in food retailing: recent insights from China. </w:t>
      </w:r>
      <w:r w:rsidRPr="00BB145D">
        <w:rPr>
          <w:i/>
          <w:iCs/>
          <w:color w:val="000000" w:themeColor="text1"/>
          <w:shd w:val="clear" w:color="auto" w:fill="FFFFFF"/>
        </w:rPr>
        <w:t>The International Review of Retail, Distribution and Consumer Research</w:t>
      </w:r>
      <w:r w:rsidRPr="00BB145D">
        <w:rPr>
          <w:color w:val="000000" w:themeColor="text1"/>
          <w:shd w:val="clear" w:color="auto" w:fill="FFFFFF"/>
        </w:rPr>
        <w:t>, pp.1-24.</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Hu, S., Zhang, P. and Wei, T., (2022). Financial measures to reduce carbon emissions in Britain, Japan and the United States: A SWOT analysis. </w:t>
      </w:r>
      <w:r w:rsidRPr="00BB145D">
        <w:rPr>
          <w:i/>
          <w:iCs/>
          <w:color w:val="000000" w:themeColor="text1"/>
          <w:shd w:val="clear" w:color="auto" w:fill="FFFFFF"/>
        </w:rPr>
        <w:t>International Journal of Environmental Research and Public Health</w:t>
      </w:r>
      <w:r w:rsidRPr="00BB145D">
        <w:rPr>
          <w:color w:val="000000" w:themeColor="text1"/>
          <w:shd w:val="clear" w:color="auto" w:fill="FFFFFF"/>
        </w:rPr>
        <w:t>, </w:t>
      </w:r>
      <w:r w:rsidRPr="00BB145D">
        <w:rPr>
          <w:i/>
          <w:iCs/>
          <w:color w:val="000000" w:themeColor="text1"/>
          <w:shd w:val="clear" w:color="auto" w:fill="FFFFFF"/>
        </w:rPr>
        <w:t>19</w:t>
      </w:r>
      <w:r w:rsidRPr="00BB145D">
        <w:rPr>
          <w:color w:val="000000" w:themeColor="text1"/>
          <w:shd w:val="clear" w:color="auto" w:fill="FFFFFF"/>
        </w:rPr>
        <w:t>(17), p.10771.</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Khalayleh, M. and Al-Hawary, S., (2022). The impact of digital content of marketing mix on marketing performance: An experimental study at five-star hotels in Jordan. </w:t>
      </w:r>
      <w:r w:rsidRPr="00BB145D">
        <w:rPr>
          <w:i/>
          <w:iCs/>
          <w:color w:val="000000" w:themeColor="text1"/>
          <w:shd w:val="clear" w:color="auto" w:fill="FFFFFF"/>
        </w:rPr>
        <w:t>International Journal of Data and Network Science</w:t>
      </w:r>
      <w:r w:rsidRPr="00BB145D">
        <w:rPr>
          <w:color w:val="000000" w:themeColor="text1"/>
          <w:shd w:val="clear" w:color="auto" w:fill="FFFFFF"/>
        </w:rPr>
        <w:t>, </w:t>
      </w:r>
      <w:r w:rsidRPr="00BB145D">
        <w:rPr>
          <w:i/>
          <w:iCs/>
          <w:color w:val="000000" w:themeColor="text1"/>
          <w:shd w:val="clear" w:color="auto" w:fill="FFFFFF"/>
        </w:rPr>
        <w:t>6</w:t>
      </w:r>
      <w:r w:rsidRPr="00BB145D">
        <w:rPr>
          <w:color w:val="000000" w:themeColor="text1"/>
          <w:shd w:val="clear" w:color="auto" w:fill="FFFFFF"/>
        </w:rPr>
        <w:t>(4), pp.1023-1032.</w:t>
      </w:r>
    </w:p>
    <w:p w:rsidR="00E3193A" w:rsidRPr="00BB145D" w:rsidRDefault="00E3193A" w:rsidP="00BB145D">
      <w:pPr>
        <w:spacing w:before="240" w:after="240"/>
        <w:rPr>
          <w:color w:val="000000" w:themeColor="text1"/>
        </w:rPr>
      </w:pPr>
      <w:r w:rsidRPr="00BB145D">
        <w:rPr>
          <w:color w:val="000000" w:themeColor="text1"/>
          <w:shd w:val="clear" w:color="auto" w:fill="FFFFFF"/>
        </w:rPr>
        <w:t>Le Thanh, X., Minh, T.T. and Le Thai, P., (2023). Road and Air Transport Sectors to a Greener Future in The Uk: Lessons for Vietnam. </w:t>
      </w:r>
      <w:r w:rsidRPr="00BB145D">
        <w:rPr>
          <w:i/>
          <w:iCs/>
          <w:color w:val="000000" w:themeColor="text1"/>
          <w:shd w:val="clear" w:color="auto" w:fill="FFFFFF"/>
        </w:rPr>
        <w:t>International Journal of Management Excellence (ISSN: 2292-1648)</w:t>
      </w:r>
      <w:r w:rsidRPr="00BB145D">
        <w:rPr>
          <w:color w:val="000000" w:themeColor="text1"/>
          <w:shd w:val="clear" w:color="auto" w:fill="FFFFFF"/>
        </w:rPr>
        <w:t>, </w:t>
      </w:r>
      <w:r w:rsidRPr="00BB145D">
        <w:rPr>
          <w:i/>
          <w:iCs/>
          <w:color w:val="000000" w:themeColor="text1"/>
          <w:shd w:val="clear" w:color="auto" w:fill="FFFFFF"/>
        </w:rPr>
        <w:t>17</w:t>
      </w:r>
      <w:r w:rsidRPr="00BB145D">
        <w:rPr>
          <w:color w:val="000000" w:themeColor="text1"/>
          <w:shd w:val="clear" w:color="auto" w:fill="FFFFFF"/>
        </w:rPr>
        <w:t>(2), pp.2447-2459.</w:t>
      </w:r>
    </w:p>
    <w:p w:rsidR="00E3193A" w:rsidRPr="00BB145D" w:rsidRDefault="00E3193A" w:rsidP="00BB145D">
      <w:pPr>
        <w:spacing w:before="240" w:after="240"/>
        <w:rPr>
          <w:color w:val="000000" w:themeColor="text1"/>
        </w:rPr>
      </w:pPr>
      <w:r w:rsidRPr="00BB145D">
        <w:rPr>
          <w:color w:val="000000" w:themeColor="text1"/>
        </w:rPr>
        <w:t>Legislation.gov.uk, 2023.</w:t>
      </w:r>
      <w:r>
        <w:rPr>
          <w:color w:val="000000" w:themeColor="text1"/>
        </w:rPr>
        <w:t xml:space="preserve"> Employment Act 1996,</w:t>
      </w:r>
      <w:r w:rsidRPr="00BB145D">
        <w:rPr>
          <w:color w:val="000000" w:themeColor="text1"/>
        </w:rPr>
        <w:t xml:space="preserve"> Available at: </w:t>
      </w:r>
      <w:hyperlink r:id="rId14" w:history="1">
        <w:r w:rsidRPr="00BB145D">
          <w:rPr>
            <w:rStyle w:val="Hyperlink"/>
            <w:color w:val="000000" w:themeColor="text1"/>
            <w:u w:val="none"/>
          </w:rPr>
          <w:t>https://www.legislation.gov.uk/ukpga/1996/18/section/1</w:t>
        </w:r>
      </w:hyperlink>
      <w:r w:rsidRPr="00BB145D">
        <w:rPr>
          <w:color w:val="000000" w:themeColor="text1"/>
        </w:rPr>
        <w:t>[Accessed on: 15.04.2023]</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Li, L., Wang, Y. and Zhang, Y.Y., (2023). A critical examination of M&amp;S's current strategic and marketing position, as well as potential sustainable competitive marketing strategies. </w:t>
      </w:r>
      <w:r w:rsidRPr="00BB145D">
        <w:rPr>
          <w:i/>
          <w:iCs/>
          <w:color w:val="000000" w:themeColor="text1"/>
          <w:shd w:val="clear" w:color="auto" w:fill="FFFFFF"/>
        </w:rPr>
        <w:t>International Journal of Science and Business</w:t>
      </w:r>
      <w:r w:rsidRPr="00BB145D">
        <w:rPr>
          <w:color w:val="000000" w:themeColor="text1"/>
          <w:shd w:val="clear" w:color="auto" w:fill="FFFFFF"/>
        </w:rPr>
        <w:t>, </w:t>
      </w:r>
      <w:r w:rsidRPr="00BB145D">
        <w:rPr>
          <w:i/>
          <w:iCs/>
          <w:color w:val="000000" w:themeColor="text1"/>
          <w:shd w:val="clear" w:color="auto" w:fill="FFFFFF"/>
        </w:rPr>
        <w:t>18</w:t>
      </w:r>
      <w:r w:rsidRPr="00BB145D">
        <w:rPr>
          <w:color w:val="000000" w:themeColor="text1"/>
          <w:shd w:val="clear" w:color="auto" w:fill="FFFFFF"/>
        </w:rPr>
        <w:t>(1), pp.108-117.</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Siripipattanakul, S., Siripipatthanakul, S., Limna, P. and Auttawechasakoon, P., (2022). Marketing Mix (4Cs) Affecting Decision to be an Online Degree Student: A Qualitative Case Study of an Online Master’s Degree in Thailand. </w:t>
      </w:r>
      <w:r w:rsidRPr="00BB145D">
        <w:rPr>
          <w:i/>
          <w:iCs/>
          <w:color w:val="000000" w:themeColor="text1"/>
          <w:shd w:val="clear" w:color="auto" w:fill="FFFFFF"/>
        </w:rPr>
        <w:t>International Journal on Integrated Education</w:t>
      </w:r>
      <w:r w:rsidRPr="00BB145D">
        <w:rPr>
          <w:color w:val="000000" w:themeColor="text1"/>
          <w:shd w:val="clear" w:color="auto" w:fill="FFFFFF"/>
        </w:rPr>
        <w:t>, </w:t>
      </w:r>
      <w:r w:rsidRPr="00BB145D">
        <w:rPr>
          <w:i/>
          <w:iCs/>
          <w:color w:val="000000" w:themeColor="text1"/>
          <w:shd w:val="clear" w:color="auto" w:fill="FFFFFF"/>
        </w:rPr>
        <w:t>5</w:t>
      </w:r>
      <w:r w:rsidRPr="00BB145D">
        <w:rPr>
          <w:color w:val="000000" w:themeColor="text1"/>
          <w:shd w:val="clear" w:color="auto" w:fill="FFFFFF"/>
        </w:rPr>
        <w:t>(4), pp.31-41.</w:t>
      </w:r>
    </w:p>
    <w:p w:rsidR="00E3193A" w:rsidRPr="00BB145D" w:rsidRDefault="00E3193A" w:rsidP="00BB145D">
      <w:pPr>
        <w:spacing w:before="240" w:after="240"/>
        <w:rPr>
          <w:color w:val="000000" w:themeColor="text1"/>
        </w:rPr>
      </w:pPr>
      <w:r w:rsidRPr="00BB145D">
        <w:rPr>
          <w:color w:val="000000" w:themeColor="text1"/>
        </w:rPr>
        <w:t xml:space="preserve">Statista, (2023) Available at: </w:t>
      </w:r>
      <w:hyperlink r:id="rId15" w:anchor=":~:text=Gross%20domestic%20product%20(GDP)%20growth%20rate%20in%20the%20United%20Kingdom%202028&amp;text=The%20statistic%20shows%20the%20growth,compared%20to%20the%20previous%20year" w:history="1">
        <w:r w:rsidRPr="00BB145D">
          <w:rPr>
            <w:rStyle w:val="Hyperlink"/>
            <w:color w:val="000000" w:themeColor="text1"/>
            <w:u w:val="none"/>
          </w:rPr>
          <w:t>https://www.statista.com/statistics/263613/gross-domestic-product-gdp-growth-rate-in-the-united-kingdom/#:~:text=Gross%20domestic%20product%20(GDP)%20growth%20rate%20in%20the%20United%20Kingdom%202028&amp;text=The%20statistic%20shows%20the%20growth,compared%20to%20the%20previous%20year</w:t>
        </w:r>
      </w:hyperlink>
      <w:r w:rsidRPr="00BB145D">
        <w:rPr>
          <w:color w:val="000000" w:themeColor="text1"/>
        </w:rPr>
        <w:t>. [Accessed on: 15.04.2023]</w:t>
      </w:r>
    </w:p>
    <w:p w:rsidR="00E3193A" w:rsidRPr="00BB145D" w:rsidRDefault="00E3193A" w:rsidP="00BB145D">
      <w:pPr>
        <w:spacing w:before="240" w:after="240"/>
        <w:rPr>
          <w:color w:val="000000" w:themeColor="text1"/>
        </w:rPr>
      </w:pPr>
      <w:r w:rsidRPr="00BB145D">
        <w:rPr>
          <w:color w:val="000000" w:themeColor="text1"/>
        </w:rPr>
        <w:t xml:space="preserve">Statista, (2023) Brand </w:t>
      </w:r>
      <w:r w:rsidRPr="00BB145D">
        <w:rPr>
          <w:i/>
          <w:color w:val="000000" w:themeColor="text1"/>
        </w:rPr>
        <w:t xml:space="preserve">value of ASDA worldwide from 2018 to 2022. </w:t>
      </w:r>
      <w:r w:rsidRPr="00BB145D">
        <w:rPr>
          <w:color w:val="000000" w:themeColor="text1"/>
        </w:rPr>
        <w:t xml:space="preserve">Available at: </w:t>
      </w:r>
      <w:hyperlink r:id="rId16" w:history="1">
        <w:r w:rsidRPr="00BB145D">
          <w:rPr>
            <w:rStyle w:val="Hyperlink"/>
            <w:color w:val="000000" w:themeColor="text1"/>
            <w:u w:val="none"/>
          </w:rPr>
          <w:t>https://www.statista.com/statistics/386700/ASDA-sales-percentage-change-great-britain-uk/</w:t>
        </w:r>
      </w:hyperlink>
      <w:r w:rsidRPr="00BB145D">
        <w:rPr>
          <w:color w:val="000000" w:themeColor="text1"/>
        </w:rPr>
        <w:t>[Accessed on: 15.04.2023]</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lastRenderedPageBreak/>
        <w:t>Tarini, G. and Eusebi, K.E., (2022). Adaptation, Complexity, and Long-Term Competition in UGS: Perspectives from Policymakers and Technologists. </w:t>
      </w:r>
      <w:r w:rsidRPr="00BB145D">
        <w:rPr>
          <w:i/>
          <w:iCs/>
          <w:color w:val="000000" w:themeColor="text1"/>
          <w:shd w:val="clear" w:color="auto" w:fill="FFFFFF"/>
        </w:rPr>
        <w:t>Adaptive Engagement for Undergoverned Spaces</w:t>
      </w:r>
      <w:r w:rsidRPr="00BB145D">
        <w:rPr>
          <w:color w:val="000000" w:themeColor="text1"/>
          <w:shd w:val="clear" w:color="auto" w:fill="FFFFFF"/>
        </w:rPr>
        <w:t>, p.113.</w:t>
      </w:r>
    </w:p>
    <w:p w:rsidR="00E3193A" w:rsidRPr="00BB145D" w:rsidRDefault="00E3193A" w:rsidP="00BB145D">
      <w:pPr>
        <w:spacing w:before="240" w:after="240"/>
        <w:rPr>
          <w:color w:val="000000" w:themeColor="text1"/>
        </w:rPr>
      </w:pPr>
      <w:r w:rsidRPr="00BB145D">
        <w:rPr>
          <w:i/>
          <w:color w:val="000000" w:themeColor="text1"/>
        </w:rPr>
        <w:t>United Kingdom: Age distribution from 2011 to 2021.</w:t>
      </w:r>
      <w:r w:rsidRPr="00BB145D">
        <w:rPr>
          <w:color w:val="000000" w:themeColor="text1"/>
        </w:rPr>
        <w:t xml:space="preserve">Available at: </w:t>
      </w:r>
      <w:hyperlink r:id="rId17" w:anchor=":~:text=This%20statistic%20depicts%20the%20age,over%2065%20years%20of%20age" w:history="1">
        <w:r w:rsidRPr="00BB145D">
          <w:rPr>
            <w:rStyle w:val="Hyperlink"/>
            <w:color w:val="000000" w:themeColor="text1"/>
            <w:u w:val="none"/>
          </w:rPr>
          <w:t>https://www.statista.com/statistics/270370/age-distribution-in-the-united-kingdom/#:~:text=This%20statistic%20depicts%20the%20age,over%2065%20years%20of%20age</w:t>
        </w:r>
      </w:hyperlink>
      <w:r w:rsidRPr="00BB145D">
        <w:rPr>
          <w:color w:val="000000" w:themeColor="text1"/>
        </w:rPr>
        <w:t xml:space="preserve"> [Accessed on: 15.04.2023]</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Xuân, L. and Thu, T.M., (2023). The bioenergy industry and the road to 2050 Net Zero goal in the UK context. </w:t>
      </w:r>
      <w:r w:rsidRPr="00BB145D">
        <w:rPr>
          <w:i/>
          <w:iCs/>
          <w:color w:val="000000" w:themeColor="text1"/>
          <w:shd w:val="clear" w:color="auto" w:fill="FFFFFF"/>
        </w:rPr>
        <w:t>International Journal of Management Excellence (ISSN: 2292-1648)</w:t>
      </w:r>
      <w:r w:rsidRPr="00BB145D">
        <w:rPr>
          <w:color w:val="000000" w:themeColor="text1"/>
          <w:shd w:val="clear" w:color="auto" w:fill="FFFFFF"/>
        </w:rPr>
        <w:t>, </w:t>
      </w:r>
      <w:r w:rsidRPr="00BB145D">
        <w:rPr>
          <w:i/>
          <w:iCs/>
          <w:color w:val="000000" w:themeColor="text1"/>
          <w:shd w:val="clear" w:color="auto" w:fill="FFFFFF"/>
        </w:rPr>
        <w:t>17</w:t>
      </w:r>
      <w:r w:rsidRPr="00BB145D">
        <w:rPr>
          <w:color w:val="000000" w:themeColor="text1"/>
          <w:shd w:val="clear" w:color="auto" w:fill="FFFFFF"/>
        </w:rPr>
        <w:t>(2), pp.2460-2471.</w:t>
      </w:r>
    </w:p>
    <w:p w:rsidR="00E3193A" w:rsidRPr="00BB145D" w:rsidRDefault="00E3193A" w:rsidP="00BB145D">
      <w:pPr>
        <w:spacing w:before="240" w:after="240"/>
        <w:rPr>
          <w:color w:val="000000" w:themeColor="text1"/>
          <w:shd w:val="clear" w:color="auto" w:fill="FFFFFF"/>
        </w:rPr>
      </w:pPr>
      <w:r w:rsidRPr="00BB145D">
        <w:rPr>
          <w:color w:val="000000" w:themeColor="text1"/>
          <w:shd w:val="clear" w:color="auto" w:fill="FFFFFF"/>
        </w:rPr>
        <w:t>Бородієнко, О., Зленко, А., Малихіна, Я., Кім, К. and Д’ячкова, Н., (2022). Socio-economic prerequisites of strategic development of educational institutions. </w:t>
      </w:r>
      <w:r w:rsidRPr="00BB145D">
        <w:rPr>
          <w:i/>
          <w:iCs/>
          <w:color w:val="000000" w:themeColor="text1"/>
          <w:shd w:val="clear" w:color="auto" w:fill="FFFFFF"/>
        </w:rPr>
        <w:t>Financial and credit activity problems of theory and practice</w:t>
      </w:r>
      <w:r w:rsidRPr="00BB145D">
        <w:rPr>
          <w:color w:val="000000" w:themeColor="text1"/>
          <w:shd w:val="clear" w:color="auto" w:fill="FFFFFF"/>
        </w:rPr>
        <w:t>, </w:t>
      </w:r>
      <w:r w:rsidRPr="00BB145D">
        <w:rPr>
          <w:i/>
          <w:iCs/>
          <w:color w:val="000000" w:themeColor="text1"/>
          <w:shd w:val="clear" w:color="auto" w:fill="FFFFFF"/>
        </w:rPr>
        <w:t>1</w:t>
      </w:r>
      <w:r w:rsidRPr="00BB145D">
        <w:rPr>
          <w:color w:val="000000" w:themeColor="text1"/>
          <w:shd w:val="clear" w:color="auto" w:fill="FFFFFF"/>
        </w:rPr>
        <w:t>(42), pp.464-473.</w:t>
      </w:r>
    </w:p>
    <w:p w:rsidR="007912E0" w:rsidRPr="00654378" w:rsidRDefault="007912E0">
      <w:pPr>
        <w:pStyle w:val="normal0"/>
        <w:rPr>
          <w:lang w:val="en-GB"/>
        </w:rPr>
      </w:pPr>
    </w:p>
    <w:sectPr w:rsidR="007912E0" w:rsidRPr="00654378" w:rsidSect="00CB0B8D">
      <w:footerReference w:type="default" r:id="rId18"/>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8D3" w:rsidRDefault="004438D3" w:rsidP="00CB0B8D">
      <w:pPr>
        <w:spacing w:line="240" w:lineRule="auto"/>
      </w:pPr>
      <w:r>
        <w:separator/>
      </w:r>
    </w:p>
  </w:endnote>
  <w:endnote w:type="continuationSeparator" w:id="1">
    <w:p w:rsidR="004438D3" w:rsidRDefault="004438D3" w:rsidP="00CB0B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00244"/>
      <w:docPartObj>
        <w:docPartGallery w:val="Page Numbers (Bottom of Page)"/>
        <w:docPartUnique/>
      </w:docPartObj>
    </w:sdtPr>
    <w:sdtContent>
      <w:p w:rsidR="00CB0B8D" w:rsidRDefault="006D5C68">
        <w:pPr>
          <w:pStyle w:val="Footer"/>
          <w:jc w:val="right"/>
        </w:pPr>
        <w:fldSimple w:instr=" PAGE   \* MERGEFORMAT ">
          <w:r w:rsidR="003F36C2">
            <w:rPr>
              <w:noProof/>
            </w:rPr>
            <w:t>13</w:t>
          </w:r>
        </w:fldSimple>
      </w:p>
    </w:sdtContent>
  </w:sdt>
  <w:p w:rsidR="00CB0B8D" w:rsidRDefault="00CB0B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8D3" w:rsidRDefault="004438D3" w:rsidP="00CB0B8D">
      <w:pPr>
        <w:spacing w:line="240" w:lineRule="auto"/>
      </w:pPr>
      <w:r>
        <w:separator/>
      </w:r>
    </w:p>
  </w:footnote>
  <w:footnote w:type="continuationSeparator" w:id="1">
    <w:p w:rsidR="004438D3" w:rsidRDefault="004438D3" w:rsidP="00CB0B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BA1"/>
    <w:multiLevelType w:val="multilevel"/>
    <w:tmpl w:val="5DEE0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D025E3"/>
    <w:multiLevelType w:val="multilevel"/>
    <w:tmpl w:val="79564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92081F"/>
    <w:multiLevelType w:val="multilevel"/>
    <w:tmpl w:val="5D469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4E2142"/>
    <w:multiLevelType w:val="multilevel"/>
    <w:tmpl w:val="45B46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AD4996"/>
    <w:multiLevelType w:val="multilevel"/>
    <w:tmpl w:val="92ECE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0C652F"/>
    <w:multiLevelType w:val="multilevel"/>
    <w:tmpl w:val="2BACD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0126483"/>
    <w:multiLevelType w:val="multilevel"/>
    <w:tmpl w:val="6972C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F207A8"/>
    <w:multiLevelType w:val="multilevel"/>
    <w:tmpl w:val="DC065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5720ED2"/>
    <w:multiLevelType w:val="multilevel"/>
    <w:tmpl w:val="9176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6C56D63"/>
    <w:multiLevelType w:val="multilevel"/>
    <w:tmpl w:val="70F84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B8B7B25"/>
    <w:multiLevelType w:val="multilevel"/>
    <w:tmpl w:val="005AD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BE87CCD"/>
    <w:multiLevelType w:val="multilevel"/>
    <w:tmpl w:val="15BA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67592F"/>
    <w:multiLevelType w:val="multilevel"/>
    <w:tmpl w:val="31DAE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F81B72"/>
    <w:multiLevelType w:val="multilevel"/>
    <w:tmpl w:val="102A5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D71686"/>
    <w:multiLevelType w:val="multilevel"/>
    <w:tmpl w:val="74960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4681540"/>
    <w:multiLevelType w:val="multilevel"/>
    <w:tmpl w:val="E7D6A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19D2BD9"/>
    <w:multiLevelType w:val="multilevel"/>
    <w:tmpl w:val="C710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5FE287A"/>
    <w:multiLevelType w:val="multilevel"/>
    <w:tmpl w:val="1C5A1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AE46F51"/>
    <w:multiLevelType w:val="multilevel"/>
    <w:tmpl w:val="A5A2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43C6A44"/>
    <w:multiLevelType w:val="hybridMultilevel"/>
    <w:tmpl w:val="E90C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632CB1"/>
    <w:multiLevelType w:val="multilevel"/>
    <w:tmpl w:val="665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9"/>
  </w:num>
  <w:num w:numId="3">
    <w:abstractNumId w:val="16"/>
  </w:num>
  <w:num w:numId="4">
    <w:abstractNumId w:val="7"/>
  </w:num>
  <w:num w:numId="5">
    <w:abstractNumId w:val="4"/>
  </w:num>
  <w:num w:numId="6">
    <w:abstractNumId w:val="3"/>
  </w:num>
  <w:num w:numId="7">
    <w:abstractNumId w:val="17"/>
  </w:num>
  <w:num w:numId="8">
    <w:abstractNumId w:val="2"/>
  </w:num>
  <w:num w:numId="9">
    <w:abstractNumId w:val="15"/>
  </w:num>
  <w:num w:numId="10">
    <w:abstractNumId w:val="8"/>
  </w:num>
  <w:num w:numId="11">
    <w:abstractNumId w:val="18"/>
  </w:num>
  <w:num w:numId="12">
    <w:abstractNumId w:val="0"/>
  </w:num>
  <w:num w:numId="13">
    <w:abstractNumId w:val="13"/>
  </w:num>
  <w:num w:numId="14">
    <w:abstractNumId w:val="10"/>
  </w:num>
  <w:num w:numId="15">
    <w:abstractNumId w:val="5"/>
  </w:num>
  <w:num w:numId="16">
    <w:abstractNumId w:val="1"/>
  </w:num>
  <w:num w:numId="17">
    <w:abstractNumId w:val="12"/>
  </w:num>
  <w:num w:numId="18">
    <w:abstractNumId w:val="20"/>
  </w:num>
  <w:num w:numId="19">
    <w:abstractNumId w:val="14"/>
  </w:num>
  <w:num w:numId="20">
    <w:abstractNumId w:val="6"/>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912E0"/>
    <w:rsid w:val="000244D8"/>
    <w:rsid w:val="000970D6"/>
    <w:rsid w:val="0013417F"/>
    <w:rsid w:val="0015167B"/>
    <w:rsid w:val="001C6FD0"/>
    <w:rsid w:val="002148E5"/>
    <w:rsid w:val="002304CC"/>
    <w:rsid w:val="00276F62"/>
    <w:rsid w:val="00324654"/>
    <w:rsid w:val="003328BA"/>
    <w:rsid w:val="00385A18"/>
    <w:rsid w:val="003F3402"/>
    <w:rsid w:val="003F36C2"/>
    <w:rsid w:val="004438D3"/>
    <w:rsid w:val="00453E92"/>
    <w:rsid w:val="004A57F7"/>
    <w:rsid w:val="00526A86"/>
    <w:rsid w:val="00551981"/>
    <w:rsid w:val="00654378"/>
    <w:rsid w:val="006D5C68"/>
    <w:rsid w:val="007912E0"/>
    <w:rsid w:val="008537E7"/>
    <w:rsid w:val="008F08E0"/>
    <w:rsid w:val="00905A3E"/>
    <w:rsid w:val="009611CD"/>
    <w:rsid w:val="00A61ADF"/>
    <w:rsid w:val="00B03457"/>
    <w:rsid w:val="00B927A0"/>
    <w:rsid w:val="00BB145D"/>
    <w:rsid w:val="00C6159A"/>
    <w:rsid w:val="00CB0B8D"/>
    <w:rsid w:val="00D037AC"/>
    <w:rsid w:val="00E3193A"/>
    <w:rsid w:val="00EE1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C68"/>
  </w:style>
  <w:style w:type="paragraph" w:styleId="Heading1">
    <w:name w:val="heading 1"/>
    <w:basedOn w:val="normal0"/>
    <w:next w:val="normal0"/>
    <w:rsid w:val="007912E0"/>
    <w:pPr>
      <w:keepNext/>
      <w:keepLines/>
      <w:outlineLvl w:val="0"/>
    </w:pPr>
    <w:rPr>
      <w:b/>
    </w:rPr>
  </w:style>
  <w:style w:type="paragraph" w:styleId="Heading2">
    <w:name w:val="heading 2"/>
    <w:basedOn w:val="normal0"/>
    <w:next w:val="normal0"/>
    <w:rsid w:val="007912E0"/>
    <w:pPr>
      <w:keepNext/>
      <w:keepLines/>
      <w:outlineLvl w:val="1"/>
    </w:pPr>
    <w:rPr>
      <w:b/>
    </w:rPr>
  </w:style>
  <w:style w:type="paragraph" w:styleId="Heading3">
    <w:name w:val="heading 3"/>
    <w:basedOn w:val="normal0"/>
    <w:next w:val="normal0"/>
    <w:rsid w:val="007912E0"/>
    <w:pPr>
      <w:keepNext/>
      <w:keepLines/>
      <w:spacing w:before="320" w:after="80"/>
      <w:outlineLvl w:val="2"/>
    </w:pPr>
    <w:rPr>
      <w:color w:val="434343"/>
      <w:sz w:val="28"/>
      <w:szCs w:val="28"/>
    </w:rPr>
  </w:style>
  <w:style w:type="paragraph" w:styleId="Heading4">
    <w:name w:val="heading 4"/>
    <w:basedOn w:val="normal0"/>
    <w:next w:val="normal0"/>
    <w:rsid w:val="007912E0"/>
    <w:pPr>
      <w:keepNext/>
      <w:keepLines/>
      <w:spacing w:before="280" w:after="80"/>
      <w:outlineLvl w:val="3"/>
    </w:pPr>
    <w:rPr>
      <w:color w:val="666666"/>
    </w:rPr>
  </w:style>
  <w:style w:type="paragraph" w:styleId="Heading5">
    <w:name w:val="heading 5"/>
    <w:basedOn w:val="normal0"/>
    <w:next w:val="normal0"/>
    <w:rsid w:val="007912E0"/>
    <w:pPr>
      <w:keepNext/>
      <w:keepLines/>
      <w:spacing w:before="240" w:after="80"/>
      <w:outlineLvl w:val="4"/>
    </w:pPr>
    <w:rPr>
      <w:color w:val="666666"/>
      <w:sz w:val="22"/>
      <w:szCs w:val="22"/>
    </w:rPr>
  </w:style>
  <w:style w:type="paragraph" w:styleId="Heading6">
    <w:name w:val="heading 6"/>
    <w:basedOn w:val="normal0"/>
    <w:next w:val="normal0"/>
    <w:rsid w:val="007912E0"/>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12E0"/>
  </w:style>
  <w:style w:type="paragraph" w:styleId="Title">
    <w:name w:val="Title"/>
    <w:basedOn w:val="normal0"/>
    <w:next w:val="normal0"/>
    <w:rsid w:val="007912E0"/>
    <w:pPr>
      <w:keepNext/>
      <w:keepLines/>
      <w:jc w:val="center"/>
    </w:pPr>
    <w:rPr>
      <w:b/>
      <w:sz w:val="32"/>
      <w:szCs w:val="32"/>
    </w:rPr>
  </w:style>
  <w:style w:type="paragraph" w:styleId="Subtitle">
    <w:name w:val="Subtitle"/>
    <w:basedOn w:val="normal0"/>
    <w:next w:val="normal0"/>
    <w:rsid w:val="007912E0"/>
    <w:pPr>
      <w:keepNext/>
      <w:keepLines/>
      <w:spacing w:after="320"/>
    </w:pPr>
    <w:rPr>
      <w:rFonts w:ascii="Arial" w:eastAsia="Arial" w:hAnsi="Arial" w:cs="Arial"/>
      <w:color w:val="666666"/>
      <w:sz w:val="30"/>
      <w:szCs w:val="30"/>
    </w:rPr>
  </w:style>
  <w:style w:type="table" w:customStyle="1" w:styleId="a">
    <w:basedOn w:val="TableNormal"/>
    <w:rsid w:val="007912E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912E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912E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912E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912E0"/>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7912E0"/>
    <w:pPr>
      <w:spacing w:line="240" w:lineRule="auto"/>
    </w:pPr>
    <w:rPr>
      <w:sz w:val="20"/>
      <w:szCs w:val="20"/>
    </w:rPr>
  </w:style>
  <w:style w:type="character" w:customStyle="1" w:styleId="CommentTextChar">
    <w:name w:val="Comment Text Char"/>
    <w:basedOn w:val="DefaultParagraphFont"/>
    <w:link w:val="CommentText"/>
    <w:uiPriority w:val="99"/>
    <w:semiHidden/>
    <w:rsid w:val="007912E0"/>
    <w:rPr>
      <w:sz w:val="20"/>
      <w:szCs w:val="20"/>
    </w:rPr>
  </w:style>
  <w:style w:type="character" w:styleId="CommentReference">
    <w:name w:val="annotation reference"/>
    <w:basedOn w:val="DefaultParagraphFont"/>
    <w:uiPriority w:val="99"/>
    <w:semiHidden/>
    <w:unhideWhenUsed/>
    <w:rsid w:val="007912E0"/>
    <w:rPr>
      <w:sz w:val="16"/>
      <w:szCs w:val="16"/>
    </w:rPr>
  </w:style>
  <w:style w:type="paragraph" w:styleId="BalloonText">
    <w:name w:val="Balloon Text"/>
    <w:basedOn w:val="Normal"/>
    <w:link w:val="BalloonTextChar"/>
    <w:uiPriority w:val="99"/>
    <w:semiHidden/>
    <w:unhideWhenUsed/>
    <w:rsid w:val="006543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378"/>
    <w:rPr>
      <w:rFonts w:ascii="Tahoma" w:hAnsi="Tahoma" w:cs="Tahoma"/>
      <w:sz w:val="16"/>
      <w:szCs w:val="16"/>
    </w:rPr>
  </w:style>
  <w:style w:type="paragraph" w:styleId="TOCHeading">
    <w:name w:val="TOC Heading"/>
    <w:basedOn w:val="Heading1"/>
    <w:next w:val="Normal"/>
    <w:uiPriority w:val="39"/>
    <w:semiHidden/>
    <w:unhideWhenUsed/>
    <w:qFormat/>
    <w:rsid w:val="00654378"/>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654378"/>
    <w:pPr>
      <w:spacing w:after="100"/>
    </w:pPr>
  </w:style>
  <w:style w:type="paragraph" w:styleId="TOC2">
    <w:name w:val="toc 2"/>
    <w:basedOn w:val="Normal"/>
    <w:next w:val="Normal"/>
    <w:autoRedefine/>
    <w:uiPriority w:val="39"/>
    <w:unhideWhenUsed/>
    <w:rsid w:val="00654378"/>
    <w:pPr>
      <w:spacing w:after="100"/>
      <w:ind w:left="240"/>
    </w:pPr>
  </w:style>
  <w:style w:type="character" w:styleId="Hyperlink">
    <w:name w:val="Hyperlink"/>
    <w:basedOn w:val="DefaultParagraphFont"/>
    <w:uiPriority w:val="99"/>
    <w:unhideWhenUsed/>
    <w:rsid w:val="00654378"/>
    <w:rPr>
      <w:color w:val="0000FF" w:themeColor="hyperlink"/>
      <w:u w:val="single"/>
    </w:rPr>
  </w:style>
  <w:style w:type="paragraph" w:styleId="Header">
    <w:name w:val="header"/>
    <w:basedOn w:val="Normal"/>
    <w:link w:val="HeaderChar"/>
    <w:uiPriority w:val="99"/>
    <w:semiHidden/>
    <w:unhideWhenUsed/>
    <w:rsid w:val="00CB0B8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B0B8D"/>
  </w:style>
  <w:style w:type="paragraph" w:styleId="Footer">
    <w:name w:val="footer"/>
    <w:basedOn w:val="Normal"/>
    <w:link w:val="FooterChar"/>
    <w:uiPriority w:val="99"/>
    <w:unhideWhenUsed/>
    <w:rsid w:val="00CB0B8D"/>
    <w:pPr>
      <w:tabs>
        <w:tab w:val="center" w:pos="4680"/>
        <w:tab w:val="right" w:pos="9360"/>
      </w:tabs>
      <w:spacing w:line="240" w:lineRule="auto"/>
    </w:pPr>
  </w:style>
  <w:style w:type="character" w:customStyle="1" w:styleId="FooterChar">
    <w:name w:val="Footer Char"/>
    <w:basedOn w:val="DefaultParagraphFont"/>
    <w:link w:val="Footer"/>
    <w:uiPriority w:val="99"/>
    <w:rsid w:val="00CB0B8D"/>
  </w:style>
  <w:style w:type="paragraph" w:styleId="ListParagraph">
    <w:name w:val="List Paragraph"/>
    <w:basedOn w:val="Normal"/>
    <w:uiPriority w:val="34"/>
    <w:qFormat/>
    <w:rsid w:val="00C6159A"/>
    <w:pPr>
      <w:ind w:left="720"/>
      <w:contextualSpacing/>
    </w:pPr>
  </w:style>
  <w:style w:type="paragraph" w:styleId="NormalWeb">
    <w:name w:val="Normal (Web)"/>
    <w:basedOn w:val="Normal"/>
    <w:uiPriority w:val="99"/>
    <w:semiHidden/>
    <w:unhideWhenUsed/>
    <w:rsid w:val="003F3402"/>
    <w:pPr>
      <w:spacing w:before="100" w:beforeAutospacing="1" w:after="100" w:afterAutospacing="1" w:line="240" w:lineRule="auto"/>
      <w:jc w:val="left"/>
    </w:pPr>
  </w:style>
</w:styles>
</file>

<file path=word/webSettings.xml><?xml version="1.0" encoding="utf-8"?>
<w:webSettings xmlns:r="http://schemas.openxmlformats.org/officeDocument/2006/relationships" xmlns:w="http://schemas.openxmlformats.org/wordprocessingml/2006/main">
  <w:divs>
    <w:div w:id="891575551">
      <w:bodyDiv w:val="1"/>
      <w:marLeft w:val="0"/>
      <w:marRight w:val="0"/>
      <w:marTop w:val="0"/>
      <w:marBottom w:val="0"/>
      <w:divBdr>
        <w:top w:val="none" w:sz="0" w:space="0" w:color="auto"/>
        <w:left w:val="none" w:sz="0" w:space="0" w:color="auto"/>
        <w:bottom w:val="none" w:sz="0" w:space="0" w:color="auto"/>
        <w:right w:val="none" w:sz="0" w:space="0" w:color="auto"/>
      </w:divBdr>
    </w:div>
    <w:div w:id="170224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catapult.org.uk/expertise/publications/post/digital-future-index-2021-202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catapult.org.uk/expertise/publications/post/digital-future-index-2021-2022/" TargetMode="External"/><Relationship Id="rId17" Type="http://schemas.openxmlformats.org/officeDocument/2006/relationships/hyperlink" Target="https://www.statista.com/statistics/270370/age-distribution-in-the-united-kingdom/" TargetMode="External"/><Relationship Id="rId2" Type="http://schemas.openxmlformats.org/officeDocument/2006/relationships/numbering" Target="numbering.xml"/><Relationship Id="rId16" Type="http://schemas.openxmlformats.org/officeDocument/2006/relationships/hyperlink" Target="https://www.statista.com/statistics/386700/asda-sales-percentage-change-great-britain-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peeches/un-adopts-uk-co-sponsored-resolution-on-climate-change-uk-at-the-un" TargetMode="External"/><Relationship Id="rId5" Type="http://schemas.openxmlformats.org/officeDocument/2006/relationships/webSettings" Target="webSettings.xml"/><Relationship Id="rId15" Type="http://schemas.openxmlformats.org/officeDocument/2006/relationships/hyperlink" Target="https://www.statista.com/statistics/263613/gross-domestic-product-gdp-growth-rate-in-the-united-kingdom/" TargetMode="External"/><Relationship Id="rId10" Type="http://schemas.openxmlformats.org/officeDocument/2006/relationships/hyperlink" Target="https://corporate.asda.com/our-story/company-fac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gislation.gov.uk/ukpga/1996/18/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1392B-86A2-48BF-AFF8-036CB843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34</cp:revision>
  <dcterms:created xsi:type="dcterms:W3CDTF">2023-04-28T13:01:00Z</dcterms:created>
  <dcterms:modified xsi:type="dcterms:W3CDTF">2023-04-28T14:34:00Z</dcterms:modified>
</cp:coreProperties>
</file>