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Title"/>
        <w:jc w:val="center"/>
        <w:rPr>
          <w:b w:val="1"/>
          <w:u w:val="single"/>
        </w:rPr>
      </w:pPr>
      <w:bookmarkStart w:colFirst="0" w:colLast="0" w:name="_30j0zll" w:id="1"/>
      <w:bookmarkEnd w:id="1"/>
      <w:r w:rsidDel="00000000" w:rsidR="00000000" w:rsidRPr="00000000">
        <w:rPr>
          <w:b w:val="1"/>
          <w:u w:val="single"/>
          <w:rtl w:val="0"/>
        </w:rPr>
        <w:t xml:space="preserve">Module Title: Project Implementation in Multi-National Context</w:t>
      </w:r>
    </w:p>
    <w:p w:rsidR="00000000" w:rsidDel="00000000" w:rsidP="00000000" w:rsidRDefault="00000000" w:rsidRPr="00000000" w14:paraId="00000003">
      <w:pPr>
        <w:pStyle w:val="Title"/>
        <w:jc w:val="center"/>
        <w:rPr>
          <w:b w:val="1"/>
          <w:u w:val="single"/>
        </w:rPr>
      </w:pPr>
      <w:bookmarkStart w:colFirst="0" w:colLast="0" w:name="_1fob9te" w:id="2"/>
      <w:bookmarkEnd w:id="2"/>
      <w:r w:rsidDel="00000000" w:rsidR="00000000" w:rsidRPr="00000000">
        <w:rPr>
          <w:b w:val="1"/>
          <w:u w:val="single"/>
          <w:rtl w:val="0"/>
        </w:rPr>
        <w:t xml:space="preserve">Module Code: LD7166</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Essay on: A critical analysis and evaluation of the potential challenges faced in the governance and project management of complex projects in lesser-developed countries using multi-national sponsors and project teams.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Student Name: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Student ID:</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Course: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pStyle w:val="Heading1"/>
        <w:rPr/>
      </w:pPr>
      <w:bookmarkStart w:colFirst="0" w:colLast="0" w:name="_3znysh7" w:id="3"/>
      <w:bookmarkEnd w:id="3"/>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rPr/>
      </w:pPr>
      <w:bookmarkStart w:colFirst="0" w:colLast="0" w:name="_2et92p0" w:id="4"/>
      <w:bookmarkEnd w:id="4"/>
      <w:r w:rsidDel="00000000" w:rsidR="00000000" w:rsidRPr="00000000">
        <w:rPr>
          <w:rtl w:val="0"/>
        </w:rPr>
        <w:t xml:space="preserve">Introduction</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a multinational setting, project implementation refers to the process of carrying out a project across several nations and cultures. Due to the rise in cross-border initiatives brought on by globalisation, it is a crucial component of contemporary business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Osnes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et al</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2018</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Project implementation in a global setting is crucial because it enables businesses to access new markets, gain from other viewpoints and ideas, and utilise local experience. However, it also brings particular difficulties including linguistic limitations, cultural disparities and legal restrictions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Dwivedi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et al</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2022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Companies may overcome these obstacles and guarantee the successful completion of projects in a global setting by using effective project implementation methodologies.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purpose of this essay is to explore and critically analyse potential issues with governance and project management of large-scale international collaborations in less developed nations. The article will go through important theories and concepts related to managing complicated projects abroad, such as government, culture, and communication, and how they apply to less developed nations. It will also examine the difficulties encountered by international project teams and their solutions, and it will make use of project management academic research and professional organisations.</w:t>
      </w:r>
    </w:p>
    <w:p w:rsidR="00000000" w:rsidDel="00000000" w:rsidP="00000000" w:rsidRDefault="00000000" w:rsidRPr="00000000" w14:paraId="00000012">
      <w:pPr>
        <w:pStyle w:val="Heading1"/>
        <w:rPr/>
      </w:pPr>
      <w:bookmarkStart w:colFirst="0" w:colLast="0" w:name="_tyjcwt" w:id="5"/>
      <w:bookmarkEnd w:id="5"/>
      <w:r w:rsidDel="00000000" w:rsidR="00000000" w:rsidRPr="00000000">
        <w:rPr>
          <w:rtl w:val="0"/>
        </w:rPr>
        <w:t xml:space="preserve">Discussion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Theories and Concepts of international project management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International project management is a difficult endeavour that necessitates the application of several ideas and concepts to properly manage projects across cultures and nations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Fabbro and Tonchia, 2021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 international project management, project management procedures such as initiating, planning, executing, monitoring and controlling, and closing are critical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Tereso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et al</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2019</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However, these methods must be modified to account for the difficulties that come with operating in diverse cultures and nations.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Agile theory is one notion that can be used in project management procedures. The Agile technique is a fluid and adaptive style of managing projects that place a strong emphasis on teamwork, flexibility, and client satisfaction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Marle, 2020</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It is especially helpful in managing foreign projects since it allows for requirement modifications and empowers teams to react rapidly to unforeseen obstacles. Project managers may handle complicated projects in less developed nations by employing multinational sponsors and project teams by implementing the Agile approach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Elkhatib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et al</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2022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Risk management is a crucial theory in global project management. Identification, evaluation, and reaction to possible risks that can affect a project's success are all parts of risk management. Risks in multinational ventures can come from a variety of sources, including linguistic barriers, unstable governments, and poor economic conditions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Chaouch, Mejri and Ghannouchi, 2019</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 full knowledge of the risks involved and the creation of mitigation measures are necessary for effective risk management.</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Another important consideration in managing foreign projects is culture. As per the perception of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Qiu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et al</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(2019),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differences in culture can affect how people communicate, make decisions, and how projects turn out. Project managers need to be aware of and respectful of cultural variations to handle projects in non-developed nations with the help of multinational sponsors and project teams. The Hofstede cultural dimensions theory, which outlines six factors which are power distance, individualism, collectivism, masculinity-femininity, uncertainty avoidance, long-term orientation and indulgence-restraint of culture that might affect project management, is one theory that can be used in this situation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Gerlacha and Eriksson, 2021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Project managers may create ways to effectively handle cultural differences by recognising these factors. International project management requires effective communication as a key component. The success of a project can be impacted by communication difficulties such as language barriers, time zone disparities, and technology constraints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Ershadi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et al</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2021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Project managers must create customised communication strategies to meet the demands of the project and its stakeholders to overcome these obstacles. The stakeholder theory, which emphasises the significance of comprehending and interacting with project stakeholders, is one theory that may be utilised in this setting. Project managers may make sure that communication is efficient and pertinent to the demands of all stakeholders by using this notion.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Challenges and Solutions in governance and project management of the complex project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Complex projects in less developed nations that are sponsored by multinational companies and managed by international project teams confront several difficulties that might jeopardise their success. These difficulties may be roughly divided into four categories: management of international project teams, governance and leadership, and cultural differences.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Governance and leadership issues greatly impede project management and the governance of complicated initiatives. To meet these issues, it is crucial to building efficient project governance structures and leadership techniques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El Khatib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et al</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2020</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Some approaches to overcoming these difficulties include defining the roles and responsibilities of project stakeholders, creating communication channels, and putting decision-making, risk management, and issue resolution procedures into place. Project managers advise senior executives and the project's sponsors to support and actively engage the project team.</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Cultural differences are the second difficulty. In foreign initiatives, managing cultural differences is a major difficulty. Project managers need to devise tactics that encourage intercultural cooperation, communication, and understanding to overcome this difficulty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Farooq, Uzair-Ul-Hassan and Wahid, 2020</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This might entail providing project team members with cultural awareness training, setting up procedures for working across time zones and utilising communication technology that facilitates multilingual and multicultural communication. As per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Piwowar-Sulej (2021),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project managers should modify their project management style to account for cultural variations and encourage efficient communication and cooperation by knowing the Hofstede cultural aspects hypothesis.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third obstacle is coordination and communication. Excellent coordination and communication are necessary for worldwide initiatives to thrive. Project managers should develop clear communication channels and protocols to guarantee that project team members can operate productively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Parsamehr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et al</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2023</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Project managers should also schedule regular project meetings and establish reporting processes to verify that project team members are cooperating and working towards the same goals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Wiewiora, Chang and Smidt, 2020.</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They should also establish methods for dealing with project risks and obstacles, as well as make certain that all stakeholders are kept up to date on the project's development.</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fourth difficulty has to do with leading international project teams. A multi-national project team might be difficult to manage because of linguistic, cultural, and working preference variations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White-Jones, 2022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Project managers should develop a culture of cooperation and teamwork while establishing clear expectations and standards for project team members to overcome this difficulty. In addition to that, this may entail engaging in team-building exercises, creating communication and decision-making norms, and using collaborative technologies that facilitate cross-cultural communication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Galvin, Tywoniak and Sutherland, 2021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Another successful tactic is to create a virtual team atmosphere that encourages cooperation and remote work.</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Critical analysis and evaluation of challenges and solutions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Appropriate project governance structures and leadership strategies must be adopted to address governance and leadership issues. As has been seen in the paper of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Al Khoori and Hamid (2022),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Programme Management Office (PMO) approach is an effective governance model for multinational projects because it provides advice, help, and supervision to project teams. Setting a good example, being flexible and adaptable, and fostering collaboration and teamwork are all effective leadership strategies that may help international efforts flourish. As per the perception of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Li, Liu and Qian (2019),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managing cultural differences is a significant difficulty in multinational initiatives, and techniques for promoting cross-cultural understanding, communication, and cooperation must be devised. The Hofstede cultural dimensions theory may be used to adjust project management practises to accommodate cultural variations and enhance good communication and cooperation.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 it has been indicated by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Dobravec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et al</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(2021),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effective communication and coordination are required for multinational initiatives to succeed, and clear communication routes and procedures must be created. To ensure that project team members are aligned and working towards shared goals, regular project meetings and reporting systems should be developed. As opined by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Rysavy and Michalak (2020),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collaboration technology like video conferencing, instant messaging, and project management software can also be useful. Managing multinational project teams can be difficult, but setting clear expectations and standards for project team members while creating a culture of cooperation and teamwork can be beneficial. According to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Kutz, Cumbie and Mullarkey (2022),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online collaboration technologies such as project management software, cloud-based document management systems, and virtual whiteboards may also be used to create virtual team environments that facilitate distant work and collaboration.</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Theoretical Analysis to identify potential challenges and solutions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relevance of comprehending cultural variations and their effects on project management is highlighted by the theoretical examination of the possible issues and solutions involved in managing complex projects in underdeveloped nations with international sponsors and project teams. To analyse and comprehend these cultural variations and create practical management plans, the Hofstede cultural dimensions theory may be employed as a theoretical framework. The six cultural aspects described by Hofstede are power distance, individuality against collectivism, uncertainty avoidance, masculinity versus femininity, long-term versus short-term orientation, and indulgence versus restraint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Ridhwan and Purwanto, 2020</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Project management may be impacted by these factors in a variety of ways, necessitating varied management strategies.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instance, respect for authority and hierarchy is highly valued in high power distance cultures, as seen in many Asian nations. This may affect how the project team communicates and makes decisions. The hierarchy must be respected while still allowing for open communication and cooperation, and project managers must be aware of this cultural norm to design clear communication channels and decision-making procedures that do so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Turner, 2020</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Similarly, collective cohesion and consensus building are highly valued in collectivist societies, which can be found in many African and South American nations. Such cultures may prioritise the needs of the group over the needs of the individual, which can have an impact on team members' motivation and productivity. The relevance of each team member's contribution and how it fits into the broader project objectives must be made clear to each member, according to project managers.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Analysis of the impact of global project management on a complex project in Lesser-developed countries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Global project management has a tremendous influence on complex projects in developing countries. The involvement of overseas funders and project teams may be advantageous for the project, but it may also provide extra challenges owing to cultural differences, inadequate communication, and bad governance. The host nation may gain from chances for economic growth, technology transfer, and knowledge exchange brought about by global project management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Wiewiora, Chang and Smidt, 2020</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Concerns exist, nevertheless, regarding the possibility of exploitation and uneven power relationships between multinational sponsors and the host countries. To guarantee that the project benefits both the sponsors and the host nation, project managers must be aware of these concerns. Complex projects in poor countries are impacted by global project management in several ways, including social responsibility and environmental sustainability.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According to project management, the project's design and implementation must discourage social irresponsibility and limit any negative environmental repercussions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Sinha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et al</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2021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It is also important to consider the project's long-term profitability and the benefits it will provide to the community.</w:t>
      </w:r>
    </w:p>
    <w:p w:rsidR="00000000" w:rsidDel="00000000" w:rsidP="00000000" w:rsidRDefault="00000000" w:rsidRPr="00000000" w14:paraId="00000028">
      <w:pPr>
        <w:pStyle w:val="Heading1"/>
        <w:rPr/>
      </w:pPr>
      <w:bookmarkStart w:colFirst="0" w:colLast="0" w:name="_3dy6vkm" w:id="6"/>
      <w:bookmarkEnd w:id="6"/>
      <w:r w:rsidDel="00000000" w:rsidR="00000000" w:rsidRPr="00000000">
        <w:rPr>
          <w:rtl w:val="0"/>
        </w:rPr>
      </w:r>
    </w:p>
    <w:p w:rsidR="00000000" w:rsidDel="00000000" w:rsidP="00000000" w:rsidRDefault="00000000" w:rsidRPr="00000000" w14:paraId="00000029">
      <w:pPr>
        <w:pStyle w:val="Heading1"/>
        <w:rPr/>
      </w:pPr>
      <w:bookmarkStart w:colFirst="0" w:colLast="0" w:name="_1t3h5sf" w:id="7"/>
      <w:bookmarkEnd w:id="7"/>
      <w:r w:rsidDel="00000000" w:rsidR="00000000" w:rsidRPr="00000000">
        <w:rPr>
          <w:rtl w:val="0"/>
        </w:rPr>
        <w:t xml:space="preserve">Conclusion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issues of governance and project management of complex projects in less-developed nations involving multi-national sponsors and project teams were examined in this article. Several obstacles were noted in the article, such as governance and leadership concerns, cultural differences, communication and coordination issues, and managing multinational project teams. The essay also considered potential remedies to these problems, such as forming strong alliances, devising efficient communication tactics, and creating defined roles and duties. Effective international project management is required to effectively finish challenging projects in emerging nations. Project outcomes affected by the problems in this article include delays, cost overruns, and even project collapse. Therefore, it is essential to understand the unique challenges involved in managing foreign projects and to come up with solutions. </w:t>
      </w:r>
    </w:p>
    <w:p w:rsidR="00000000" w:rsidDel="00000000" w:rsidP="00000000" w:rsidRDefault="00000000" w:rsidRPr="00000000" w14:paraId="0000002B">
      <w:pPr>
        <w:pStyle w:val="Heading1"/>
        <w:rPr/>
      </w:pPr>
      <w:bookmarkStart w:colFirst="0" w:colLast="0" w:name="_4d34og8" w:id="8"/>
      <w:bookmarkEnd w:id="8"/>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rPr/>
      </w:pPr>
      <w:bookmarkStart w:colFirst="0" w:colLast="0" w:name="_2s8eyo1" w:id="9"/>
      <w:bookmarkEnd w:id="9"/>
      <w:r w:rsidDel="00000000" w:rsidR="00000000" w:rsidRPr="00000000">
        <w:rPr>
          <w:rtl w:val="0"/>
        </w:rPr>
        <w:t xml:space="preserve">References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Al Khoori, A.A.A.G. and Hamid, M.S.R.A., 2022. Topology of Project Management Office in United Arab Emirates Project-Based Organizations.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International Journal of Sustainable Construction Engineering and Technology</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13</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(4), pp.8-20.</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Chaouch, S., Mejri, A. and Ghannouchi, S.A., 2019. A framework for risk management in Scrum development process.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Procedia Computer Science</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164</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pp.187-192.</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Dobravec, V., Matak, N., Sakulin, C. and Krajačić, G., 2021. Multilevel governance energy planning and policy: a view on local energy initiatives.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Energy, Sustainability and Society</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11</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pp.1-17.</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Dwivedi, Y.K., Hughes, L., Baabdullah, A.M., Ribeiro-Navarrete, S., Giannakis, M., Al-Debei, M.M., Dennehy, D., Metri, B., Buhalis, D., Cheung, C.M. and Conboy, K., 2022. Metaverse beyond the hype: Multidisciplinary perspectives on emerging challenges, opportunities, and agenda for research, practice and policy.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International Journal of Information Management</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66</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p.102542.</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Elkhatib, M., Al Hosani, A., Al Hosani, I. and Albuflasa, K., 2022. Agile Project Management and Project Risks Improvements: Pros and Cons.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Modern Economy</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13</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(9), pp.1157-1176.</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El Khatib, M., Nakand, L., Almarzooqi, S. and Almarzooqi, A., 2020. E-Governance in Project Management: Impact and Risks of Implementation.</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Ershadi, M., Jefferies, M., Davis, P. and Mojtahedi, M., 2021. A framework for conceptualising the organisational communications of a project management office.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International Journal of Project Organisation and Management</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13</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(1), pp.60-84.</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Fabbro, E. and Tonchia, S., 2021. Project management maturity models: Literature review and new developments.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The Journal of Modern Project Management</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8</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(3).</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Farooq, M.S., Uzair-Ul-Hassan, M. and Wahid, S., 2020. Opinion of second language learners about writing difficulties in English language.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South Asian Studies</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27</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(1).</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Galvin, P., Tywoniak, S. and Sutherland, J., 2021. Collaboration and opportunism in megaproject alliance contracts: The interplay between governance, trust and culture.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International Journal of Project Management</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39</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(4), pp.394-405.</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Gerlach, P. and Eriksson, K., 2021. Measuring cultural dimensions: external validity and internal consistency of Hofstede's VSM 2013 Scales.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Frontiers in Psychology</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12</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p.662604.</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Kutz, D., Cumbie, B. and Mullarkey, M., 2022. Incorporating the student perspective in designing a virtual team classroom environment: an elaborated action design science research approach.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Journal of Research in Innovative Teaching &amp; Learning</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(ahead-of-print).</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Li, J., Liu, B. and Qian, G., 2019. The belt and road initiative, cultural friction and ethnicity: Their effects on the export performance of SMEs in China.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Journal of World Business</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54</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(4), pp.350-359.</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Marle, F., 2020. An assistance to project risk management based on complex systems theory and agile project management.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Complexity</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2020</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pp.1-20.</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Osnes, K.B., Olsen, J.R., Vassilakopoulou, P. and Hustad, E., 2018. ERP systems in multinational enterprises: A literature review of post-implementation challenges.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Procedia computer science</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138</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pp.541-548.</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Parsamehr, M., Perera, U.S., Dodanwala, T.C., Perera, P. and Ruparathna, R., 2023. A review of construction management challenges and BIM-based solutions: perspectives from the schedule, cost, quality, and safety management.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Asian Journal of Civil Engineering</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24</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(1), pp.353-389.</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Piwowar-Sulej, K., 2021. Organizational culture and project management methodology: research in the financial industry.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International Journal of Managing Projects in Business</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14</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(6), pp.1270-1289.</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Qiu, Y., Chen, H., Sheng, Z. and Cheng, S., 2019. Governance of institutional complexity in megaproject organizations.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International journal of project management</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37</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(3), pp.425-443.</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Ridhwan, N. and Purwanto, E., 2020. The Unified Theory Acceptance and Use of Technology in the Industrial Internet of Things Era: A Conceptual Framework.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KnE Social Sciences</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pp.589-600.</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Rysavy, M.D. and Michalak, R., 2020. Working from home: How we managed our team remotely with technology.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Journal of Library Administration</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60</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(5), pp.532-542.</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Sinha, A., Mishra, S., Sharif, A. and Yarovaya, L., 2021. Does green financing help to improve environmental &amp; social responsibility? Designing SDG framework through advanced quantile modelling.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Journal of Environmental Management</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292</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p.112751.</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Tereso, A., Ribeiro, P., Fernandes, G., Loureiro, I. and Ferreira, M., 2019. Project management practices in private organizations.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Project Management Journal</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50</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(1), pp.6-22.</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Turner, R., 2020. How does governance influence decision making on projects and in project-based organizations?.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Project Management Journal</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51</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(6), pp.670-684.</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White-Jones, A., 2022. Value in the International Space: Examining the Challenges and Barriers on Research Administration International Research Teams.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Journal of Research Administration</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53</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(1), pp.12-29.</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Wiewiora, A., Chang, A. and Smidt, M., 2020. Individual, project and organizational learning flows within a global project-based organization: exploring what, how and who.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International journal of project management</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38</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(4), pp.201-214.</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pPr>
    <w:rPr>
      <w:rFonts w:ascii="Times" w:cs="Times" w:eastAsia="Times" w:hAnsi="Times"/>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360" w:lineRule="auto"/>
      <w:ind w:left="0" w:right="0" w:firstLine="0"/>
      <w:jc w:val="both"/>
    </w:pPr>
    <w:rPr>
      <w:rFonts w:ascii="Times" w:cs="Times" w:eastAsia="Times" w:hAnsi="Times"/>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360" w:lineRule="auto"/>
      <w:ind w:left="0" w:right="0" w:firstLine="0"/>
      <w:jc w:val="both"/>
    </w:pPr>
    <w:rPr>
      <w:rFonts w:ascii="Times" w:cs="Times" w:eastAsia="Times" w:hAnsi="Times"/>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360" w:lineRule="auto"/>
      <w:ind w:left="0" w:right="0" w:firstLine="0"/>
      <w:jc w:val="both"/>
    </w:pPr>
    <w:rPr>
      <w:rFonts w:ascii="Times" w:cs="Times" w:eastAsia="Times" w:hAnsi="Times"/>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360" w:lineRule="auto"/>
      <w:ind w:left="0" w:right="0" w:firstLine="0"/>
      <w:jc w:val="both"/>
    </w:pPr>
    <w:rPr>
      <w:rFonts w:ascii="Times" w:cs="Times" w:eastAsia="Times" w:hAnsi="Times"/>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360" w:lineRule="auto"/>
      <w:ind w:left="0" w:right="0" w:firstLine="0"/>
      <w:jc w:val="both"/>
    </w:pPr>
    <w:rPr>
      <w:rFonts w:ascii="Times" w:cs="Times" w:eastAsia="Times" w:hAnsi="Times"/>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both"/>
    </w:pPr>
    <w:rPr>
      <w:rFonts w:ascii="Times" w:cs="Times" w:eastAsia="Times" w:hAnsi="Times"/>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360" w:lineRule="auto"/>
      <w:ind w:left="0" w:right="0" w:firstLine="0"/>
      <w:jc w:val="both"/>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