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9B9" w:rsidRDefault="00812CD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F/618/5289</w:t>
      </w:r>
    </w:p>
    <w:p w:rsidR="005969B9" w:rsidRDefault="00812CD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Effective Communication in Health and Social Care</w:t>
      </w: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center"/>
        <w:rPr>
          <w:rFonts w:ascii="Times New Roman" w:eastAsia="Times New Roman" w:hAnsi="Times New Roman" w:cs="Times New Roman"/>
          <w:b/>
          <w:sz w:val="32"/>
          <w:szCs w:val="32"/>
        </w:rPr>
      </w:pPr>
    </w:p>
    <w:p w:rsidR="005969B9" w:rsidRDefault="005969B9">
      <w:pPr>
        <w:spacing w:line="360" w:lineRule="auto"/>
        <w:jc w:val="both"/>
        <w:rPr>
          <w:rFonts w:ascii="Times New Roman" w:eastAsia="Times New Roman" w:hAnsi="Times New Roman" w:cs="Times New Roman"/>
          <w:b/>
          <w:sz w:val="32"/>
          <w:szCs w:val="32"/>
        </w:rPr>
      </w:pPr>
    </w:p>
    <w:p w:rsidR="005969B9" w:rsidRDefault="005969B9">
      <w:pPr>
        <w:spacing w:line="360" w:lineRule="auto"/>
        <w:jc w:val="both"/>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559784464"/>
        <w:docPartObj>
          <w:docPartGallery w:val="Table of Contents"/>
          <w:docPartUnique/>
        </w:docPartObj>
      </w:sdtPr>
      <w:sdtEndPr>
        <w:rPr>
          <w:noProof/>
          <w:sz w:val="22"/>
        </w:rPr>
      </w:sdtEndPr>
      <w:sdtContent>
        <w:p w:rsidR="00DD77B4" w:rsidRPr="00DD77B4" w:rsidRDefault="00812CD4" w:rsidP="00DD77B4">
          <w:pPr>
            <w:pStyle w:val="TOCHeading"/>
            <w:spacing w:line="360" w:lineRule="auto"/>
            <w:jc w:val="center"/>
            <w:rPr>
              <w:rFonts w:ascii="Times New Roman" w:hAnsi="Times New Roman" w:cs="Times New Roman"/>
              <w:color w:val="000000" w:themeColor="text1"/>
              <w:szCs w:val="24"/>
            </w:rPr>
          </w:pPr>
          <w:r w:rsidRPr="00DD77B4">
            <w:rPr>
              <w:rFonts w:ascii="Times New Roman" w:hAnsi="Times New Roman" w:cs="Times New Roman"/>
              <w:color w:val="000000" w:themeColor="text1"/>
              <w:szCs w:val="24"/>
            </w:rPr>
            <w:t xml:space="preserve">Table of </w:t>
          </w:r>
          <w:bookmarkStart w:id="0" w:name="_GoBack"/>
          <w:bookmarkEnd w:id="0"/>
          <w:r w:rsidRPr="00DD77B4">
            <w:rPr>
              <w:rFonts w:ascii="Times New Roman" w:hAnsi="Times New Roman" w:cs="Times New Roman"/>
              <w:color w:val="000000" w:themeColor="text1"/>
              <w:szCs w:val="24"/>
            </w:rPr>
            <w:t>Contents</w:t>
          </w:r>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DD77B4">
            <w:rPr>
              <w:rFonts w:ascii="Times New Roman" w:hAnsi="Times New Roman" w:cs="Times New Roman"/>
              <w:color w:val="000000" w:themeColor="text1"/>
              <w:sz w:val="24"/>
              <w:szCs w:val="24"/>
            </w:rPr>
            <w:fldChar w:fldCharType="begin"/>
          </w:r>
          <w:r w:rsidRPr="00DD77B4">
            <w:rPr>
              <w:rFonts w:ascii="Times New Roman" w:hAnsi="Times New Roman" w:cs="Times New Roman"/>
              <w:color w:val="000000" w:themeColor="text1"/>
              <w:sz w:val="24"/>
              <w:szCs w:val="24"/>
            </w:rPr>
            <w:instrText xml:space="preserve"> TOC \o "1-3" \h \z \u </w:instrText>
          </w:r>
          <w:r w:rsidRPr="00DD77B4">
            <w:rPr>
              <w:rFonts w:ascii="Times New Roman" w:hAnsi="Times New Roman" w:cs="Times New Roman"/>
              <w:color w:val="000000" w:themeColor="text1"/>
              <w:sz w:val="24"/>
              <w:szCs w:val="24"/>
            </w:rPr>
            <w:fldChar w:fldCharType="separate"/>
          </w:r>
          <w:hyperlink w:anchor="_Toc133953137" w:history="1">
            <w:r w:rsidRPr="00DD77B4">
              <w:rPr>
                <w:rStyle w:val="Hyperlink"/>
                <w:rFonts w:ascii="Times New Roman" w:hAnsi="Times New Roman" w:cs="Times New Roman"/>
                <w:noProof/>
                <w:color w:val="000000" w:themeColor="text1"/>
                <w:sz w:val="24"/>
                <w:szCs w:val="24"/>
              </w:rPr>
              <w:t>Task 1: Report</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_Toc133953137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38" w:history="1">
            <w:r w:rsidRPr="00DD77B4">
              <w:rPr>
                <w:rStyle w:val="Hyperlink"/>
                <w:rFonts w:ascii="Times New Roman" w:hAnsi="Times New Roman" w:cs="Times New Roman"/>
                <w:noProof/>
                <w:color w:val="000000" w:themeColor="text1"/>
                <w:sz w:val="24"/>
                <w:szCs w:val="24"/>
              </w:rPr>
              <w:t>1.0 Introduction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_Toc133953138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39" w:history="1">
            <w:r w:rsidRPr="00DD77B4">
              <w:rPr>
                <w:rStyle w:val="Hyperlink"/>
                <w:rFonts w:ascii="Times New Roman" w:hAnsi="Times New Roman" w:cs="Times New Roman"/>
                <w:noProof/>
                <w:color w:val="000000" w:themeColor="text1"/>
                <w:sz w:val="24"/>
                <w:szCs w:val="24"/>
              </w:rPr>
              <w:t>2.0 Importance of effective communication in Health and social care work settings</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_Toc133953139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40" w:history="1">
            <w:r w:rsidRPr="00DD77B4">
              <w:rPr>
                <w:rStyle w:val="Hyperlink"/>
                <w:rFonts w:ascii="Times New Roman" w:hAnsi="Times New Roman" w:cs="Times New Roman"/>
                <w:noProof/>
                <w:color w:val="000000" w:themeColor="text1"/>
                <w:sz w:val="24"/>
                <w:szCs w:val="24"/>
              </w:rPr>
              <w:t>2.1 Identify reasons why people communicate</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_Toc133953140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41" w:history="1">
            <w:r w:rsidRPr="00DD77B4">
              <w:rPr>
                <w:rStyle w:val="Hyperlink"/>
                <w:rFonts w:ascii="Times New Roman" w:hAnsi="Times New Roman" w:cs="Times New Roman"/>
                <w:noProof/>
                <w:color w:val="000000" w:themeColor="text1"/>
                <w:sz w:val="24"/>
                <w:szCs w:val="24"/>
              </w:rPr>
              <w:t>2.2 Explain the impact of communication on relationships in the work setting</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_Toc133953141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42" w:history="1">
            <w:r w:rsidRPr="00DD77B4">
              <w:rPr>
                <w:rStyle w:val="Hyperlink"/>
                <w:rFonts w:ascii="Times New Roman" w:hAnsi="Times New Roman" w:cs="Times New Roman"/>
                <w:noProof/>
                <w:color w:val="000000" w:themeColor="text1"/>
                <w:sz w:val="24"/>
                <w:szCs w:val="24"/>
              </w:rPr>
              <w:t>2.3 Explain approaches used to manage challenging situations</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_Toc133953142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5</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43" w:history="1">
            <w:r w:rsidRPr="00DD77B4">
              <w:rPr>
                <w:rStyle w:val="Hyperlink"/>
                <w:rFonts w:ascii="Times New Roman" w:hAnsi="Times New Roman" w:cs="Times New Roman"/>
                <w:noProof/>
                <w:color w:val="000000" w:themeColor="text1"/>
                <w:sz w:val="24"/>
                <w:szCs w:val="24"/>
              </w:rPr>
              <w:t>3.0 Meeting the communication wishes and preferences of Individuals</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_Toc133953143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6</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44" w:history="1">
            <w:r w:rsidRPr="00DD77B4">
              <w:rPr>
                <w:rStyle w:val="Hyperlink"/>
                <w:rFonts w:ascii="Times New Roman" w:hAnsi="Times New Roman" w:cs="Times New Roman"/>
                <w:noProof/>
                <w:color w:val="000000" w:themeColor="text1"/>
                <w:sz w:val="24"/>
                <w:szCs w:val="24"/>
              </w:rPr>
              <w:t>3.1 Establish the communication and language wishes and preferences of individuals to communicate effectively</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_Toc133953144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6</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45" w:history="1">
            <w:r w:rsidRPr="00DD77B4">
              <w:rPr>
                <w:rStyle w:val="Hyperlink"/>
                <w:rFonts w:ascii="Times New Roman" w:hAnsi="Times New Roman" w:cs="Times New Roman"/>
                <w:noProof/>
                <w:color w:val="000000" w:themeColor="text1"/>
                <w:sz w:val="24"/>
                <w:szCs w:val="24"/>
              </w:rPr>
              <w:t>3.2 Describe the factors to consider when promoting effective communication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_Toc133953145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6</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46" w:history="1">
            <w:r w:rsidRPr="00DD77B4">
              <w:rPr>
                <w:rStyle w:val="Hyperlink"/>
                <w:rFonts w:ascii="Times New Roman" w:hAnsi="Times New Roman" w:cs="Times New Roman"/>
                <w:noProof/>
                <w:color w:val="000000" w:themeColor="text1"/>
                <w:sz w:val="24"/>
                <w:szCs w:val="24"/>
              </w:rPr>
              <w:t>Verbal communication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_Toc133953146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7</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47" w:history="1">
            <w:r w:rsidRPr="00DD77B4">
              <w:rPr>
                <w:rStyle w:val="Hyperlink"/>
                <w:rFonts w:ascii="Times New Roman" w:hAnsi="Times New Roman" w:cs="Times New Roman"/>
                <w:noProof/>
                <w:color w:val="000000" w:themeColor="text1"/>
                <w:sz w:val="24"/>
                <w:szCs w:val="24"/>
              </w:rPr>
              <w:t>3.4 Explain how to respond to an individual’s reactions when communicating</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_Toc133953147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8</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48" w:history="1">
            <w:r w:rsidRPr="00DD77B4">
              <w:rPr>
                <w:rStyle w:val="Hyperlink"/>
                <w:rFonts w:ascii="Times New Roman" w:hAnsi="Times New Roman" w:cs="Times New Roman"/>
                <w:noProof/>
                <w:color w:val="000000" w:themeColor="text1"/>
                <w:sz w:val="24"/>
                <w:szCs w:val="24"/>
              </w:rPr>
              <w:t>4.0 Understanding the possible barriers to Communication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_Toc133953148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8</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49" w:history="1">
            <w:r w:rsidRPr="00DD77B4">
              <w:rPr>
                <w:rStyle w:val="Hyperlink"/>
                <w:rFonts w:ascii="Times New Roman" w:hAnsi="Times New Roman" w:cs="Times New Roman"/>
                <w:noProof/>
                <w:color w:val="000000" w:themeColor="text1"/>
                <w:sz w:val="24"/>
                <w:szCs w:val="24"/>
              </w:rPr>
              <w:t>4.1 Describe barriers to effective communication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_Toc133953149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8</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50" w:history="1">
            <w:r w:rsidRPr="00DD77B4">
              <w:rPr>
                <w:rStyle w:val="Hyperlink"/>
                <w:rFonts w:ascii="Times New Roman" w:hAnsi="Times New Roman" w:cs="Times New Roman"/>
                <w:noProof/>
                <w:color w:val="000000" w:themeColor="text1"/>
                <w:sz w:val="24"/>
                <w:szCs w:val="24"/>
              </w:rPr>
              <w:t>4.2 Analyse ways to overcome barriers to communication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_Toc133953150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9</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51" w:history="1">
            <w:r w:rsidRPr="00DD77B4">
              <w:rPr>
                <w:rStyle w:val="Hyperlink"/>
                <w:rFonts w:ascii="Times New Roman" w:hAnsi="Times New Roman" w:cs="Times New Roman"/>
                <w:noProof/>
                <w:color w:val="000000" w:themeColor="text1"/>
                <w:sz w:val="24"/>
                <w:szCs w:val="24"/>
              </w:rPr>
              <w:t>4.3 Explain how to access extra support or</w:t>
            </w:r>
            <w:r w:rsidRPr="00DD77B4">
              <w:rPr>
                <w:rStyle w:val="Hyperlink"/>
                <w:rFonts w:ascii="Times New Roman" w:hAnsi="Times New Roman" w:cs="Times New Roman"/>
                <w:noProof/>
                <w:color w:val="000000" w:themeColor="text1"/>
                <w:sz w:val="24"/>
                <w:szCs w:val="24"/>
              </w:rPr>
              <w:t xml:space="preserve"> services to enable individuals to communicate effectively</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_Toc133953151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9</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52" w:history="1">
            <w:r w:rsidRPr="00DD77B4">
              <w:rPr>
                <w:rStyle w:val="Hyperlink"/>
                <w:rFonts w:ascii="Times New Roman" w:hAnsi="Times New Roman" w:cs="Times New Roman"/>
                <w:noProof/>
                <w:color w:val="000000" w:themeColor="text1"/>
                <w:sz w:val="24"/>
                <w:szCs w:val="24"/>
              </w:rPr>
              <w:t>5.0 Conclusion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_Toc133953152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10</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53" w:history="1">
            <w:r w:rsidRPr="00DD77B4">
              <w:rPr>
                <w:rStyle w:val="Hyperlink"/>
                <w:rFonts w:ascii="Times New Roman" w:hAnsi="Times New Roman" w:cs="Times New Roman"/>
                <w:noProof/>
                <w:color w:val="000000" w:themeColor="text1"/>
                <w:sz w:val="24"/>
                <w:szCs w:val="24"/>
              </w:rPr>
              <w:t>References</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_Toc133953153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11</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54" w:history="1">
            <w:r w:rsidRPr="00DD77B4">
              <w:rPr>
                <w:rStyle w:val="Hyperlink"/>
                <w:rFonts w:ascii="Times New Roman" w:hAnsi="Times New Roman" w:cs="Times New Roman"/>
                <w:noProof/>
                <w:color w:val="000000" w:themeColor="text1"/>
                <w:sz w:val="24"/>
                <w:szCs w:val="24"/>
              </w:rPr>
              <w:t>Task 2: Report</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_Toc133953154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55" w:history="1">
            <w:r w:rsidRPr="00DD77B4">
              <w:rPr>
                <w:rStyle w:val="Hyperlink"/>
                <w:rFonts w:ascii="Times New Roman" w:hAnsi="Times New Roman" w:cs="Times New Roman"/>
                <w:noProof/>
                <w:color w:val="000000" w:themeColor="text1"/>
                <w:sz w:val="24"/>
                <w:szCs w:val="24"/>
              </w:rPr>
              <w:t>1.0 Introduction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_Toc133953155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56" w:history="1">
            <w:r w:rsidRPr="00DD77B4">
              <w:rPr>
                <w:rStyle w:val="Hyperlink"/>
                <w:rFonts w:ascii="Times New Roman" w:hAnsi="Times New Roman" w:cs="Times New Roman"/>
                <w:noProof/>
                <w:color w:val="000000" w:themeColor="text1"/>
                <w:sz w:val="24"/>
                <w:szCs w:val="24"/>
              </w:rPr>
              <w:t>2.0 Understanding Equality, Diversity and Inclusion within Health and social care</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_Toc133953156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57" w:history="1">
            <w:r w:rsidRPr="00DD77B4">
              <w:rPr>
                <w:rStyle w:val="Hyperlink"/>
                <w:rFonts w:ascii="Times New Roman" w:hAnsi="Times New Roman" w:cs="Times New Roman"/>
                <w:noProof/>
                <w:color w:val="000000" w:themeColor="text1"/>
                <w:sz w:val="24"/>
                <w:szCs w:val="24"/>
              </w:rPr>
              <w:t>2.1 Explain th</w:t>
            </w:r>
            <w:r w:rsidRPr="00DD77B4">
              <w:rPr>
                <w:rStyle w:val="Hyperlink"/>
                <w:rFonts w:ascii="Times New Roman" w:hAnsi="Times New Roman" w:cs="Times New Roman"/>
                <w:noProof/>
                <w:color w:val="000000" w:themeColor="text1"/>
                <w:sz w:val="24"/>
                <w:szCs w:val="24"/>
              </w:rPr>
              <w:t>e terms</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_Toc133953157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58" w:history="1">
            <w:r w:rsidRPr="00DD77B4">
              <w:rPr>
                <w:rStyle w:val="Hyperlink"/>
                <w:rFonts w:ascii="Times New Roman" w:hAnsi="Times New Roman" w:cs="Times New Roman"/>
                <w:noProof/>
                <w:color w:val="000000" w:themeColor="text1"/>
                <w:sz w:val="24"/>
                <w:szCs w:val="24"/>
              </w:rPr>
              <w:t>2.2 Explain the impact of barriers to inclusion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_Toc133953158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14</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953159" w:history="1">
            <w:r w:rsidRPr="00DD77B4">
              <w:rPr>
                <w:rStyle w:val="Hyperlink"/>
                <w:rFonts w:ascii="Times New Roman" w:hAnsi="Times New Roman" w:cs="Times New Roman"/>
                <w:noProof/>
                <w:color w:val="000000" w:themeColor="text1"/>
                <w:sz w:val="24"/>
                <w:szCs w:val="24"/>
              </w:rPr>
              <w:t>2.3 Explain the legislation relating to equality, diversity and inclusion in service provision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_Toc133953159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15</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60" w:history="1">
            <w:r w:rsidRPr="00DD77B4">
              <w:rPr>
                <w:rStyle w:val="Hyperlink"/>
                <w:rFonts w:ascii="Times New Roman" w:hAnsi="Times New Roman" w:cs="Times New Roman"/>
                <w:noProof/>
                <w:color w:val="000000" w:themeColor="text1"/>
                <w:sz w:val="24"/>
                <w:szCs w:val="24"/>
              </w:rPr>
              <w:t>3.0 Conclusion</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_Toc133953160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16</w:t>
            </w:r>
            <w:r w:rsidRPr="00DD77B4">
              <w:rPr>
                <w:rFonts w:ascii="Times New Roman" w:hAnsi="Times New Roman" w:cs="Times New Roman"/>
                <w:noProof/>
                <w:webHidden/>
                <w:color w:val="000000" w:themeColor="text1"/>
                <w:sz w:val="24"/>
                <w:szCs w:val="24"/>
              </w:rPr>
              <w:fldChar w:fldCharType="end"/>
            </w:r>
          </w:hyperlink>
        </w:p>
        <w:p w:rsidR="00DD77B4" w:rsidRPr="00DD77B4" w:rsidRDefault="00812CD4" w:rsidP="00DD77B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953161" w:history="1">
            <w:r w:rsidRPr="00DD77B4">
              <w:rPr>
                <w:rStyle w:val="Hyperlink"/>
                <w:rFonts w:ascii="Times New Roman" w:hAnsi="Times New Roman" w:cs="Times New Roman"/>
                <w:noProof/>
                <w:color w:val="000000" w:themeColor="text1"/>
                <w:sz w:val="24"/>
                <w:szCs w:val="24"/>
              </w:rPr>
              <w:t>References</w:t>
            </w:r>
            <w:r w:rsidRPr="00DD77B4">
              <w:rPr>
                <w:rFonts w:ascii="Times New Roman" w:hAnsi="Times New Roman" w:cs="Times New Roman"/>
                <w:noProof/>
                <w:webHidden/>
                <w:color w:val="000000" w:themeColor="text1"/>
                <w:sz w:val="24"/>
                <w:szCs w:val="24"/>
              </w:rPr>
              <w:tab/>
            </w:r>
            <w:r w:rsidRPr="00DD77B4">
              <w:rPr>
                <w:rFonts w:ascii="Times New Roman" w:hAnsi="Times New Roman" w:cs="Times New Roman"/>
                <w:noProof/>
                <w:webHidden/>
                <w:color w:val="000000" w:themeColor="text1"/>
                <w:sz w:val="24"/>
                <w:szCs w:val="24"/>
              </w:rPr>
              <w:fldChar w:fldCharType="begin"/>
            </w:r>
            <w:r w:rsidRPr="00DD77B4">
              <w:rPr>
                <w:rFonts w:ascii="Times New Roman" w:hAnsi="Times New Roman" w:cs="Times New Roman"/>
                <w:noProof/>
                <w:webHidden/>
                <w:color w:val="000000" w:themeColor="text1"/>
                <w:sz w:val="24"/>
                <w:szCs w:val="24"/>
              </w:rPr>
              <w:instrText xml:space="preserve"> PAGEREF _Toc133953161 \h </w:instrText>
            </w:r>
            <w:r w:rsidRPr="00DD77B4">
              <w:rPr>
                <w:rFonts w:ascii="Times New Roman" w:hAnsi="Times New Roman" w:cs="Times New Roman"/>
                <w:noProof/>
                <w:webHidden/>
                <w:color w:val="000000" w:themeColor="text1"/>
                <w:sz w:val="24"/>
                <w:szCs w:val="24"/>
              </w:rPr>
            </w:r>
            <w:r w:rsidRPr="00DD77B4">
              <w:rPr>
                <w:rFonts w:ascii="Times New Roman" w:hAnsi="Times New Roman" w:cs="Times New Roman"/>
                <w:noProof/>
                <w:webHidden/>
                <w:color w:val="000000" w:themeColor="text1"/>
                <w:sz w:val="24"/>
                <w:szCs w:val="24"/>
              </w:rPr>
              <w:fldChar w:fldCharType="separate"/>
            </w:r>
            <w:r w:rsidR="001863F5">
              <w:rPr>
                <w:rFonts w:ascii="Times New Roman" w:hAnsi="Times New Roman" w:cs="Times New Roman"/>
                <w:noProof/>
                <w:webHidden/>
                <w:color w:val="000000" w:themeColor="text1"/>
                <w:sz w:val="24"/>
                <w:szCs w:val="24"/>
              </w:rPr>
              <w:t>17</w:t>
            </w:r>
            <w:r w:rsidRPr="00DD77B4">
              <w:rPr>
                <w:rFonts w:ascii="Times New Roman" w:hAnsi="Times New Roman" w:cs="Times New Roman"/>
                <w:noProof/>
                <w:webHidden/>
                <w:color w:val="000000" w:themeColor="text1"/>
                <w:sz w:val="24"/>
                <w:szCs w:val="24"/>
              </w:rPr>
              <w:fldChar w:fldCharType="end"/>
            </w:r>
          </w:hyperlink>
        </w:p>
        <w:p w:rsidR="00DD77B4" w:rsidRDefault="00812CD4" w:rsidP="00DD77B4">
          <w:pPr>
            <w:spacing w:line="360" w:lineRule="auto"/>
            <w:jc w:val="center"/>
          </w:pPr>
          <w:r w:rsidRPr="00DD77B4">
            <w:rPr>
              <w:rFonts w:ascii="Times New Roman" w:hAnsi="Times New Roman" w:cs="Times New Roman"/>
              <w:b/>
              <w:bCs/>
              <w:noProof/>
              <w:color w:val="000000" w:themeColor="text1"/>
              <w:sz w:val="24"/>
              <w:szCs w:val="24"/>
            </w:rPr>
            <w:fldChar w:fldCharType="end"/>
          </w:r>
        </w:p>
      </w:sdtContent>
    </w:sdt>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5969B9" w:rsidRDefault="00812CD4" w:rsidP="00DD77B4">
      <w:pPr>
        <w:pStyle w:val="Heading1"/>
      </w:pPr>
      <w:bookmarkStart w:id="1" w:name="_Toc133953137"/>
      <w:r>
        <w:lastRenderedPageBreak/>
        <w:t>Task 1: Report</w:t>
      </w:r>
      <w:bookmarkEnd w:id="1"/>
    </w:p>
    <w:p w:rsidR="005969B9" w:rsidRDefault="00812CD4" w:rsidP="00DD77B4">
      <w:pPr>
        <w:pStyle w:val="Heading1"/>
      </w:pPr>
      <w:bookmarkStart w:id="2" w:name="_Toc133953138"/>
      <w:r>
        <w:t xml:space="preserve">1.0 </w:t>
      </w:r>
      <w:r>
        <w:t>Introduction</w:t>
      </w:r>
      <w:bookmarkEnd w:id="2"/>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discusses different areas of communication relevant to the practice of health and social care services. The first section discusses the importance of effective communication practices in such a context, followed by meeting the comm</w:t>
      </w:r>
      <w:r>
        <w:rPr>
          <w:rFonts w:ascii="Times New Roman" w:eastAsia="Times New Roman" w:hAnsi="Times New Roman" w:cs="Times New Roman"/>
          <w:sz w:val="24"/>
          <w:szCs w:val="24"/>
        </w:rPr>
        <w:t>unication needs of different service users. This leads the report to understand possible barriers to communication and how to overcome them.</w:t>
      </w:r>
    </w:p>
    <w:p w:rsidR="005969B9" w:rsidRDefault="00812CD4" w:rsidP="00DD77B4">
      <w:pPr>
        <w:pStyle w:val="Heading1"/>
      </w:pPr>
      <w:bookmarkStart w:id="3" w:name="_Toc133953139"/>
      <w:r>
        <w:t>2.0 Importance of Effective Communication in Health and social care work settings</w:t>
      </w:r>
      <w:bookmarkEnd w:id="3"/>
    </w:p>
    <w:p w:rsidR="005969B9" w:rsidRDefault="00812CD4" w:rsidP="00DD77B4">
      <w:pPr>
        <w:pStyle w:val="Heading2"/>
      </w:pPr>
      <w:bookmarkStart w:id="4" w:name="_Toc133953140"/>
      <w:r>
        <w:t>2.1 Identify reasons why people c</w:t>
      </w:r>
      <w:r>
        <w:t>ommunicate</w:t>
      </w:r>
      <w:bookmarkEnd w:id="4"/>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communication builds relationships between service providers and service users. This allows health and social care users to convey their particular needs, preferences, issues and other points of concern through the use of communication </w:t>
      </w:r>
      <w:r>
        <w:rPr>
          <w:rFonts w:ascii="Times New Roman" w:eastAsia="Times New Roman" w:hAnsi="Times New Roman" w:cs="Times New Roman"/>
          <w:sz w:val="24"/>
          <w:szCs w:val="24"/>
        </w:rPr>
        <w:t>(Vermeir et al., 2015).</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people also communicate to express their personalities through the use of verbal and non-verbal communication. This includes behavioural, psychological and habitual manners of self-expression, which can be indicative of th</w:t>
      </w:r>
      <w:r>
        <w:rPr>
          <w:rFonts w:ascii="Times New Roman" w:eastAsia="Times New Roman" w:hAnsi="Times New Roman" w:cs="Times New Roman"/>
          <w:sz w:val="24"/>
          <w:szCs w:val="24"/>
        </w:rPr>
        <w:t>e physiological health conditions of the communicators (Vermeir et al., 2015).</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communication ensures that the continuity of social and healthcare service quality is maintained. As service users' health concerns develop dynamically over time, they </w:t>
      </w:r>
      <w:r>
        <w:rPr>
          <w:rFonts w:ascii="Times New Roman" w:eastAsia="Times New Roman" w:hAnsi="Times New Roman" w:cs="Times New Roman"/>
          <w:sz w:val="24"/>
          <w:szCs w:val="24"/>
        </w:rPr>
        <w:t>might need reduced or increased attention. Communication ensures there is clarity of agreement during such critical periods (Vermeir et al., 2015).</w:t>
      </w:r>
    </w:p>
    <w:p w:rsidR="005969B9" w:rsidRDefault="00812CD4" w:rsidP="00DD77B4">
      <w:pPr>
        <w:pStyle w:val="Heading2"/>
      </w:pPr>
      <w:bookmarkStart w:id="5" w:name="_Toc133953141"/>
      <w:r>
        <w:t>2.2 Explain the impact of communication on relationships in the work setting</w:t>
      </w:r>
      <w:bookmarkEnd w:id="5"/>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communication builds t</w:t>
      </w:r>
      <w:r>
        <w:rPr>
          <w:rFonts w:ascii="Times New Roman" w:eastAsia="Times New Roman" w:hAnsi="Times New Roman" w:cs="Times New Roman"/>
          <w:sz w:val="24"/>
          <w:szCs w:val="24"/>
        </w:rPr>
        <w:t>rust and greater collaboration among professionals as well. This increases the quality of multidisciplinary teamwork and interdepartmental collaboration due to the open sharing of knowledge, which is ultimately achieved through communication (Howick et al.</w:t>
      </w:r>
      <w:r>
        <w:rPr>
          <w:rFonts w:ascii="Times New Roman" w:eastAsia="Times New Roman" w:hAnsi="Times New Roman" w:cs="Times New Roman"/>
          <w:sz w:val="24"/>
          <w:szCs w:val="24"/>
        </w:rPr>
        <w:t xml:space="preserve">, 2018). </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Secondly, communication ensures accountability is maintained regarding the following ethical and professional practices. For instance, communication through training ensures new workers are fully informed of their ethical standards and </w:t>
      </w:r>
      <w:r w:rsidR="00DD77B4">
        <w:rPr>
          <w:rFonts w:ascii="Times New Roman" w:eastAsia="Times New Roman" w:hAnsi="Times New Roman" w:cs="Times New Roman"/>
          <w:sz w:val="24"/>
          <w:szCs w:val="24"/>
        </w:rPr>
        <w:t>professional responsibilities, which ensure</w:t>
      </w:r>
      <w:r>
        <w:rPr>
          <w:rFonts w:ascii="Times New Roman" w:eastAsia="Times New Roman" w:hAnsi="Times New Roman" w:cs="Times New Roman"/>
          <w:sz w:val="24"/>
          <w:szCs w:val="24"/>
        </w:rPr>
        <w:t>s unintended violations of professional and ethical standards do not happen. This preserves the continuity of health and social care services in the long term (Howick et al., 2018).</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communication creates a stronger</w:t>
      </w:r>
      <w:r>
        <w:rPr>
          <w:rFonts w:ascii="Times New Roman" w:eastAsia="Times New Roman" w:hAnsi="Times New Roman" w:cs="Times New Roman"/>
          <w:sz w:val="24"/>
          <w:szCs w:val="24"/>
        </w:rPr>
        <w:t xml:space="preserve"> cohesion among diverse workers in the professional environment. For instance, a team of multicultural professionals will become more cohesive when regular and open communication practices are maintained (Matveev and Nelson, 2004). This upholds the ethical</w:t>
      </w:r>
      <w:r>
        <w:rPr>
          <w:rFonts w:ascii="Times New Roman" w:eastAsia="Times New Roman" w:hAnsi="Times New Roman" w:cs="Times New Roman"/>
          <w:sz w:val="24"/>
          <w:szCs w:val="24"/>
        </w:rPr>
        <w:t xml:space="preserve"> duty of creating an equitable and inclusive workplace environment where professionals from different backgrounds can work in safety and security.</w:t>
      </w:r>
    </w:p>
    <w:p w:rsidR="005969B9" w:rsidRDefault="00812CD4" w:rsidP="00DD77B4">
      <w:pPr>
        <w:pStyle w:val="Heading2"/>
      </w:pPr>
      <w:bookmarkStart w:id="6" w:name="_Toc133953142"/>
      <w:r>
        <w:t>2.3 Explain approaches used to manage challenging situations</w:t>
      </w:r>
      <w:bookmarkEnd w:id="6"/>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patients may have low health literacy </w:t>
      </w:r>
      <w:r>
        <w:rPr>
          <w:rFonts w:ascii="Times New Roman" w:eastAsia="Times New Roman" w:hAnsi="Times New Roman" w:cs="Times New Roman"/>
          <w:sz w:val="24"/>
          <w:szCs w:val="24"/>
        </w:rPr>
        <w:t xml:space="preserve">which makes it difficult for them to apply health information as well as communicate with the health care provider. This can also result in inadequacy in accurately communicating symptoms related to their health, as well as preferences or explanations for </w:t>
      </w:r>
      <w:r>
        <w:rPr>
          <w:rFonts w:ascii="Times New Roman" w:eastAsia="Times New Roman" w:hAnsi="Times New Roman" w:cs="Times New Roman"/>
          <w:sz w:val="24"/>
          <w:szCs w:val="24"/>
        </w:rPr>
        <w:t>any questions (Murugesu et al., 2022). This can be addressed through the use of teach-back methods of communication where the patients verify their understanding of healthcare requirements (Yen and Leasure, 2019). Their level of understanding is consequent</w:t>
      </w:r>
      <w:r>
        <w:rPr>
          <w:rFonts w:ascii="Times New Roman" w:eastAsia="Times New Roman" w:hAnsi="Times New Roman" w:cs="Times New Roman"/>
          <w:sz w:val="24"/>
          <w:szCs w:val="24"/>
        </w:rPr>
        <w:t>ly identified by their statement of the information accurately.</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service providers must use de-escalation techniques to help calm down agitated patients. Active listening is a method that creates a critical listening approach towards understanding</w:t>
      </w:r>
      <w:r>
        <w:rPr>
          <w:rFonts w:ascii="Times New Roman" w:eastAsia="Times New Roman" w:hAnsi="Times New Roman" w:cs="Times New Roman"/>
          <w:sz w:val="24"/>
          <w:szCs w:val="24"/>
        </w:rPr>
        <w:t xml:space="preserve"> the patient’s grievances (Kohpeima Jahromi et al., 2016). This ensures the patient receives accurate responses from the service provider, and ensures an empathetic approach is used that requires attentive listening to the service user’s issues.</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g</w:t>
      </w:r>
      <w:r>
        <w:rPr>
          <w:rFonts w:ascii="Times New Roman" w:eastAsia="Times New Roman" w:hAnsi="Times New Roman" w:cs="Times New Roman"/>
          <w:sz w:val="24"/>
          <w:szCs w:val="24"/>
        </w:rPr>
        <w:t>eneral good practices can be used to de-escalate or preemptively eliminate the further development of challenging situations. Being respectful towards the patient will present a supportive approach to their problems. Using full statements in describing the</w:t>
      </w:r>
      <w:r>
        <w:rPr>
          <w:rFonts w:ascii="Times New Roman" w:eastAsia="Times New Roman" w:hAnsi="Times New Roman" w:cs="Times New Roman"/>
          <w:sz w:val="24"/>
          <w:szCs w:val="24"/>
        </w:rPr>
        <w:t>ir health-related concerns will ensure aggravation is not caused due to using specialised abbreviated health terms (Grossman Liu et al., 2022). The use of open and non-threatening body language also ensures patients are calmed and challenging situations ar</w:t>
      </w:r>
      <w:r>
        <w:rPr>
          <w:rFonts w:ascii="Times New Roman" w:eastAsia="Times New Roman" w:hAnsi="Times New Roman" w:cs="Times New Roman"/>
          <w:sz w:val="24"/>
          <w:szCs w:val="24"/>
        </w:rPr>
        <w:t>e resolved.</w:t>
      </w:r>
    </w:p>
    <w:p w:rsidR="005969B9" w:rsidRDefault="00812CD4" w:rsidP="00DD77B4">
      <w:pPr>
        <w:pStyle w:val="Heading1"/>
      </w:pPr>
      <w:bookmarkStart w:id="7" w:name="_Toc133953143"/>
      <w:r>
        <w:lastRenderedPageBreak/>
        <w:t>3.0 Meeting the communication wishes and preferences of individuals</w:t>
      </w:r>
      <w:bookmarkEnd w:id="7"/>
    </w:p>
    <w:p w:rsidR="005969B9" w:rsidRDefault="00812CD4" w:rsidP="00DD77B4">
      <w:pPr>
        <w:pStyle w:val="Heading2"/>
      </w:pPr>
      <w:bookmarkStart w:id="8" w:name="_Toc133953144"/>
      <w:r>
        <w:t>3.1 Establish the communication and language wishes and preferences of individuals to communicate effectively</w:t>
      </w:r>
      <w:bookmarkEnd w:id="8"/>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 provider’s work must be centred across the unique need</w:t>
      </w:r>
      <w:r>
        <w:rPr>
          <w:rFonts w:ascii="Times New Roman" w:eastAsia="Times New Roman" w:hAnsi="Times New Roman" w:cs="Times New Roman"/>
          <w:sz w:val="24"/>
          <w:szCs w:val="24"/>
        </w:rPr>
        <w:t>s of the service users. This includes their personal preferences which can be identified through communication. The wishes and preferences of individuals are strongly present in their consent to being touched during communication, as a part of broader non-</w:t>
      </w:r>
      <w:r>
        <w:rPr>
          <w:rFonts w:ascii="Times New Roman" w:eastAsia="Times New Roman" w:hAnsi="Times New Roman" w:cs="Times New Roman"/>
          <w:sz w:val="24"/>
          <w:szCs w:val="24"/>
        </w:rPr>
        <w:t>verbal communications. For instance, a service user will have different degrees of preference for being touched while being helped out of bed and being washed as a part of personal care services (Cocksedge et al., 2013). Discussing these preferences will c</w:t>
      </w:r>
      <w:r>
        <w:rPr>
          <w:rFonts w:ascii="Times New Roman" w:eastAsia="Times New Roman" w:hAnsi="Times New Roman" w:cs="Times New Roman"/>
          <w:sz w:val="24"/>
          <w:szCs w:val="24"/>
        </w:rPr>
        <w:t>reate an ethical approach to providing health and social care services, as any instances of physical contact will be determined across mutual consent.</w:t>
      </w:r>
    </w:p>
    <w:p w:rsidR="005969B9" w:rsidRDefault="00812CD4" w:rsidP="00DD77B4">
      <w:pPr>
        <w:pStyle w:val="Heading2"/>
      </w:pPr>
      <w:bookmarkStart w:id="9" w:name="_Toc133953145"/>
      <w:r>
        <w:t>3.2 Describe the factors to consider when promoting effective communication</w:t>
      </w:r>
      <w:bookmarkEnd w:id="9"/>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service user’s f</w:t>
      </w:r>
      <w:r>
        <w:rPr>
          <w:rFonts w:ascii="Times New Roman" w:eastAsia="Times New Roman" w:hAnsi="Times New Roman" w:cs="Times New Roman"/>
          <w:sz w:val="24"/>
          <w:szCs w:val="24"/>
        </w:rPr>
        <w:t>amily members or peers can be consulted regarding the efficiency of communication approaches with the patient. This will ensure that the health or social service approach follows the most successful approach towards communicating with the service user, thr</w:t>
      </w:r>
      <w:r>
        <w:rPr>
          <w:rFonts w:ascii="Times New Roman" w:eastAsia="Times New Roman" w:hAnsi="Times New Roman" w:cs="Times New Roman"/>
          <w:sz w:val="24"/>
          <w:szCs w:val="24"/>
        </w:rPr>
        <w:t>ough which effective communication as a whole will be secured (Huang et al., 2021).</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personal feedback must be used to develop a more inclusive and successful style of communication from the service user as well as their peers, family members and </w:t>
      </w:r>
      <w:r>
        <w:rPr>
          <w:rFonts w:ascii="Times New Roman" w:eastAsia="Times New Roman" w:hAnsi="Times New Roman" w:cs="Times New Roman"/>
          <w:sz w:val="24"/>
          <w:szCs w:val="24"/>
        </w:rPr>
        <w:t xml:space="preserve">other relations. This will promote continuous professional development through feedback, which in turn can create a better standard of communicating effectively (Hardavella et al., 2017). </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confidentiality as a principle for effective communication</w:t>
      </w:r>
      <w:r>
        <w:rPr>
          <w:rFonts w:ascii="Times New Roman" w:eastAsia="Times New Roman" w:hAnsi="Times New Roman" w:cs="Times New Roman"/>
          <w:sz w:val="24"/>
          <w:szCs w:val="24"/>
        </w:rPr>
        <w:t xml:space="preserve"> must be respected across all service encounters. This forms the basis of interpersonal relationships with professionals and healthcare patients (Tegegne et al., 2022). The quality of trust is built on the assumption of confidential dependency in safeguard</w:t>
      </w:r>
      <w:r>
        <w:rPr>
          <w:rFonts w:ascii="Times New Roman" w:eastAsia="Times New Roman" w:hAnsi="Times New Roman" w:cs="Times New Roman"/>
          <w:sz w:val="24"/>
          <w:szCs w:val="24"/>
        </w:rPr>
        <w:t>ing personal health details, which is achieved by restricting access to such information to those involved in their care or support (Tegegne et al., 2022). Such confidentiality laws can be found in the Human Rights Act 1998, which upholds basic rights such</w:t>
      </w:r>
      <w:r>
        <w:rPr>
          <w:rFonts w:ascii="Times New Roman" w:eastAsia="Times New Roman" w:hAnsi="Times New Roman" w:cs="Times New Roman"/>
          <w:sz w:val="24"/>
          <w:szCs w:val="24"/>
        </w:rPr>
        <w:t xml:space="preserve"> as privacy for private and family life. The General Data Protection Act 2016 also promotes the safety and security of confidential information by consenting to store data and the right to have them removed after their usefulness is ensured.</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3.3 Utilise a </w:t>
      </w:r>
      <w:r>
        <w:rPr>
          <w:rFonts w:ascii="Times New Roman" w:eastAsia="Times New Roman" w:hAnsi="Times New Roman" w:cs="Times New Roman"/>
          <w:b/>
          <w:sz w:val="24"/>
          <w:szCs w:val="24"/>
        </w:rPr>
        <w:t>range of communication methods and styles to meet individual needs</w:t>
      </w:r>
    </w:p>
    <w:p w:rsidR="005969B9" w:rsidRDefault="00812CD4" w:rsidP="00DD77B4">
      <w:pPr>
        <w:pStyle w:val="Heading2"/>
      </w:pPr>
      <w:bookmarkStart w:id="10" w:name="_Toc133953146"/>
      <w:r>
        <w:t>Verbal communication</w:t>
      </w:r>
      <w:bookmarkEnd w:id="10"/>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involves the use of vocal or audible speech which is designed to increase the reception quality of the message. This includes vocal modulation for pitch, to</w:t>
      </w:r>
      <w:r>
        <w:rPr>
          <w:rFonts w:ascii="Times New Roman" w:eastAsia="Times New Roman" w:hAnsi="Times New Roman" w:cs="Times New Roman"/>
          <w:sz w:val="24"/>
          <w:szCs w:val="24"/>
        </w:rPr>
        <w:t>ne and volume as well as the speed and use of formal or informal styles. Therefore, this method can be used to create a respectful and attentive presentation for the service user.</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 language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involves using sign language in a standardised for</w:t>
      </w:r>
      <w:r>
        <w:rPr>
          <w:rFonts w:ascii="Times New Roman" w:eastAsia="Times New Roman" w:hAnsi="Times New Roman" w:cs="Times New Roman"/>
          <w:sz w:val="24"/>
          <w:szCs w:val="24"/>
        </w:rPr>
        <w:t>mat, such as the British Sign Language system used in the UK (Stamp et al., 2014). This allows for communication with service users that are deaf or have partial hearing.</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Braille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requires reading a pattern of raised dots on a surface through </w:t>
      </w:r>
      <w:r>
        <w:rPr>
          <w:rFonts w:ascii="Times New Roman" w:eastAsia="Times New Roman" w:hAnsi="Times New Roman" w:cs="Times New Roman"/>
          <w:sz w:val="24"/>
          <w:szCs w:val="24"/>
        </w:rPr>
        <w:t>the use of fingers. This system is designed for use with visually impaired or blind service users, as Braille allows them to read and write with comparative ease following this practice (Rajpurohit, Deshpande and Kokka, 2017).</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Body language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inv</w:t>
      </w:r>
      <w:r>
        <w:rPr>
          <w:rFonts w:ascii="Times New Roman" w:eastAsia="Times New Roman" w:hAnsi="Times New Roman" w:cs="Times New Roman"/>
          <w:sz w:val="24"/>
          <w:szCs w:val="24"/>
        </w:rPr>
        <w:t>olves extensive use of gestures, facial expressions and physical movements of the body. The use of body language communicates through non-verbal approaches, such as through visual observation of the body language used in self-expression.</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Eye contact</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w:t>
      </w:r>
      <w:r>
        <w:rPr>
          <w:rFonts w:ascii="Times New Roman" w:eastAsia="Times New Roman" w:hAnsi="Times New Roman" w:cs="Times New Roman"/>
          <w:sz w:val="24"/>
          <w:szCs w:val="24"/>
        </w:rPr>
        <w:t>e of eye contact is useful to promote attentive listening of the subject by the worker. It ensures service users feel recognised and gratified by the positive attention being expressed towards their health or social care needs.</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Written communication</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w:t>
      </w:r>
      <w:r>
        <w:rPr>
          <w:rFonts w:ascii="Times New Roman" w:eastAsia="Times New Roman" w:hAnsi="Times New Roman" w:cs="Times New Roman"/>
          <w:sz w:val="24"/>
          <w:szCs w:val="24"/>
        </w:rPr>
        <w:t>ethod uses physical written communications through electronic keyboards or pen and paper as well. It is used for information storage, record keeping and evidence collection Therefore, it is a more official and managerial approach to communication.</w:t>
      </w:r>
    </w:p>
    <w:p w:rsidR="005969B9" w:rsidRDefault="00812CD4" w:rsidP="00DD77B4">
      <w:pPr>
        <w:pStyle w:val="Heading2"/>
      </w:pPr>
      <w:bookmarkStart w:id="11" w:name="_Toc133953147"/>
      <w:r>
        <w:lastRenderedPageBreak/>
        <w:t>3.4 Expl</w:t>
      </w:r>
      <w:r>
        <w:t>ain how to respond to an individual’s reactions when communicating</w:t>
      </w:r>
      <w:bookmarkEnd w:id="11"/>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by being observant of the individual's response during communication, the service provider can understand reactions accurately and adjust their communication style accordingly. For</w:t>
      </w:r>
      <w:r>
        <w:rPr>
          <w:rFonts w:ascii="Times New Roman" w:eastAsia="Times New Roman" w:hAnsi="Times New Roman" w:cs="Times New Roman"/>
          <w:sz w:val="24"/>
          <w:szCs w:val="24"/>
        </w:rPr>
        <w:t xml:space="preserve"> instance, a loud volume of spoken communication may cause distress to the service user, resulting in a flinching reaction. Observing this allows the service provider to lower their vocal volume accordingly, and proactively adapt their communication style </w:t>
      </w:r>
      <w:r>
        <w:rPr>
          <w:rFonts w:ascii="Times New Roman" w:eastAsia="Times New Roman" w:hAnsi="Times New Roman" w:cs="Times New Roman"/>
          <w:sz w:val="24"/>
          <w:szCs w:val="24"/>
        </w:rPr>
        <w:t>to align with the wishes and preferences of the service user (Mast, 2007).</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unspoken cues can be a form of reaction that tells a different quality of information to the service provider. For instance, when asked about their experience of pain, a p</w:t>
      </w:r>
      <w:r>
        <w:rPr>
          <w:rFonts w:ascii="Times New Roman" w:eastAsia="Times New Roman" w:hAnsi="Times New Roman" w:cs="Times New Roman"/>
          <w:sz w:val="24"/>
          <w:szCs w:val="24"/>
        </w:rPr>
        <w:t xml:space="preserve">atient may vocally express that there is no pain. However, their facial expressions such as furrowed brows or clenched jaws will communicate an experience of pain that is identified through these non-verbal reactions (Egorova, Park and Kong, 2017). Such a </w:t>
      </w:r>
      <w:r>
        <w:rPr>
          <w:rFonts w:ascii="Times New Roman" w:eastAsia="Times New Roman" w:hAnsi="Times New Roman" w:cs="Times New Roman"/>
          <w:sz w:val="24"/>
          <w:szCs w:val="24"/>
        </w:rPr>
        <w:t>response can be due to various reasons, such as personal hesitation in admitting the experience of pain to the service provider. Being aware of these reactions will be essential to safeguarding the welfare of patients.</w:t>
      </w:r>
    </w:p>
    <w:p w:rsidR="005969B9" w:rsidRDefault="00812CD4" w:rsidP="00DD77B4">
      <w:pPr>
        <w:pStyle w:val="Heading1"/>
      </w:pPr>
      <w:bookmarkStart w:id="12" w:name="_Toc133953148"/>
      <w:r>
        <w:t>4.0 Understanding the possible barrie</w:t>
      </w:r>
      <w:r>
        <w:t>rs to Communication</w:t>
      </w:r>
      <w:bookmarkEnd w:id="12"/>
    </w:p>
    <w:p w:rsidR="005969B9" w:rsidRDefault="00812CD4" w:rsidP="00DD77B4">
      <w:pPr>
        <w:pStyle w:val="Heading2"/>
      </w:pPr>
      <w:bookmarkStart w:id="13" w:name="_Toc133953149"/>
      <w:r>
        <w:t>4.1 Describe barriers to effective communication</w:t>
      </w:r>
      <w:bookmarkEnd w:id="13"/>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Attitude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 style of the worker as expressed through attitude can be disruptive to communicating with the patient. This can arise due to the worker's issues such as mood or</w:t>
      </w:r>
      <w:r>
        <w:rPr>
          <w:rFonts w:ascii="Times New Roman" w:eastAsia="Times New Roman" w:hAnsi="Times New Roman" w:cs="Times New Roman"/>
          <w:sz w:val="24"/>
          <w:szCs w:val="24"/>
        </w:rPr>
        <w:t xml:space="preserve"> lack of resources (Vermeir et al., 2015).</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lack of technological aids can be a barrier to communication in particular situations, such as a lack of quality hearing aids for a patient with partial deafness.</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Physical distance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Closer physical dis</w:t>
      </w:r>
      <w:r>
        <w:rPr>
          <w:rFonts w:ascii="Times New Roman" w:eastAsia="Times New Roman" w:hAnsi="Times New Roman" w:cs="Times New Roman"/>
          <w:sz w:val="24"/>
          <w:szCs w:val="24"/>
        </w:rPr>
        <w:t>tance can create a feeling of imposition on the service user, affecting their sense of personal security. A further physical distance can also convey the impression of disinterest (Vermeir et al., 2015).</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Emotional state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upset emotional state can be a d</w:t>
      </w:r>
      <w:r>
        <w:rPr>
          <w:rFonts w:ascii="Times New Roman" w:eastAsia="Times New Roman" w:hAnsi="Times New Roman" w:cs="Times New Roman"/>
          <w:sz w:val="24"/>
          <w:szCs w:val="24"/>
        </w:rPr>
        <w:t>etrimental barrier to communication, as negative feelings like anger or embarrassment will impede the regular flow of communicators.</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Physical state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problems can be a barrier to communication that is difficult to</w:t>
      </w:r>
      <w:r>
        <w:rPr>
          <w:rFonts w:ascii="Times New Roman" w:eastAsia="Times New Roman" w:hAnsi="Times New Roman" w:cs="Times New Roman"/>
          <w:sz w:val="24"/>
          <w:szCs w:val="24"/>
        </w:rPr>
        <w:t xml:space="preserve"> overcome, such as being breathless due to asthma.</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Body language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Body language behaviour such as crossed legs, using the smartphone during conversations and having a disinterested facial expression can contribute to the barrier of communication.</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Privacy</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Pr>
          <w:rFonts w:ascii="Times New Roman" w:eastAsia="Times New Roman" w:hAnsi="Times New Roman" w:cs="Times New Roman"/>
          <w:sz w:val="24"/>
          <w:szCs w:val="24"/>
        </w:rPr>
        <w:t>nfidential communications with patients can become a barrier if such communications are taking place in a semi-open or public environment prone to eavesdropping.</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Stereotype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generalised stereotypes can create a barrier to communication, such as p</w:t>
      </w:r>
      <w:r>
        <w:rPr>
          <w:rFonts w:ascii="Times New Roman" w:eastAsia="Times New Roman" w:hAnsi="Times New Roman" w:cs="Times New Roman"/>
          <w:sz w:val="24"/>
          <w:szCs w:val="24"/>
        </w:rPr>
        <w:t>resuming that all patients will be inattentive in regularly taking their medicines (Aronson et al., 2013).</w:t>
      </w:r>
    </w:p>
    <w:p w:rsidR="005969B9" w:rsidRDefault="00812CD4" w:rsidP="00DD77B4">
      <w:pPr>
        <w:pStyle w:val="Heading2"/>
      </w:pPr>
      <w:bookmarkStart w:id="14" w:name="_Toc133953150"/>
      <w:r>
        <w:t>4.2 Analyse ways to overcome barriers to communication</w:t>
      </w:r>
      <w:bookmarkEnd w:id="14"/>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worker must know about the patients on an individual basis. This ensures clarity </w:t>
      </w:r>
      <w:r>
        <w:rPr>
          <w:rFonts w:ascii="Times New Roman" w:eastAsia="Times New Roman" w:hAnsi="Times New Roman" w:cs="Times New Roman"/>
          <w:sz w:val="24"/>
          <w:szCs w:val="24"/>
        </w:rPr>
        <w:t>of communication and authenticity of information gathered across each patient encounter. It will overcome various barriers such as stereotypes and physical distance.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regular feedback must be solicited from service users and incorporated into the </w:t>
      </w:r>
      <w:r>
        <w:rPr>
          <w:rFonts w:ascii="Times New Roman" w:eastAsia="Times New Roman" w:hAnsi="Times New Roman" w:cs="Times New Roman"/>
          <w:sz w:val="24"/>
          <w:szCs w:val="24"/>
        </w:rPr>
        <w:t>future delivery of services. This will ensure any unintended barriers such as negative body language or physical distance are resolved (Hardavella et al., 2017).</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communicating thoroughness to patients will ensure they are fully aware of their heal</w:t>
      </w:r>
      <w:r>
        <w:rPr>
          <w:rFonts w:ascii="Times New Roman" w:eastAsia="Times New Roman" w:hAnsi="Times New Roman" w:cs="Times New Roman"/>
          <w:sz w:val="24"/>
          <w:szCs w:val="24"/>
        </w:rPr>
        <w:t>th and social care situations. Teach-back methods of communication will be successful in ensuring this outcome (Yen and Leasure, 2019).</w:t>
      </w:r>
    </w:p>
    <w:p w:rsidR="005969B9" w:rsidRDefault="00812CD4" w:rsidP="00DD77B4">
      <w:pPr>
        <w:pStyle w:val="Heading2"/>
      </w:pPr>
      <w:bookmarkStart w:id="15" w:name="_Toc133953151"/>
      <w:r>
        <w:t>4.3 Explain how to access extra support or services to enable individuals to communicate effectively</w:t>
      </w:r>
      <w:bookmarkEnd w:id="15"/>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specialist</w:t>
      </w:r>
      <w:r>
        <w:rPr>
          <w:rFonts w:ascii="Times New Roman" w:eastAsia="Times New Roman" w:hAnsi="Times New Roman" w:cs="Times New Roman"/>
          <w:sz w:val="24"/>
          <w:szCs w:val="24"/>
        </w:rPr>
        <w:t xml:space="preserve"> charities such as the Royal National Institute for Deaf People can provide support for communicating with specialists instances such as with deaf patients. Similarly, the </w:t>
      </w:r>
      <w:r>
        <w:rPr>
          <w:rFonts w:ascii="Times New Roman" w:eastAsia="Times New Roman" w:hAnsi="Times New Roman" w:cs="Times New Roman"/>
          <w:sz w:val="24"/>
          <w:szCs w:val="24"/>
        </w:rPr>
        <w:lastRenderedPageBreak/>
        <w:t>Royal National Institute for Blind People can be of assistance in communicating with</w:t>
      </w:r>
      <w:r>
        <w:rPr>
          <w:rFonts w:ascii="Times New Roman" w:eastAsia="Times New Roman" w:hAnsi="Times New Roman" w:cs="Times New Roman"/>
          <w:sz w:val="24"/>
          <w:szCs w:val="24"/>
        </w:rPr>
        <w:t xml:space="preserve"> visually impaired patients, such as through Braille specialists (Skilton et al., 2018).</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local charities can also have assistance available for communication such as through befrienders or mentors. This can be useful to overcome barriers to commu</w:t>
      </w:r>
      <w:r>
        <w:rPr>
          <w:rFonts w:ascii="Times New Roman" w:eastAsia="Times New Roman" w:hAnsi="Times New Roman" w:cs="Times New Roman"/>
          <w:sz w:val="24"/>
          <w:szCs w:val="24"/>
        </w:rPr>
        <w:t>nication arising from emotional distress, social isolation and other psychological factors (Siette, Cassidy and Priebe, 2017).</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language therapists, psychologists and translators can be contacted for a multidisciplinary approach to delivering the h</w:t>
      </w:r>
      <w:r>
        <w:rPr>
          <w:rFonts w:ascii="Times New Roman" w:eastAsia="Times New Roman" w:hAnsi="Times New Roman" w:cs="Times New Roman"/>
          <w:sz w:val="24"/>
          <w:szCs w:val="24"/>
        </w:rPr>
        <w:t xml:space="preserve">igh-quality services patients deserve. </w:t>
      </w:r>
    </w:p>
    <w:p w:rsidR="005969B9" w:rsidRDefault="00812CD4" w:rsidP="00DD77B4">
      <w:pPr>
        <w:pStyle w:val="Heading1"/>
      </w:pPr>
      <w:bookmarkStart w:id="16" w:name="_Toc133953152"/>
      <w:r>
        <w:t>5.0 Conclusion</w:t>
      </w:r>
      <w:bookmarkEnd w:id="16"/>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discussion considered different ways in which effective communication can be secured for effective worker performance when dealing with health and social care patients. The awareness and implementa</w:t>
      </w:r>
      <w:r>
        <w:rPr>
          <w:rFonts w:ascii="Times New Roman" w:eastAsia="Times New Roman" w:hAnsi="Times New Roman" w:cs="Times New Roman"/>
          <w:sz w:val="24"/>
          <w:szCs w:val="24"/>
        </w:rPr>
        <w:t>tion of these approaches will ensure strong working relationships are created with patients, which is integral to the successful performance of health and social care services.</w:t>
      </w: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5969B9" w:rsidRDefault="00812CD4" w:rsidP="00DD77B4">
      <w:pPr>
        <w:pStyle w:val="Heading1"/>
      </w:pPr>
      <w:bookmarkStart w:id="17" w:name="_Toc133953153"/>
      <w:r>
        <w:lastRenderedPageBreak/>
        <w:t>References</w:t>
      </w:r>
      <w:bookmarkEnd w:id="17"/>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Aronson, J., Burgess, D., Phelan, S.M. and Juarez, L. </w:t>
      </w:r>
      <w:r>
        <w:rPr>
          <w:rFonts w:ascii="Times New Roman" w:eastAsia="Times New Roman" w:hAnsi="Times New Roman" w:cs="Times New Roman"/>
          <w:sz w:val="24"/>
          <w:szCs w:val="24"/>
        </w:rPr>
        <w:t xml:space="preserve">(2013). Unhealthy Interactions: The Role of Stereotype Threat in Health Disparities. </w:t>
      </w:r>
      <w:r>
        <w:rPr>
          <w:rFonts w:ascii="Times New Roman" w:eastAsia="Times New Roman" w:hAnsi="Times New Roman" w:cs="Times New Roman"/>
          <w:i/>
          <w:sz w:val="24"/>
          <w:szCs w:val="24"/>
        </w:rPr>
        <w:t>American Journal of Public Health</w:t>
      </w:r>
      <w:r>
        <w:rPr>
          <w:rFonts w:ascii="Times New Roman" w:eastAsia="Times New Roman" w:hAnsi="Times New Roman" w:cs="Times New Roman"/>
          <w:sz w:val="24"/>
          <w:szCs w:val="24"/>
        </w:rPr>
        <w:t>, [online] 103(1), pp.50–56. doi:https://doi.org/10.2105/ajph.2012.300828.</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Cocksedge, S., George, B., Renwick, S. and Chew-Graham, C.A. (2</w:t>
      </w:r>
      <w:r>
        <w:rPr>
          <w:rFonts w:ascii="Times New Roman" w:eastAsia="Times New Roman" w:hAnsi="Times New Roman" w:cs="Times New Roman"/>
          <w:sz w:val="24"/>
          <w:szCs w:val="24"/>
        </w:rPr>
        <w:t xml:space="preserve">013). Touch in primary care consultations: qualitative investigation of doctors’ and patients’ perceptions. </w:t>
      </w:r>
      <w:r>
        <w:rPr>
          <w:rFonts w:ascii="Times New Roman" w:eastAsia="Times New Roman" w:hAnsi="Times New Roman" w:cs="Times New Roman"/>
          <w:i/>
          <w:sz w:val="24"/>
          <w:szCs w:val="24"/>
        </w:rPr>
        <w:t>British Journal of General Practice</w:t>
      </w:r>
      <w:r>
        <w:rPr>
          <w:rFonts w:ascii="Times New Roman" w:eastAsia="Times New Roman" w:hAnsi="Times New Roman" w:cs="Times New Roman"/>
          <w:sz w:val="24"/>
          <w:szCs w:val="24"/>
        </w:rPr>
        <w:t>, [online] 63(609), pp.e283–e290. doi:https://doi.org/10.3399/bjgp13x665251.</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Egorova, N., Park, J. and Kong, J. (</w:t>
      </w:r>
      <w:r>
        <w:rPr>
          <w:rFonts w:ascii="Times New Roman" w:eastAsia="Times New Roman" w:hAnsi="Times New Roman" w:cs="Times New Roman"/>
          <w:sz w:val="24"/>
          <w:szCs w:val="24"/>
        </w:rPr>
        <w:t xml:space="preserve">2017). In the face of pain: The choice of visual cues in pain conditioning matters. </w:t>
      </w:r>
      <w:r>
        <w:rPr>
          <w:rFonts w:ascii="Times New Roman" w:eastAsia="Times New Roman" w:hAnsi="Times New Roman" w:cs="Times New Roman"/>
          <w:i/>
          <w:sz w:val="24"/>
          <w:szCs w:val="24"/>
        </w:rPr>
        <w:t>European Journal of Pain</w:t>
      </w:r>
      <w:r>
        <w:rPr>
          <w:rFonts w:ascii="Times New Roman" w:eastAsia="Times New Roman" w:hAnsi="Times New Roman" w:cs="Times New Roman"/>
          <w:sz w:val="24"/>
          <w:szCs w:val="24"/>
        </w:rPr>
        <w:t>, [online] 21(7), pp.1243–1251. doi:https://doi.org/10.1002/ejp.1024.</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Grossman Liu, L., Russell, D., Reading Turchioe, M., Myers, A.C., Vawdrey</w:t>
      </w:r>
      <w:r>
        <w:rPr>
          <w:rFonts w:ascii="Times New Roman" w:eastAsia="Times New Roman" w:hAnsi="Times New Roman" w:cs="Times New Roman"/>
          <w:sz w:val="24"/>
          <w:szCs w:val="24"/>
        </w:rPr>
        <w:t xml:space="preserve">, D.K. and Masterson Creber, R.M. (2022). Effect of Expansion of Abbreviations and Acronyms on Patient Comprehension of Their Health Records. </w:t>
      </w:r>
      <w:r>
        <w:rPr>
          <w:rFonts w:ascii="Times New Roman" w:eastAsia="Times New Roman" w:hAnsi="Times New Roman" w:cs="Times New Roman"/>
          <w:i/>
          <w:sz w:val="24"/>
          <w:szCs w:val="24"/>
        </w:rPr>
        <w:t>JAMA Network Open</w:t>
      </w:r>
      <w:r>
        <w:rPr>
          <w:rFonts w:ascii="Times New Roman" w:eastAsia="Times New Roman" w:hAnsi="Times New Roman" w:cs="Times New Roman"/>
          <w:sz w:val="24"/>
          <w:szCs w:val="24"/>
        </w:rPr>
        <w:t>, [online] 5(5). doi:https://doi.org/10.1001/jamanetworkopen.2022.12320.</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Hardavella, G., Aamli-Ga</w:t>
      </w:r>
      <w:r>
        <w:rPr>
          <w:rFonts w:ascii="Times New Roman" w:eastAsia="Times New Roman" w:hAnsi="Times New Roman" w:cs="Times New Roman"/>
          <w:sz w:val="24"/>
          <w:szCs w:val="24"/>
        </w:rPr>
        <w:t xml:space="preserve">agnat, A., Saad, N., Rousalova, I. and Sreter, K.B. (2017). How to Give and Receive Feedback Effectively. </w:t>
      </w:r>
      <w:r>
        <w:rPr>
          <w:rFonts w:ascii="Times New Roman" w:eastAsia="Times New Roman" w:hAnsi="Times New Roman" w:cs="Times New Roman"/>
          <w:i/>
          <w:sz w:val="24"/>
          <w:szCs w:val="24"/>
        </w:rPr>
        <w:t>Breathe</w:t>
      </w:r>
      <w:r>
        <w:rPr>
          <w:rFonts w:ascii="Times New Roman" w:eastAsia="Times New Roman" w:hAnsi="Times New Roman" w:cs="Times New Roman"/>
          <w:sz w:val="24"/>
          <w:szCs w:val="24"/>
        </w:rPr>
        <w:t>, [online] 13(4), pp.327–333. doi:https://doi.org/10.1183/20734735.009917.</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Howick, J., Moscrop, A., Mebius, A., Fanshawe, T.R., Lewith, G., Bis</w:t>
      </w:r>
      <w:r>
        <w:rPr>
          <w:rFonts w:ascii="Times New Roman" w:eastAsia="Times New Roman" w:hAnsi="Times New Roman" w:cs="Times New Roman"/>
          <w:sz w:val="24"/>
          <w:szCs w:val="24"/>
        </w:rPr>
        <w:t xml:space="preserve">hop, F.L., Mistiaen, P., Roberts, N.W., Dieninytė, E., Hu, X.-Y., Aveyard, P. and Onakpoya, I.J. (2018). Effects of Empathic and Positive Communication in Healthcare consultations: a Systematic Review and meta-analysis. </w:t>
      </w:r>
      <w:r>
        <w:rPr>
          <w:rFonts w:ascii="Times New Roman" w:eastAsia="Times New Roman" w:hAnsi="Times New Roman" w:cs="Times New Roman"/>
          <w:i/>
          <w:sz w:val="24"/>
          <w:szCs w:val="24"/>
        </w:rPr>
        <w:t>Journal of the Royal Society of Medi</w:t>
      </w:r>
      <w:r>
        <w:rPr>
          <w:rFonts w:ascii="Times New Roman" w:eastAsia="Times New Roman" w:hAnsi="Times New Roman" w:cs="Times New Roman"/>
          <w:i/>
          <w:sz w:val="24"/>
          <w:szCs w:val="24"/>
        </w:rPr>
        <w:t>cine</w:t>
      </w:r>
      <w:r>
        <w:rPr>
          <w:rFonts w:ascii="Times New Roman" w:eastAsia="Times New Roman" w:hAnsi="Times New Roman" w:cs="Times New Roman"/>
          <w:sz w:val="24"/>
          <w:szCs w:val="24"/>
        </w:rPr>
        <w:t>, [online] 111(7), pp.240–252. doi:https://doi.org/10.1177/0141076818769477.</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Huang, S.C.-C., Morgan, A., Peck, V. and Khoury, L. (2021). Improving Communications With Patients and Families in Geriatric Care. The How, When, and What. </w:t>
      </w:r>
      <w:r>
        <w:rPr>
          <w:rFonts w:ascii="Times New Roman" w:eastAsia="Times New Roman" w:hAnsi="Times New Roman" w:cs="Times New Roman"/>
          <w:i/>
          <w:sz w:val="24"/>
          <w:szCs w:val="24"/>
        </w:rPr>
        <w:t xml:space="preserve">Journal of Patient </w:t>
      </w:r>
      <w:r>
        <w:rPr>
          <w:rFonts w:ascii="Times New Roman" w:eastAsia="Times New Roman" w:hAnsi="Times New Roman" w:cs="Times New Roman"/>
          <w:i/>
          <w:sz w:val="24"/>
          <w:szCs w:val="24"/>
        </w:rPr>
        <w:t>Experience</w:t>
      </w:r>
      <w:r>
        <w:rPr>
          <w:rFonts w:ascii="Times New Roman" w:eastAsia="Times New Roman" w:hAnsi="Times New Roman" w:cs="Times New Roman"/>
          <w:sz w:val="24"/>
          <w:szCs w:val="24"/>
        </w:rPr>
        <w:t>, [online] 8. doi:https://doi.org/10.1177/23743735211034047.</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Kohpeima Jahromi, V., Tabatabaee, S.S., Esmaeili Abdar, Z. and Rajabi, M. (2016). Active listening: the Key of Successful Communication in Hospital Managers. </w:t>
      </w:r>
      <w:r>
        <w:rPr>
          <w:rFonts w:ascii="Times New Roman" w:eastAsia="Times New Roman" w:hAnsi="Times New Roman" w:cs="Times New Roman"/>
          <w:i/>
          <w:sz w:val="24"/>
          <w:szCs w:val="24"/>
        </w:rPr>
        <w:t>Electronic Physician</w:t>
      </w:r>
      <w:r>
        <w:rPr>
          <w:rFonts w:ascii="Times New Roman" w:eastAsia="Times New Roman" w:hAnsi="Times New Roman" w:cs="Times New Roman"/>
          <w:sz w:val="24"/>
          <w:szCs w:val="24"/>
        </w:rPr>
        <w:t>, [onli</w:t>
      </w:r>
      <w:r>
        <w:rPr>
          <w:rFonts w:ascii="Times New Roman" w:eastAsia="Times New Roman" w:hAnsi="Times New Roman" w:cs="Times New Roman"/>
          <w:sz w:val="24"/>
          <w:szCs w:val="24"/>
        </w:rPr>
        <w:t>ne] 8(3), pp.2123–2128. doi:https://doi.org/10.19082/2123.</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Mast, M.S. (2007). On the importance of nonverbal communication in the physician–patient interaction. </w:t>
      </w:r>
      <w:r>
        <w:rPr>
          <w:rFonts w:ascii="Times New Roman" w:eastAsia="Times New Roman" w:hAnsi="Times New Roman" w:cs="Times New Roman"/>
          <w:i/>
          <w:sz w:val="24"/>
          <w:szCs w:val="24"/>
        </w:rPr>
        <w:t>Patient Education and Counseling</w:t>
      </w:r>
      <w:r>
        <w:rPr>
          <w:rFonts w:ascii="Times New Roman" w:eastAsia="Times New Roman" w:hAnsi="Times New Roman" w:cs="Times New Roman"/>
          <w:sz w:val="24"/>
          <w:szCs w:val="24"/>
        </w:rPr>
        <w:t>, [online] 67(3), pp.315–318. doi:https://doi.org/10.1016/j.pec</w:t>
      </w:r>
      <w:r>
        <w:rPr>
          <w:rFonts w:ascii="Times New Roman" w:eastAsia="Times New Roman" w:hAnsi="Times New Roman" w:cs="Times New Roman"/>
          <w:sz w:val="24"/>
          <w:szCs w:val="24"/>
        </w:rPr>
        <w:t>.2007.03.005.</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Matveev, A.V. and Nelson, P.E. (2004). Cross Cultural Communication Competence and Multicultural Team Performance. </w:t>
      </w:r>
      <w:r>
        <w:rPr>
          <w:rFonts w:ascii="Times New Roman" w:eastAsia="Times New Roman" w:hAnsi="Times New Roman" w:cs="Times New Roman"/>
          <w:i/>
          <w:sz w:val="24"/>
          <w:szCs w:val="24"/>
        </w:rPr>
        <w:t>International Journal of Cross Cultural Management</w:t>
      </w:r>
      <w:r>
        <w:rPr>
          <w:rFonts w:ascii="Times New Roman" w:eastAsia="Times New Roman" w:hAnsi="Times New Roman" w:cs="Times New Roman"/>
          <w:sz w:val="24"/>
          <w:szCs w:val="24"/>
        </w:rPr>
        <w:t>, [online] 4(2), pp.253–270. doi:https://doi.org/10.1177/1470595804044752.</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w:t>
      </w:r>
      <w:r>
        <w:rPr>
          <w:rFonts w:ascii="Times New Roman" w:eastAsia="Times New Roman" w:hAnsi="Times New Roman" w:cs="Times New Roman"/>
          <w:sz w:val="24"/>
          <w:szCs w:val="24"/>
        </w:rPr>
        <w:t xml:space="preserve">rugesu, L., Heijmans, M., Rademakers, J. and Fransen, M.P. (2022). Challenges and solutions in communication with patients with low health literacy: Perspectives of healthcare providers.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[online] 17(5). doi:https://doi.org/10.1371/journal.pone.02</w:t>
      </w:r>
      <w:r>
        <w:rPr>
          <w:rFonts w:ascii="Times New Roman" w:eastAsia="Times New Roman" w:hAnsi="Times New Roman" w:cs="Times New Roman"/>
          <w:sz w:val="24"/>
          <w:szCs w:val="24"/>
        </w:rPr>
        <w:t>67782.</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Rajpurohit, L., Deshpande, S. and Kokka, V. (2017). Effectiveness of braille and audio-tactile performance technique for improving oral hygiene status of visually impaired adolescents. </w:t>
      </w:r>
      <w:r>
        <w:rPr>
          <w:rFonts w:ascii="Times New Roman" w:eastAsia="Times New Roman" w:hAnsi="Times New Roman" w:cs="Times New Roman"/>
          <w:i/>
          <w:sz w:val="24"/>
          <w:szCs w:val="24"/>
        </w:rPr>
        <w:t>Journal of Indian Society of Periodontology</w:t>
      </w:r>
      <w:r>
        <w:rPr>
          <w:rFonts w:ascii="Times New Roman" w:eastAsia="Times New Roman" w:hAnsi="Times New Roman" w:cs="Times New Roman"/>
          <w:sz w:val="24"/>
          <w:szCs w:val="24"/>
        </w:rPr>
        <w:t>, [online] 21(1), p.2</w:t>
      </w:r>
      <w:r>
        <w:rPr>
          <w:rFonts w:ascii="Times New Roman" w:eastAsia="Times New Roman" w:hAnsi="Times New Roman" w:cs="Times New Roman"/>
          <w:sz w:val="24"/>
          <w:szCs w:val="24"/>
        </w:rPr>
        <w:t>7. doi:https://doi.org/10.4103/jisp.jisp_149_17.</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Siette, J., Cassidy, M. and Priebe, S. (2017). Effectiveness of befriending interventions: a systematic review and meta-analysis. </w:t>
      </w:r>
      <w:r>
        <w:rPr>
          <w:rFonts w:ascii="Times New Roman" w:eastAsia="Times New Roman" w:hAnsi="Times New Roman" w:cs="Times New Roman"/>
          <w:i/>
          <w:sz w:val="24"/>
          <w:szCs w:val="24"/>
        </w:rPr>
        <w:t>BMJ Open</w:t>
      </w:r>
      <w:r>
        <w:rPr>
          <w:rFonts w:ascii="Times New Roman" w:eastAsia="Times New Roman" w:hAnsi="Times New Roman" w:cs="Times New Roman"/>
          <w:sz w:val="24"/>
          <w:szCs w:val="24"/>
        </w:rPr>
        <w:t>, [online] 7(4), p.e014304. doi:https://doi.org/10.1136/bmjopen-2016-</w:t>
      </w:r>
      <w:r>
        <w:rPr>
          <w:rFonts w:ascii="Times New Roman" w:eastAsia="Times New Roman" w:hAnsi="Times New Roman" w:cs="Times New Roman"/>
          <w:sz w:val="24"/>
          <w:szCs w:val="24"/>
        </w:rPr>
        <w:t>014304.</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Skilton, A., Boswell, E., Prince, K., Francome-Wood, P. and Moosajee, M. (2018). Overcoming barriers to the involvement of deafblind people in conversations about research: recommendations from individuals with Usher syndrome. </w:t>
      </w:r>
      <w:r>
        <w:rPr>
          <w:rFonts w:ascii="Times New Roman" w:eastAsia="Times New Roman" w:hAnsi="Times New Roman" w:cs="Times New Roman"/>
          <w:i/>
          <w:sz w:val="24"/>
          <w:szCs w:val="24"/>
        </w:rPr>
        <w:t xml:space="preserve">Research Involvement </w:t>
      </w:r>
      <w:r>
        <w:rPr>
          <w:rFonts w:ascii="Times New Roman" w:eastAsia="Times New Roman" w:hAnsi="Times New Roman" w:cs="Times New Roman"/>
          <w:i/>
          <w:sz w:val="24"/>
          <w:szCs w:val="24"/>
        </w:rPr>
        <w:t>and Engagement</w:t>
      </w:r>
      <w:r>
        <w:rPr>
          <w:rFonts w:ascii="Times New Roman" w:eastAsia="Times New Roman" w:hAnsi="Times New Roman" w:cs="Times New Roman"/>
          <w:sz w:val="24"/>
          <w:szCs w:val="24"/>
        </w:rPr>
        <w:t>, [online] 4(1). doi:https://doi.org/10.1186/s40900-018-0124-0.</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Stamp, R., Schembri, A., Fenlon, J., Rentelis, R., Woll, B. and Cormier, K. (2014). Lexical Variation and Change in British Sign Language.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[online] 9(4). doi:https://do</w:t>
      </w:r>
      <w:r>
        <w:rPr>
          <w:rFonts w:ascii="Times New Roman" w:eastAsia="Times New Roman" w:hAnsi="Times New Roman" w:cs="Times New Roman"/>
          <w:sz w:val="24"/>
          <w:szCs w:val="24"/>
        </w:rPr>
        <w:t>i.org/10.1371/journal.pone.0094053.</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Tegegne, M.D., Melaku, M.S., Shimie, A.W., Hunegnaw, D.D., Legese, M.G., Ejigu, T.A., Mengestie, N.D., Zemene, W., Zeleke, T. and Chanie, A.F. (2022). Health professionals’ knowledge and attitude towards patient confiden</w:t>
      </w:r>
      <w:r>
        <w:rPr>
          <w:rFonts w:ascii="Times New Roman" w:eastAsia="Times New Roman" w:hAnsi="Times New Roman" w:cs="Times New Roman"/>
          <w:sz w:val="24"/>
          <w:szCs w:val="24"/>
        </w:rPr>
        <w:t xml:space="preserve">tiality and associated factors in a resource-limited setting: a cross-sectional study. </w:t>
      </w:r>
      <w:r>
        <w:rPr>
          <w:rFonts w:ascii="Times New Roman" w:eastAsia="Times New Roman" w:hAnsi="Times New Roman" w:cs="Times New Roman"/>
          <w:i/>
          <w:sz w:val="24"/>
          <w:szCs w:val="24"/>
        </w:rPr>
        <w:t>BMC Medical Ethics</w:t>
      </w:r>
      <w:r>
        <w:rPr>
          <w:rFonts w:ascii="Times New Roman" w:eastAsia="Times New Roman" w:hAnsi="Times New Roman" w:cs="Times New Roman"/>
          <w:sz w:val="24"/>
          <w:szCs w:val="24"/>
        </w:rPr>
        <w:t>, [online] 23(1). doi:https://doi.org/10.1186/s12910-022-00765-0.</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Vermeir, P., Vandijck, D., Degroote, S., Peleman, R., Verhaeghe, R., Mortier, E., Hal</w:t>
      </w:r>
      <w:r>
        <w:rPr>
          <w:rFonts w:ascii="Times New Roman" w:eastAsia="Times New Roman" w:hAnsi="Times New Roman" w:cs="Times New Roman"/>
          <w:sz w:val="24"/>
          <w:szCs w:val="24"/>
        </w:rPr>
        <w:t xml:space="preserve">laert, G., Van Daele, S., Buylaert, W. and Vogelaers, D. (2015). Communication in Healthcare: A Narrative Review of the Literature and Practical Recommendations. </w:t>
      </w:r>
      <w:r>
        <w:rPr>
          <w:rFonts w:ascii="Times New Roman" w:eastAsia="Times New Roman" w:hAnsi="Times New Roman" w:cs="Times New Roman"/>
          <w:i/>
          <w:sz w:val="24"/>
          <w:szCs w:val="24"/>
        </w:rPr>
        <w:t>International Journal of Clinical Practice</w:t>
      </w:r>
      <w:r>
        <w:rPr>
          <w:rFonts w:ascii="Times New Roman" w:eastAsia="Times New Roman" w:hAnsi="Times New Roman" w:cs="Times New Roman"/>
          <w:sz w:val="24"/>
          <w:szCs w:val="24"/>
        </w:rPr>
        <w:t>, [online] 69(11), pp.1257–1267. doi:https://doi.org</w:t>
      </w:r>
      <w:r>
        <w:rPr>
          <w:rFonts w:ascii="Times New Roman" w:eastAsia="Times New Roman" w:hAnsi="Times New Roman" w:cs="Times New Roman"/>
          <w:sz w:val="24"/>
          <w:szCs w:val="24"/>
        </w:rPr>
        <w:t>/10.1111/ijcp.12686.</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Yen, P.H. and Leasure, A.R. (2019). Use and effectiveness of the teach-back method in patient education and health outcomes. </w:t>
      </w:r>
      <w:r>
        <w:rPr>
          <w:rFonts w:ascii="Times New Roman" w:eastAsia="Times New Roman" w:hAnsi="Times New Roman" w:cs="Times New Roman"/>
          <w:i/>
          <w:sz w:val="24"/>
          <w:szCs w:val="24"/>
        </w:rPr>
        <w:t>Federal Practitioner</w:t>
      </w:r>
      <w:r>
        <w:rPr>
          <w:rFonts w:ascii="Times New Roman" w:eastAsia="Times New Roman" w:hAnsi="Times New Roman" w:cs="Times New Roman"/>
          <w:sz w:val="24"/>
          <w:szCs w:val="24"/>
        </w:rPr>
        <w:t>, [online] 36(6), pp.284–289. Available at: https://www.ncbi.nlm.nih.gov/pmc/articles/PMC6</w:t>
      </w:r>
      <w:r>
        <w:rPr>
          <w:rFonts w:ascii="Times New Roman" w:eastAsia="Times New Roman" w:hAnsi="Times New Roman" w:cs="Times New Roman"/>
          <w:sz w:val="24"/>
          <w:szCs w:val="24"/>
        </w:rPr>
        <w:t>590951/ [Accessed 20 Apr. 2023].</w:t>
      </w:r>
    </w:p>
    <w:p w:rsidR="005969B9" w:rsidRDefault="00812CD4">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969B9" w:rsidRDefault="005969B9">
      <w:pPr>
        <w:spacing w:line="360" w:lineRule="auto"/>
        <w:jc w:val="both"/>
        <w:rPr>
          <w:rFonts w:ascii="Times New Roman" w:eastAsia="Times New Roman" w:hAnsi="Times New Roman" w:cs="Times New Roman"/>
          <w:sz w:val="24"/>
          <w:szCs w:val="24"/>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5969B9" w:rsidRDefault="00812CD4" w:rsidP="00DD77B4">
      <w:pPr>
        <w:pStyle w:val="Heading1"/>
      </w:pPr>
      <w:bookmarkStart w:id="18" w:name="_Toc133953154"/>
      <w:r>
        <w:lastRenderedPageBreak/>
        <w:t>Task 2: Report</w:t>
      </w:r>
      <w:bookmarkEnd w:id="18"/>
    </w:p>
    <w:p w:rsidR="005969B9" w:rsidRDefault="00812CD4" w:rsidP="00DD77B4">
      <w:pPr>
        <w:pStyle w:val="Heading1"/>
      </w:pPr>
      <w:bookmarkStart w:id="19" w:name="_Toc133953155"/>
      <w:r>
        <w:t>1.0 Introduction</w:t>
      </w:r>
      <w:bookmarkEnd w:id="19"/>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discusses equality, diversity and inclusion (EDI) and how they are promoted legally, as well as their implementation in the workplace.</w:t>
      </w:r>
    </w:p>
    <w:p w:rsidR="005969B9" w:rsidRDefault="00812CD4" w:rsidP="00DD77B4">
      <w:pPr>
        <w:pStyle w:val="Heading1"/>
      </w:pPr>
      <w:bookmarkStart w:id="20" w:name="_Toc133953156"/>
      <w:r>
        <w:t xml:space="preserve">2.0 Understanding Equality, </w:t>
      </w:r>
      <w:r>
        <w:t>Diversity and Inclusion within Health and social care</w:t>
      </w:r>
      <w:bookmarkEnd w:id="20"/>
    </w:p>
    <w:p w:rsidR="005969B9" w:rsidRDefault="00812CD4" w:rsidP="00DD77B4">
      <w:pPr>
        <w:pStyle w:val="Heading2"/>
      </w:pPr>
      <w:bookmarkStart w:id="21" w:name="_Toc133953157"/>
      <w:r>
        <w:t>2.1 Explain the terms</w:t>
      </w:r>
      <w:bookmarkEnd w:id="21"/>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Equality</w:t>
      </w:r>
    </w:p>
    <w:p w:rsidR="005969B9" w:rsidRDefault="00812CD4">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health and social care, equality means giving the same level of access and quality of care to different healthcare users (Wolbring and Nguyen, 2023). Thi</w:t>
      </w:r>
      <w:r>
        <w:rPr>
          <w:rFonts w:ascii="Times New Roman" w:eastAsia="Times New Roman" w:hAnsi="Times New Roman" w:cs="Times New Roman"/>
          <w:sz w:val="24"/>
          <w:szCs w:val="24"/>
        </w:rPr>
        <w:t>s follows the Equality Act 2010 which states individuals cannot be discriminated against based on personal characteristics such as sexual orientation, age or ethnicity.</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Diversity</w:t>
      </w:r>
    </w:p>
    <w:p w:rsidR="005969B9" w:rsidRDefault="00812CD4">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in this context refers to the recognition of the distinction betwee</w:t>
      </w:r>
      <w:r>
        <w:rPr>
          <w:rFonts w:ascii="Times New Roman" w:eastAsia="Times New Roman" w:hAnsi="Times New Roman" w:cs="Times New Roman"/>
          <w:sz w:val="24"/>
          <w:szCs w:val="24"/>
        </w:rPr>
        <w:t>n individuals resulting from their unique personal characteristics, cultural background and other differentiation factors (Wolbring and Nguyen, 2023). An understanding of diversity allows for equality of health and social care to be performed, thereby maki</w:t>
      </w:r>
      <w:r>
        <w:rPr>
          <w:rFonts w:ascii="Times New Roman" w:eastAsia="Times New Roman" w:hAnsi="Times New Roman" w:cs="Times New Roman"/>
          <w:sz w:val="24"/>
          <w:szCs w:val="24"/>
        </w:rPr>
        <w:t>ng it interrelated as a concept.</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Inclusion</w:t>
      </w:r>
    </w:p>
    <w:p w:rsidR="005969B9" w:rsidRDefault="00812CD4">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inclusion in this context relates to creating inclusive participation of underrepresented groups of people to improve their participation as equals in society (Wolbring and Nguyen, 2023). This inclu</w:t>
      </w:r>
      <w:r>
        <w:rPr>
          <w:rFonts w:ascii="Times New Roman" w:eastAsia="Times New Roman" w:hAnsi="Times New Roman" w:cs="Times New Roman"/>
          <w:sz w:val="24"/>
          <w:szCs w:val="24"/>
        </w:rPr>
        <w:t>des creating a workplace climate of social acceptance and support for diverse workers, making them safe and secure in their job roles.</w:t>
      </w:r>
    </w:p>
    <w:p w:rsidR="005969B9" w:rsidRDefault="00812CD4" w:rsidP="00DD77B4">
      <w:pPr>
        <w:pStyle w:val="Heading2"/>
      </w:pPr>
      <w:bookmarkStart w:id="22" w:name="_Toc133953158"/>
      <w:r>
        <w:t>2.2 Explain the impact of barriers to inclusion</w:t>
      </w:r>
      <w:bookmarkEnd w:id="22"/>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Lack of information</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lack of information due to inexperience or inadequa</w:t>
      </w:r>
      <w:r>
        <w:rPr>
          <w:rFonts w:ascii="Times New Roman" w:eastAsia="Times New Roman" w:hAnsi="Times New Roman" w:cs="Times New Roman"/>
          <w:sz w:val="24"/>
          <w:szCs w:val="24"/>
        </w:rPr>
        <w:t>te informational access can create barriers to inclusion, which can be an unintended or non-prejudiced type of barrier.</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Additional expenses</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another practical barrier to inclusion where a lack of resources makes it difficult to inclusively provide h</w:t>
      </w:r>
      <w:r>
        <w:rPr>
          <w:rFonts w:ascii="Times New Roman" w:eastAsia="Times New Roman" w:hAnsi="Times New Roman" w:cs="Times New Roman"/>
          <w:sz w:val="24"/>
          <w:szCs w:val="24"/>
        </w:rPr>
        <w:t>ealth and social care. For instance, a lack of specialists for deaf or visually impaired patients can create unwanted barriers to inclusive service access.</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Stigmatisation</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be a prejudiced association of stigmatic labels that undermines the </w:t>
      </w:r>
      <w:r>
        <w:rPr>
          <w:rFonts w:ascii="Times New Roman" w:eastAsia="Times New Roman" w:hAnsi="Times New Roman" w:cs="Times New Roman"/>
          <w:sz w:val="24"/>
          <w:szCs w:val="24"/>
        </w:rPr>
        <w:t>individual rights of patients. It can result in a barrier where they are unable to gain equitable access to healthcare at an optimal level.</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Attitude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staff attitude can create a barrier to inclusion such as through untrained behaviour, lack o</w:t>
      </w:r>
      <w:r>
        <w:rPr>
          <w:rFonts w:ascii="Times New Roman" w:eastAsia="Times New Roman" w:hAnsi="Times New Roman" w:cs="Times New Roman"/>
          <w:sz w:val="24"/>
          <w:szCs w:val="24"/>
        </w:rPr>
        <w:t>f cultural awareness or personal work-related pressure making an impediment to inclusive performance.</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barrier can be caused by a lack of access to communication aids for diverse patients, such as Braille communicators, translators or sig</w:t>
      </w:r>
      <w:r>
        <w:rPr>
          <w:rFonts w:ascii="Times New Roman" w:eastAsia="Times New Roman" w:hAnsi="Times New Roman" w:cs="Times New Roman"/>
          <w:sz w:val="24"/>
          <w:szCs w:val="24"/>
        </w:rPr>
        <w:t>n language specialists. Without gaining total knowledge of the patient’s needs, health and social care service delivery is consequently affected.</w:t>
      </w:r>
    </w:p>
    <w:p w:rsidR="005969B9" w:rsidRDefault="00812CD4" w:rsidP="00DD77B4">
      <w:pPr>
        <w:pStyle w:val="Heading2"/>
      </w:pPr>
      <w:bookmarkStart w:id="23" w:name="_Toc133953159"/>
      <w:r>
        <w:t>2.3 Explain the legislation relating to equality, diversity and inclusion in service provision</w:t>
      </w:r>
      <w:bookmarkEnd w:id="23"/>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Human Rights Ac</w:t>
      </w:r>
      <w:r>
        <w:rPr>
          <w:rFonts w:ascii="Times New Roman" w:eastAsia="Times New Roman" w:hAnsi="Times New Roman" w:cs="Times New Roman"/>
          <w:b/>
          <w:sz w:val="24"/>
          <w:szCs w:val="24"/>
        </w:rPr>
        <w:t>t 1998</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 provides fundamental rights and freedoms to individuals regardless of their characteristics. This is expressed through the framework of FREDA; Fairness, Respect, Equality, Dignity and Autonomy (Roberts et al., 2011).</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Equality Act 2010</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Act bans the discrimination of adults in providing services, thereby securing equality and diversity by preventing discrimination across different characteristics like age or gender (Davies et al., 2016).</w:t>
      </w:r>
    </w:p>
    <w:p w:rsidR="005969B9" w:rsidRDefault="00812CD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Explain how to promote equality, diversity and </w:t>
      </w:r>
      <w:r>
        <w:rPr>
          <w:rFonts w:ascii="Times New Roman" w:eastAsia="Times New Roman" w:hAnsi="Times New Roman" w:cs="Times New Roman"/>
          <w:b/>
          <w:sz w:val="24"/>
          <w:szCs w:val="24"/>
        </w:rPr>
        <w:t>inclusion in work practice</w:t>
      </w:r>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promoting policies designed to secure EDI performance, the workplace will be capable of inclusive participation and delivery of health and social care services. Internal training programmes will create awareness and train serv</w:t>
      </w:r>
      <w:r>
        <w:rPr>
          <w:rFonts w:ascii="Times New Roman" w:eastAsia="Times New Roman" w:hAnsi="Times New Roman" w:cs="Times New Roman"/>
          <w:sz w:val="24"/>
          <w:szCs w:val="24"/>
        </w:rPr>
        <w:t>ice workers on inappropriate behaviours for meeting EDI performance.</w:t>
      </w:r>
    </w:p>
    <w:p w:rsidR="005969B9" w:rsidRDefault="00812CD4" w:rsidP="00DD77B4">
      <w:pPr>
        <w:pStyle w:val="Heading1"/>
      </w:pPr>
      <w:bookmarkStart w:id="24" w:name="_Toc133953160"/>
      <w:r>
        <w:lastRenderedPageBreak/>
        <w:t>3.0 Conclusion</w:t>
      </w:r>
      <w:bookmarkEnd w:id="24"/>
    </w:p>
    <w:p w:rsidR="005969B9" w:rsidRDefault="00812C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Securing EDI will be successful in ensuring society as a whole gains access to health and social care, which will be helpful in the long-term reduction of barriers to care </w:t>
      </w:r>
      <w:r>
        <w:rPr>
          <w:rFonts w:ascii="Times New Roman" w:eastAsia="Times New Roman" w:hAnsi="Times New Roman" w:cs="Times New Roman"/>
          <w:sz w:val="24"/>
          <w:szCs w:val="24"/>
        </w:rPr>
        <w:t>accessibility.</w:t>
      </w: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DD77B4" w:rsidRDefault="00DD77B4">
      <w:pPr>
        <w:spacing w:line="360" w:lineRule="auto"/>
        <w:jc w:val="both"/>
        <w:rPr>
          <w:rFonts w:ascii="Times New Roman" w:eastAsia="Times New Roman" w:hAnsi="Times New Roman" w:cs="Times New Roman"/>
          <w:b/>
          <w:sz w:val="28"/>
          <w:szCs w:val="28"/>
        </w:rPr>
      </w:pPr>
    </w:p>
    <w:p w:rsidR="005969B9" w:rsidRDefault="00812CD4" w:rsidP="00DD77B4">
      <w:pPr>
        <w:pStyle w:val="Heading1"/>
      </w:pPr>
      <w:bookmarkStart w:id="25" w:name="_Toc133953161"/>
      <w:r>
        <w:lastRenderedPageBreak/>
        <w:t>References</w:t>
      </w:r>
      <w:bookmarkEnd w:id="25"/>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Davies, C., Ferreira, N., Morris, A. and Morris, D. (2016). The Equality Act 2010: Five years on. </w:t>
      </w:r>
      <w:r>
        <w:rPr>
          <w:rFonts w:ascii="Times New Roman" w:eastAsia="Times New Roman" w:hAnsi="Times New Roman" w:cs="Times New Roman"/>
          <w:i/>
          <w:sz w:val="24"/>
          <w:szCs w:val="24"/>
        </w:rPr>
        <w:t>International Journal of Discrimination and the Law</w:t>
      </w:r>
      <w:r>
        <w:rPr>
          <w:rFonts w:ascii="Times New Roman" w:eastAsia="Times New Roman" w:hAnsi="Times New Roman" w:cs="Times New Roman"/>
          <w:sz w:val="24"/>
          <w:szCs w:val="24"/>
        </w:rPr>
        <w:t>, [online] 16(2-3), pp.61–65. doi:https</w:t>
      </w:r>
      <w:r>
        <w:rPr>
          <w:rFonts w:ascii="Times New Roman" w:eastAsia="Times New Roman" w:hAnsi="Times New Roman" w:cs="Times New Roman"/>
          <w:sz w:val="24"/>
          <w:szCs w:val="24"/>
        </w:rPr>
        <w:t>://doi.org/10.1177/1358229116655645.</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Roberts, A., Greenhill, B., Talbot, A. and Cuzak, M. (2011). ‘Standing up for my human rights’: a group’s journey beyond consultation towards co-production. </w:t>
      </w:r>
      <w:r>
        <w:rPr>
          <w:rFonts w:ascii="Times New Roman" w:eastAsia="Times New Roman" w:hAnsi="Times New Roman" w:cs="Times New Roman"/>
          <w:i/>
          <w:sz w:val="24"/>
          <w:szCs w:val="24"/>
        </w:rPr>
        <w:t>British Journal of Learning Disabilities</w:t>
      </w:r>
      <w:r>
        <w:rPr>
          <w:rFonts w:ascii="Times New Roman" w:eastAsia="Times New Roman" w:hAnsi="Times New Roman" w:cs="Times New Roman"/>
          <w:sz w:val="24"/>
          <w:szCs w:val="24"/>
        </w:rPr>
        <w:t>, [online] 40(4), pp.2</w:t>
      </w:r>
      <w:r>
        <w:rPr>
          <w:rFonts w:ascii="Times New Roman" w:eastAsia="Times New Roman" w:hAnsi="Times New Roman" w:cs="Times New Roman"/>
          <w:sz w:val="24"/>
          <w:szCs w:val="24"/>
        </w:rPr>
        <w:t>92–301. doi:https://doi.org/10.1111/j.1468-3156.2011.00711.x.</w:t>
      </w:r>
    </w:p>
    <w:p w:rsidR="00DD77B4" w:rsidRDefault="00812CD4">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Wolbring, G. and Nguyen, A. (2023). Equity/Equality, Diversity and Inclusion, and Other EDI Phrases and EDI Policy Frameworks: A Scoping Review. </w:t>
      </w:r>
      <w:r>
        <w:rPr>
          <w:rFonts w:ascii="Times New Roman" w:eastAsia="Times New Roman" w:hAnsi="Times New Roman" w:cs="Times New Roman"/>
          <w:i/>
          <w:sz w:val="24"/>
          <w:szCs w:val="24"/>
        </w:rPr>
        <w:t>Trends in Higher Education</w:t>
      </w:r>
      <w:r>
        <w:rPr>
          <w:rFonts w:ascii="Times New Roman" w:eastAsia="Times New Roman" w:hAnsi="Times New Roman" w:cs="Times New Roman"/>
          <w:sz w:val="24"/>
          <w:szCs w:val="24"/>
        </w:rPr>
        <w:t>, [online] 2(1), pp.168</w:t>
      </w:r>
      <w:r>
        <w:rPr>
          <w:rFonts w:ascii="Times New Roman" w:eastAsia="Times New Roman" w:hAnsi="Times New Roman" w:cs="Times New Roman"/>
          <w:sz w:val="24"/>
          <w:szCs w:val="24"/>
        </w:rPr>
        <w:t>–237. doi:https://doi.org/10.3390/higheredu2010011.</w:t>
      </w:r>
    </w:p>
    <w:p w:rsidR="005969B9" w:rsidRDefault="00812CD4">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969B9" w:rsidRDefault="005969B9">
      <w:pPr>
        <w:spacing w:line="360" w:lineRule="auto"/>
        <w:jc w:val="both"/>
        <w:rPr>
          <w:rFonts w:ascii="Times New Roman" w:eastAsia="Times New Roman" w:hAnsi="Times New Roman" w:cs="Times New Roman"/>
          <w:sz w:val="24"/>
          <w:szCs w:val="24"/>
        </w:rPr>
      </w:pPr>
    </w:p>
    <w:p w:rsidR="005969B9" w:rsidRDefault="005969B9">
      <w:pPr>
        <w:spacing w:line="360" w:lineRule="auto"/>
        <w:jc w:val="both"/>
        <w:rPr>
          <w:rFonts w:ascii="Times New Roman" w:eastAsia="Times New Roman" w:hAnsi="Times New Roman" w:cs="Times New Roman"/>
          <w:b/>
          <w:sz w:val="28"/>
          <w:szCs w:val="28"/>
        </w:rPr>
      </w:pPr>
    </w:p>
    <w:p w:rsidR="005969B9" w:rsidRDefault="005969B9">
      <w:pPr>
        <w:spacing w:line="360" w:lineRule="auto"/>
        <w:jc w:val="both"/>
        <w:rPr>
          <w:rFonts w:ascii="Times New Roman" w:eastAsia="Times New Roman" w:hAnsi="Times New Roman" w:cs="Times New Roman"/>
          <w:b/>
          <w:sz w:val="24"/>
          <w:szCs w:val="24"/>
        </w:rPr>
      </w:pPr>
    </w:p>
    <w:sectPr w:rsidR="005969B9" w:rsidSect="00DD77B4">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CD4" w:rsidRDefault="00812CD4">
      <w:pPr>
        <w:spacing w:line="240" w:lineRule="auto"/>
      </w:pPr>
      <w:r>
        <w:separator/>
      </w:r>
    </w:p>
  </w:endnote>
  <w:endnote w:type="continuationSeparator" w:id="0">
    <w:p w:rsidR="00812CD4" w:rsidRDefault="00812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292208"/>
      <w:docPartObj>
        <w:docPartGallery w:val="Page Numbers (Bottom of Page)"/>
        <w:docPartUnique/>
      </w:docPartObj>
    </w:sdtPr>
    <w:sdtEndPr>
      <w:rPr>
        <w:noProof/>
      </w:rPr>
    </w:sdtEndPr>
    <w:sdtContent>
      <w:p w:rsidR="00DD77B4" w:rsidRDefault="00812CD4">
        <w:pPr>
          <w:pStyle w:val="Footer"/>
          <w:jc w:val="right"/>
        </w:pPr>
        <w:r>
          <w:fldChar w:fldCharType="begin"/>
        </w:r>
        <w:r>
          <w:instrText xml:space="preserve"> PAGE   \* MERGEFORMAT </w:instrText>
        </w:r>
        <w:r>
          <w:fldChar w:fldCharType="separate"/>
        </w:r>
        <w:r w:rsidR="001863F5">
          <w:rPr>
            <w:noProof/>
          </w:rPr>
          <w:t>13</w:t>
        </w:r>
        <w:r>
          <w:rPr>
            <w:noProof/>
          </w:rPr>
          <w:fldChar w:fldCharType="end"/>
        </w:r>
      </w:p>
    </w:sdtContent>
  </w:sdt>
  <w:p w:rsidR="00DD77B4" w:rsidRDefault="00DD7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CD4" w:rsidRDefault="00812CD4">
      <w:pPr>
        <w:spacing w:line="240" w:lineRule="auto"/>
      </w:pPr>
      <w:r>
        <w:separator/>
      </w:r>
    </w:p>
  </w:footnote>
  <w:footnote w:type="continuationSeparator" w:id="0">
    <w:p w:rsidR="00812CD4" w:rsidRDefault="00812C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5969B9"/>
    <w:rsid w:val="001863F5"/>
    <w:rsid w:val="005969B9"/>
    <w:rsid w:val="00812CD4"/>
    <w:rsid w:val="00901CB2"/>
    <w:rsid w:val="00DD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D77B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DD77B4"/>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DD77B4"/>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DD77B4"/>
    <w:pPr>
      <w:spacing w:after="100"/>
    </w:pPr>
  </w:style>
  <w:style w:type="paragraph" w:styleId="TOC2">
    <w:name w:val="toc 2"/>
    <w:basedOn w:val="Normal"/>
    <w:next w:val="Normal"/>
    <w:autoRedefine/>
    <w:uiPriority w:val="39"/>
    <w:unhideWhenUsed/>
    <w:rsid w:val="00DD77B4"/>
    <w:pPr>
      <w:spacing w:after="100"/>
      <w:ind w:left="220"/>
    </w:pPr>
  </w:style>
  <w:style w:type="character" w:styleId="Hyperlink">
    <w:name w:val="Hyperlink"/>
    <w:basedOn w:val="DefaultParagraphFont"/>
    <w:uiPriority w:val="99"/>
    <w:unhideWhenUsed/>
    <w:rsid w:val="00DD77B4"/>
    <w:rPr>
      <w:color w:val="0000FF" w:themeColor="hyperlink"/>
      <w:u w:val="single"/>
    </w:rPr>
  </w:style>
  <w:style w:type="paragraph" w:styleId="BalloonText">
    <w:name w:val="Balloon Text"/>
    <w:basedOn w:val="Normal"/>
    <w:link w:val="BalloonTextChar"/>
    <w:uiPriority w:val="99"/>
    <w:semiHidden/>
    <w:unhideWhenUsed/>
    <w:rsid w:val="00DD7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7B4"/>
    <w:rPr>
      <w:rFonts w:ascii="Tahoma" w:hAnsi="Tahoma" w:cs="Tahoma"/>
      <w:sz w:val="16"/>
      <w:szCs w:val="16"/>
    </w:rPr>
  </w:style>
  <w:style w:type="paragraph" w:styleId="Header">
    <w:name w:val="header"/>
    <w:basedOn w:val="Normal"/>
    <w:link w:val="HeaderChar"/>
    <w:uiPriority w:val="99"/>
    <w:unhideWhenUsed/>
    <w:rsid w:val="00DD77B4"/>
    <w:pPr>
      <w:tabs>
        <w:tab w:val="center" w:pos="4680"/>
        <w:tab w:val="right" w:pos="9360"/>
      </w:tabs>
      <w:spacing w:line="240" w:lineRule="auto"/>
    </w:pPr>
  </w:style>
  <w:style w:type="character" w:customStyle="1" w:styleId="HeaderChar">
    <w:name w:val="Header Char"/>
    <w:basedOn w:val="DefaultParagraphFont"/>
    <w:link w:val="Header"/>
    <w:uiPriority w:val="99"/>
    <w:rsid w:val="00DD77B4"/>
  </w:style>
  <w:style w:type="paragraph" w:styleId="Footer">
    <w:name w:val="footer"/>
    <w:basedOn w:val="Normal"/>
    <w:link w:val="FooterChar"/>
    <w:uiPriority w:val="99"/>
    <w:unhideWhenUsed/>
    <w:rsid w:val="00DD77B4"/>
    <w:pPr>
      <w:tabs>
        <w:tab w:val="center" w:pos="4680"/>
        <w:tab w:val="right" w:pos="9360"/>
      </w:tabs>
      <w:spacing w:line="240" w:lineRule="auto"/>
    </w:pPr>
  </w:style>
  <w:style w:type="character" w:customStyle="1" w:styleId="FooterChar">
    <w:name w:val="Footer Char"/>
    <w:basedOn w:val="DefaultParagraphFont"/>
    <w:link w:val="Footer"/>
    <w:uiPriority w:val="99"/>
    <w:rsid w:val="00DD7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D77B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DD77B4"/>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DD77B4"/>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DD77B4"/>
    <w:pPr>
      <w:spacing w:after="100"/>
    </w:pPr>
  </w:style>
  <w:style w:type="paragraph" w:styleId="TOC2">
    <w:name w:val="toc 2"/>
    <w:basedOn w:val="Normal"/>
    <w:next w:val="Normal"/>
    <w:autoRedefine/>
    <w:uiPriority w:val="39"/>
    <w:unhideWhenUsed/>
    <w:rsid w:val="00DD77B4"/>
    <w:pPr>
      <w:spacing w:after="100"/>
      <w:ind w:left="220"/>
    </w:pPr>
  </w:style>
  <w:style w:type="character" w:styleId="Hyperlink">
    <w:name w:val="Hyperlink"/>
    <w:basedOn w:val="DefaultParagraphFont"/>
    <w:uiPriority w:val="99"/>
    <w:unhideWhenUsed/>
    <w:rsid w:val="00DD77B4"/>
    <w:rPr>
      <w:color w:val="0000FF" w:themeColor="hyperlink"/>
      <w:u w:val="single"/>
    </w:rPr>
  </w:style>
  <w:style w:type="paragraph" w:styleId="BalloonText">
    <w:name w:val="Balloon Text"/>
    <w:basedOn w:val="Normal"/>
    <w:link w:val="BalloonTextChar"/>
    <w:uiPriority w:val="99"/>
    <w:semiHidden/>
    <w:unhideWhenUsed/>
    <w:rsid w:val="00DD7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7B4"/>
    <w:rPr>
      <w:rFonts w:ascii="Tahoma" w:hAnsi="Tahoma" w:cs="Tahoma"/>
      <w:sz w:val="16"/>
      <w:szCs w:val="16"/>
    </w:rPr>
  </w:style>
  <w:style w:type="paragraph" w:styleId="Header">
    <w:name w:val="header"/>
    <w:basedOn w:val="Normal"/>
    <w:link w:val="HeaderChar"/>
    <w:uiPriority w:val="99"/>
    <w:unhideWhenUsed/>
    <w:rsid w:val="00DD77B4"/>
    <w:pPr>
      <w:tabs>
        <w:tab w:val="center" w:pos="4680"/>
        <w:tab w:val="right" w:pos="9360"/>
      </w:tabs>
      <w:spacing w:line="240" w:lineRule="auto"/>
    </w:pPr>
  </w:style>
  <w:style w:type="character" w:customStyle="1" w:styleId="HeaderChar">
    <w:name w:val="Header Char"/>
    <w:basedOn w:val="DefaultParagraphFont"/>
    <w:link w:val="Header"/>
    <w:uiPriority w:val="99"/>
    <w:rsid w:val="00DD77B4"/>
  </w:style>
  <w:style w:type="paragraph" w:styleId="Footer">
    <w:name w:val="footer"/>
    <w:basedOn w:val="Normal"/>
    <w:link w:val="FooterChar"/>
    <w:uiPriority w:val="99"/>
    <w:unhideWhenUsed/>
    <w:rsid w:val="00DD77B4"/>
    <w:pPr>
      <w:tabs>
        <w:tab w:val="center" w:pos="4680"/>
        <w:tab w:val="right" w:pos="9360"/>
      </w:tabs>
      <w:spacing w:line="240" w:lineRule="auto"/>
    </w:pPr>
  </w:style>
  <w:style w:type="character" w:customStyle="1" w:styleId="FooterChar">
    <w:name w:val="Footer Char"/>
    <w:basedOn w:val="DefaultParagraphFont"/>
    <w:link w:val="Footer"/>
    <w:uiPriority w:val="99"/>
    <w:rsid w:val="00DD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8B9-A765-4568-A797-F5978B20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3932</Words>
  <Characters>22419</Characters>
  <Application>Microsoft Office Word</Application>
  <DocSecurity>0</DocSecurity>
  <Lines>186</Lines>
  <Paragraphs>52</Paragraphs>
  <ScaleCrop>false</ScaleCrop>
  <Company/>
  <LinksUpToDate>false</LinksUpToDate>
  <CharactersWithSpaces>26299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2023-05-02T15:25:00Z</dcterms:created>
  <dcterms:modified xsi:type="dcterms:W3CDTF">2023-05-02T15:25:00Z</dcterms:modified>
</cp:coreProperties>
</file>