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717" w:rsidRDefault="00755717" w:rsidP="00F548F4">
      <w:pPr>
        <w:pStyle w:val="normal0"/>
        <w:spacing w:line="360" w:lineRule="auto"/>
        <w:jc w:val="center"/>
        <w:rPr>
          <w:rFonts w:ascii="Times New Roman" w:eastAsia="Times New Roman" w:hAnsi="Times New Roman" w:cs="Times New Roman"/>
          <w:b/>
          <w:sz w:val="32"/>
          <w:szCs w:val="32"/>
        </w:rPr>
      </w:pPr>
    </w:p>
    <w:p w:rsidR="00755717" w:rsidRDefault="00755717" w:rsidP="00F548F4">
      <w:pPr>
        <w:pStyle w:val="normal0"/>
        <w:spacing w:line="360" w:lineRule="auto"/>
        <w:jc w:val="center"/>
        <w:rPr>
          <w:rFonts w:ascii="Times New Roman" w:eastAsia="Times New Roman" w:hAnsi="Times New Roman" w:cs="Times New Roman"/>
          <w:b/>
          <w:sz w:val="32"/>
          <w:szCs w:val="32"/>
        </w:rPr>
      </w:pPr>
    </w:p>
    <w:p w:rsidR="00755717" w:rsidRDefault="00755717" w:rsidP="00F548F4">
      <w:pPr>
        <w:pStyle w:val="normal0"/>
        <w:spacing w:line="360" w:lineRule="auto"/>
        <w:jc w:val="center"/>
        <w:rPr>
          <w:rFonts w:ascii="Times New Roman" w:eastAsia="Times New Roman" w:hAnsi="Times New Roman" w:cs="Times New Roman"/>
          <w:b/>
          <w:sz w:val="32"/>
          <w:szCs w:val="32"/>
        </w:rPr>
      </w:pPr>
    </w:p>
    <w:p w:rsidR="00755717" w:rsidRDefault="00755717" w:rsidP="00F548F4">
      <w:pPr>
        <w:pStyle w:val="normal0"/>
        <w:spacing w:line="360" w:lineRule="auto"/>
        <w:jc w:val="center"/>
        <w:rPr>
          <w:rFonts w:ascii="Times New Roman" w:eastAsia="Times New Roman" w:hAnsi="Times New Roman" w:cs="Times New Roman"/>
          <w:b/>
          <w:sz w:val="32"/>
          <w:szCs w:val="32"/>
        </w:rPr>
      </w:pPr>
    </w:p>
    <w:p w:rsidR="00755717" w:rsidRDefault="00755717" w:rsidP="00F548F4">
      <w:pPr>
        <w:pStyle w:val="normal0"/>
        <w:spacing w:line="360" w:lineRule="auto"/>
        <w:jc w:val="center"/>
        <w:rPr>
          <w:rFonts w:ascii="Times New Roman" w:eastAsia="Times New Roman" w:hAnsi="Times New Roman" w:cs="Times New Roman"/>
          <w:b/>
          <w:sz w:val="32"/>
          <w:szCs w:val="32"/>
        </w:rPr>
      </w:pPr>
    </w:p>
    <w:p w:rsidR="00455661" w:rsidRPr="00F548F4" w:rsidRDefault="00B30E71" w:rsidP="00F548F4">
      <w:pPr>
        <w:pStyle w:val="normal0"/>
        <w:spacing w:line="360" w:lineRule="auto"/>
        <w:jc w:val="center"/>
        <w:rPr>
          <w:rFonts w:ascii="Times New Roman" w:eastAsia="Times New Roman" w:hAnsi="Times New Roman" w:cs="Times New Roman"/>
          <w:b/>
          <w:sz w:val="32"/>
          <w:szCs w:val="32"/>
        </w:rPr>
      </w:pPr>
      <w:r w:rsidRPr="00F548F4">
        <w:rPr>
          <w:rFonts w:ascii="Times New Roman" w:eastAsia="Times New Roman" w:hAnsi="Times New Roman" w:cs="Times New Roman"/>
          <w:b/>
          <w:sz w:val="32"/>
          <w:szCs w:val="32"/>
        </w:rPr>
        <w:t>IMPACT OF CORPORATE PRIVATISATION ON WORLDWIDE MARKETPLACES</w:t>
      </w:r>
    </w:p>
    <w:p w:rsidR="00485DF1" w:rsidRDefault="00485DF1" w:rsidP="00F548F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55661" w:rsidRDefault="00B30E71" w:rsidP="00F548F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Research Question</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What is the impact of making corporate privatisation on worldwide marketplaces?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How to analyse the corporate firms’ activity that might affect worldwide marketplaces?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Why </w:t>
      </w:r>
      <w:r>
        <w:rPr>
          <w:rFonts w:ascii="Times New Roman" w:eastAsia="Times New Roman" w:hAnsi="Times New Roman" w:cs="Times New Roman"/>
          <w:sz w:val="24"/>
          <w:szCs w:val="24"/>
        </w:rPr>
        <w:t>is it required for achieving success in worldwide marketplaces by corporate privatisation?</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What are the risks associated with the corporate sectors from worldwide marketplaces?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How can the challenges be mitigated that are associated with corporate sect</w:t>
      </w:r>
      <w:r>
        <w:rPr>
          <w:rFonts w:ascii="Times New Roman" w:eastAsia="Times New Roman" w:hAnsi="Times New Roman" w:cs="Times New Roman"/>
          <w:sz w:val="24"/>
          <w:szCs w:val="24"/>
        </w:rPr>
        <w:t>ors due to worldwide marketplaces?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Aim</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aims to focus on the impact of privatisation on worldwide marketplaces.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objectives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To identify the specific impact of corporate privatisation on worldwide marketplaces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To analyse how</w:t>
      </w:r>
      <w:r>
        <w:rPr>
          <w:rFonts w:ascii="Times New Roman" w:eastAsia="Times New Roman" w:hAnsi="Times New Roman" w:cs="Times New Roman"/>
          <w:sz w:val="24"/>
          <w:szCs w:val="24"/>
        </w:rPr>
        <w:t xml:space="preserve"> corporate firms affect the worldwide marketplaces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To assess the strategy of achieving success from worldwide marketplaces by corporate privatisation</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To evaluate the risks in corporate sectors from worldwide marketplaces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To mitigate the challenges th</w:t>
      </w:r>
      <w:r>
        <w:rPr>
          <w:rFonts w:ascii="Times New Roman" w:eastAsia="Times New Roman" w:hAnsi="Times New Roman" w:cs="Times New Roman"/>
          <w:sz w:val="24"/>
          <w:szCs w:val="24"/>
        </w:rPr>
        <w:t>at are associated with corporate sectors due to worldwide marketplaces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Methodology</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Type of Data</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mostly collect secondary qualitative data in order to analyse the impact of corporate privatisation on the global marketplaces.  </w:t>
      </w:r>
    </w:p>
    <w:p w:rsidR="00455661" w:rsidRDefault="00B30E71" w:rsidP="00F548F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r>
        <w:rPr>
          <w:rFonts w:ascii="Times New Roman" w:eastAsia="Times New Roman" w:hAnsi="Times New Roman" w:cs="Times New Roman"/>
          <w:b/>
          <w:sz w:val="24"/>
          <w:szCs w:val="24"/>
        </w:rPr>
        <w:t>s of Data</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mostly consider the peer-reviewed journal articles published on varied authentic databases such as "MDPI", "ResearchGate", "Science Direct", "Willey", "IEEE" and "Google Scholar". The Journal articles that are published after 2019 </w:t>
      </w:r>
      <w:r>
        <w:rPr>
          <w:rFonts w:ascii="Times New Roman" w:eastAsia="Times New Roman" w:hAnsi="Times New Roman" w:cs="Times New Roman"/>
          <w:sz w:val="24"/>
          <w:szCs w:val="24"/>
        </w:rPr>
        <w:t xml:space="preserve">have only been considered as the source of collecting the secondary qualitative data. Accordingly, it can be stated that authentic online databases will mostly serve as the source of data that will be collected for this research purpose. </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ata collection method and Activity</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study will follow a secondary qualitative data collection in order to analyse the impact of corporate privatisation on the worldwide business scenario. Accordingly, the study will collect secondary peer-reviewed journ</w:t>
      </w:r>
      <w:r>
        <w:rPr>
          <w:rFonts w:ascii="Times New Roman" w:eastAsia="Times New Roman" w:hAnsi="Times New Roman" w:cs="Times New Roman"/>
          <w:sz w:val="24"/>
          <w:szCs w:val="24"/>
        </w:rPr>
        <w:t xml:space="preserve">al articles from authentic databases. In this regard, the study will focus on the inclusion of the relevant keywords related to the key research area. The study will derive significant keywords from the major variables of the research objectives and apply </w:t>
      </w:r>
      <w:r>
        <w:rPr>
          <w:rFonts w:ascii="Times New Roman" w:eastAsia="Times New Roman" w:hAnsi="Times New Roman" w:cs="Times New Roman"/>
          <w:sz w:val="24"/>
          <w:szCs w:val="24"/>
        </w:rPr>
        <w:t xml:space="preserve">them to the online databases with the help of the </w:t>
      </w:r>
      <w:r>
        <w:rPr>
          <w:rFonts w:ascii="Times New Roman" w:eastAsia="Times New Roman" w:hAnsi="Times New Roman" w:cs="Times New Roman"/>
          <w:b/>
          <w:i/>
          <w:sz w:val="24"/>
          <w:szCs w:val="24"/>
        </w:rPr>
        <w:t>Boolean Table</w:t>
      </w:r>
      <w:r>
        <w:rPr>
          <w:rFonts w:ascii="Times New Roman" w:eastAsia="Times New Roman" w:hAnsi="Times New Roman" w:cs="Times New Roman"/>
          <w:sz w:val="24"/>
          <w:szCs w:val="24"/>
        </w:rPr>
        <w:t xml:space="preserve"> operator. In order to streamline the process of data collection, the study will also apply a </w:t>
      </w:r>
      <w:r>
        <w:rPr>
          <w:rFonts w:ascii="Times New Roman" w:eastAsia="Times New Roman" w:hAnsi="Times New Roman" w:cs="Times New Roman"/>
          <w:b/>
          <w:i/>
          <w:sz w:val="24"/>
          <w:szCs w:val="24"/>
        </w:rPr>
        <w:t>PRISMA framework</w:t>
      </w:r>
      <w:r>
        <w:rPr>
          <w:rFonts w:ascii="Times New Roman" w:eastAsia="Times New Roman" w:hAnsi="Times New Roman" w:cs="Times New Roman"/>
          <w:sz w:val="24"/>
          <w:szCs w:val="24"/>
        </w:rPr>
        <w:t xml:space="preserve"> to select the most suitable articles that meet the research objectives and then an</w:t>
      </w:r>
      <w:r>
        <w:rPr>
          <w:rFonts w:ascii="Times New Roman" w:eastAsia="Times New Roman" w:hAnsi="Times New Roman" w:cs="Times New Roman"/>
          <w:sz w:val="24"/>
          <w:szCs w:val="24"/>
        </w:rPr>
        <w:t xml:space="preserve">swer the research questions. </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Justification of Data collection method</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inclusion of secondary data collection has become effective in maintaining its time and cost efficiency. According to the findings of Myers (2020), secondary data collection allows t</w:t>
      </w:r>
      <w:r>
        <w:rPr>
          <w:rFonts w:ascii="Times New Roman" w:eastAsia="Times New Roman" w:hAnsi="Times New Roman" w:cs="Times New Roman"/>
          <w:sz w:val="24"/>
          <w:szCs w:val="24"/>
        </w:rPr>
        <w:t xml:space="preserve">he study to gain access to a huge amount of existing databases in a relatively shorter time duration and maintain its cost-effectiveness. In addition, the inclusion of secondary data has also helped to increase the validity of the outcomes as it relies on </w:t>
      </w:r>
      <w:r>
        <w:rPr>
          <w:rFonts w:ascii="Times New Roman" w:eastAsia="Times New Roman" w:hAnsi="Times New Roman" w:cs="Times New Roman"/>
          <w:sz w:val="24"/>
          <w:szCs w:val="24"/>
        </w:rPr>
        <w:t xml:space="preserve">pre-published and authentic data. On the other hand, as per the views of Mergel </w:t>
      </w:r>
      <w:r w:rsidR="00755717" w:rsidRPr="00755717">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qualitative findings become essential for deriving a real-time and deeper insight related to key research areas and providing solutions to real-life problems. As</w:t>
      </w:r>
      <w:r>
        <w:rPr>
          <w:rFonts w:ascii="Times New Roman" w:eastAsia="Times New Roman" w:hAnsi="Times New Roman" w:cs="Times New Roman"/>
          <w:sz w:val="24"/>
          <w:szCs w:val="24"/>
        </w:rPr>
        <w:t xml:space="preserve"> a result, considering secondary qualitative data will help the study to analyse the contemporary scenario of corporate privatisation in the business world and develop a theoretical perspective on its identified challenges. </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Sampling Size and Technique</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study will follow a "Self-selection Non-probability sampling" in order to streamline data collection and select the most suitable samples for collecting data. According to the observations of Abrigo and Torres  (2022), "Self-selection Non-probability samp</w:t>
      </w:r>
      <w:r>
        <w:rPr>
          <w:rFonts w:ascii="Times New Roman" w:eastAsia="Times New Roman" w:hAnsi="Times New Roman" w:cs="Times New Roman"/>
          <w:sz w:val="24"/>
          <w:szCs w:val="24"/>
        </w:rPr>
        <w:t>ling" helps to streamline data collection and sampling by reducing search time and search units based on pre-approved inclusion and exclusion criteria. As a result, the study will also follow a set of inclusion and exclusion criteria while selecting the sa</w:t>
      </w:r>
      <w:r>
        <w:rPr>
          <w:rFonts w:ascii="Times New Roman" w:eastAsia="Times New Roman" w:hAnsi="Times New Roman" w:cs="Times New Roman"/>
          <w:sz w:val="24"/>
          <w:szCs w:val="24"/>
        </w:rPr>
        <w:t>mples from a vast database. For instance, journal articles published before 2019 will be excluded. On the other hand, articles that include relevant keywords such as "Corporate", "privatisation" and "world marketplace" will be included. Similarly, articles</w:t>
      </w:r>
      <w:r>
        <w:rPr>
          <w:rFonts w:ascii="Times New Roman" w:eastAsia="Times New Roman" w:hAnsi="Times New Roman" w:cs="Times New Roman"/>
          <w:sz w:val="24"/>
          <w:szCs w:val="24"/>
        </w:rPr>
        <w:t xml:space="preserve"> that are not accessible in English Pdf format will also be excluded. Following this sampling technique, the study will collect 15 journal articles as samples of the study. </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Analysis</w:t>
      </w:r>
    </w:p>
    <w:p w:rsidR="00455661" w:rsidRDefault="00B30E71" w:rsidP="00F548F4">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 Method</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study will follow a Thematic analysis in order to analyse the collected secondary qualitative data regarding the impact of corporate privatisation on the world marketplace. In order to conduct the thematic analysis, the study will derive significant va</w:t>
      </w:r>
      <w:r>
        <w:rPr>
          <w:rFonts w:ascii="Times New Roman" w:eastAsia="Times New Roman" w:hAnsi="Times New Roman" w:cs="Times New Roman"/>
          <w:sz w:val="24"/>
          <w:szCs w:val="24"/>
        </w:rPr>
        <w:t>riables from the research objectives and identify the major keywords from the collected articles. Accordingly, the study will codify these variables of research objectives along with the relevant keywords and develop themes in respect of the key research q</w:t>
      </w:r>
      <w:r>
        <w:rPr>
          <w:rFonts w:ascii="Times New Roman" w:eastAsia="Times New Roman" w:hAnsi="Times New Roman" w:cs="Times New Roman"/>
          <w:sz w:val="24"/>
          <w:szCs w:val="24"/>
        </w:rPr>
        <w:t xml:space="preserve">uestions. Thus, the study will analyse the collected data in respect of the developed themes so that the underlying patterns within the collected samples can be met in respect of the research questions. </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Analysis Tools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Justification for Data Analys</w:t>
      </w:r>
      <w:r>
        <w:rPr>
          <w:rFonts w:ascii="Times New Roman" w:eastAsia="Times New Roman" w:hAnsi="Times New Roman" w:cs="Times New Roman"/>
          <w:b/>
          <w:sz w:val="24"/>
          <w:szCs w:val="24"/>
        </w:rPr>
        <w:t>is Choices</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Incorporating a thematic analysis has been effective in meeting the research objectives of this study and fulfilling the research purpose. As per the findings of Lochmiller (2021), the purpose of thematic analysis is to identify the underlying patterns of </w:t>
      </w:r>
      <w:r>
        <w:rPr>
          <w:rFonts w:ascii="Times New Roman" w:eastAsia="Times New Roman" w:hAnsi="Times New Roman" w:cs="Times New Roman"/>
          <w:sz w:val="24"/>
          <w:szCs w:val="24"/>
        </w:rPr>
        <w:t>the collected data so that the research questions can be addressed properly. As a result, following the thematic analysis has helped this study to identify the major themes related to the contemporary risks associated with corporate privatisation and asses</w:t>
      </w:r>
      <w:r>
        <w:rPr>
          <w:rFonts w:ascii="Times New Roman" w:eastAsia="Times New Roman" w:hAnsi="Times New Roman" w:cs="Times New Roman"/>
          <w:sz w:val="24"/>
          <w:szCs w:val="24"/>
        </w:rPr>
        <w:t>s their impact on the world marketplace. In addition, Byrne (2022) has opined that thematic analysis becomes effective in developing a crucial view of varied opinions and values within a study. As a result, performing a thematic analysis of the collected s</w:t>
      </w:r>
      <w:r>
        <w:rPr>
          <w:rFonts w:ascii="Times New Roman" w:eastAsia="Times New Roman" w:hAnsi="Times New Roman" w:cs="Times New Roman"/>
          <w:sz w:val="24"/>
          <w:szCs w:val="24"/>
        </w:rPr>
        <w:t xml:space="preserve">econdary data will help the study to gain a critical overview of corporate privatisation in the world marketplace and establish objective findings. </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Storage and Disclosure</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will store the collected data within a separate folder and secure it </w:t>
      </w:r>
      <w:r>
        <w:rPr>
          <w:rFonts w:ascii="Times New Roman" w:eastAsia="Times New Roman" w:hAnsi="Times New Roman" w:cs="Times New Roman"/>
          <w:sz w:val="24"/>
          <w:szCs w:val="24"/>
        </w:rPr>
        <w:t xml:space="preserve">with a unique and strong password in order to avoid the risks of cyber security. </w:t>
      </w:r>
      <w:r w:rsidR="004270E6">
        <w:rPr>
          <w:rFonts w:ascii="Times New Roman" w:eastAsia="Times New Roman" w:hAnsi="Times New Roman" w:cs="Times New Roman"/>
          <w:sz w:val="24"/>
          <w:szCs w:val="24"/>
        </w:rPr>
        <w:t xml:space="preserve">The unique password will help to reduce the threat of password theft and ensure an end-to-end data encryption during data transfer. </w:t>
      </w:r>
      <w:r>
        <w:rPr>
          <w:rFonts w:ascii="Times New Roman" w:eastAsia="Times New Roman" w:hAnsi="Times New Roman" w:cs="Times New Roman"/>
          <w:sz w:val="24"/>
          <w:szCs w:val="24"/>
        </w:rPr>
        <w:t xml:space="preserve">In addition, </w:t>
      </w:r>
      <w:r w:rsidR="00E16B28">
        <w:rPr>
          <w:rFonts w:ascii="Times New Roman" w:eastAsia="Times New Roman" w:hAnsi="Times New Roman" w:cs="Times New Roman"/>
          <w:sz w:val="24"/>
          <w:szCs w:val="24"/>
        </w:rPr>
        <w:t>the study will also create an additional soft copy of the collected data with help of clo</w:t>
      </w:r>
      <w:r w:rsidR="00325021">
        <w:rPr>
          <w:rFonts w:ascii="Times New Roman" w:eastAsia="Times New Roman" w:hAnsi="Times New Roman" w:cs="Times New Roman"/>
          <w:sz w:val="24"/>
          <w:szCs w:val="24"/>
        </w:rPr>
        <w:t>u</w:t>
      </w:r>
      <w:r w:rsidR="00E16B28">
        <w:rPr>
          <w:rFonts w:ascii="Times New Roman" w:eastAsia="Times New Roman" w:hAnsi="Times New Roman" w:cs="Times New Roman"/>
          <w:sz w:val="24"/>
          <w:szCs w:val="24"/>
        </w:rPr>
        <w:t xml:space="preserve">d-storage. This will help to prevent any additional threat of malware attcak or password theft as well. </w:t>
      </w:r>
    </w:p>
    <w:p w:rsidR="00455661" w:rsidRDefault="00B30E71" w:rsidP="00F548F4">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rsidR="00252C15" w:rsidRDefault="00252C1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52C15" w:rsidRPr="00357420" w:rsidRDefault="00252C15" w:rsidP="00252C15">
      <w:pPr>
        <w:spacing w:line="360" w:lineRule="auto"/>
        <w:jc w:val="both"/>
        <w:rPr>
          <w:rFonts w:ascii="Times New Roman" w:hAnsi="Times New Roman" w:cs="Times New Roman"/>
          <w:b/>
          <w:sz w:val="24"/>
        </w:rPr>
      </w:pPr>
      <w:r w:rsidRPr="00357420">
        <w:rPr>
          <w:rFonts w:ascii="Times New Roman" w:hAnsi="Times New Roman" w:cs="Times New Roman"/>
          <w:b/>
          <w:sz w:val="24"/>
        </w:rPr>
        <w:lastRenderedPageBreak/>
        <w:t xml:space="preserve">Reference List </w:t>
      </w:r>
    </w:p>
    <w:p w:rsidR="00252C15" w:rsidRDefault="00252C15" w:rsidP="00252C15">
      <w:pPr>
        <w:spacing w:line="360" w:lineRule="auto"/>
        <w:jc w:val="both"/>
        <w:rPr>
          <w:rFonts w:ascii="Times New Roman" w:hAnsi="Times New Roman" w:cs="Times New Roman"/>
          <w:sz w:val="24"/>
        </w:rPr>
      </w:pPr>
      <w:r w:rsidRPr="00935BA9">
        <w:rPr>
          <w:rFonts w:ascii="Times New Roman" w:hAnsi="Times New Roman" w:cs="Times New Roman"/>
          <w:sz w:val="24"/>
        </w:rPr>
        <w:t xml:space="preserve">Myers, C.A., </w:t>
      </w:r>
      <w:r>
        <w:rPr>
          <w:rFonts w:ascii="Times New Roman" w:hAnsi="Times New Roman" w:cs="Times New Roman"/>
          <w:sz w:val="24"/>
        </w:rPr>
        <w:t>(</w:t>
      </w:r>
      <w:r w:rsidRPr="00935BA9">
        <w:rPr>
          <w:rFonts w:ascii="Times New Roman" w:hAnsi="Times New Roman" w:cs="Times New Roman"/>
          <w:sz w:val="24"/>
        </w:rPr>
        <w:t>2020</w:t>
      </w:r>
      <w:r>
        <w:rPr>
          <w:rFonts w:ascii="Times New Roman" w:hAnsi="Times New Roman" w:cs="Times New Roman"/>
          <w:sz w:val="24"/>
        </w:rPr>
        <w:t>)</w:t>
      </w:r>
      <w:r w:rsidRPr="00935BA9">
        <w:rPr>
          <w:rFonts w:ascii="Times New Roman" w:hAnsi="Times New Roman" w:cs="Times New Roman"/>
          <w:sz w:val="24"/>
        </w:rPr>
        <w:t>. Food insecurity and psychological distress: a review of the recent literature. </w:t>
      </w:r>
      <w:r w:rsidRPr="00935BA9">
        <w:rPr>
          <w:rFonts w:ascii="Times New Roman" w:hAnsi="Times New Roman" w:cs="Times New Roman"/>
          <w:i/>
          <w:iCs/>
          <w:sz w:val="24"/>
        </w:rPr>
        <w:t>Current nutrition reports</w:t>
      </w:r>
      <w:r w:rsidRPr="00935BA9">
        <w:rPr>
          <w:rFonts w:ascii="Times New Roman" w:hAnsi="Times New Roman" w:cs="Times New Roman"/>
          <w:sz w:val="24"/>
        </w:rPr>
        <w:t>, </w:t>
      </w:r>
      <w:r w:rsidRPr="00935BA9">
        <w:rPr>
          <w:rFonts w:ascii="Times New Roman" w:hAnsi="Times New Roman" w:cs="Times New Roman"/>
          <w:i/>
          <w:iCs/>
          <w:sz w:val="24"/>
        </w:rPr>
        <w:t>9</w:t>
      </w:r>
      <w:r w:rsidRPr="00935BA9">
        <w:rPr>
          <w:rFonts w:ascii="Times New Roman" w:hAnsi="Times New Roman" w:cs="Times New Roman"/>
          <w:sz w:val="24"/>
        </w:rPr>
        <w:t>, pp.107-118.</w:t>
      </w:r>
    </w:p>
    <w:p w:rsidR="00252C15" w:rsidRDefault="00252C15" w:rsidP="00252C15">
      <w:pPr>
        <w:spacing w:line="360" w:lineRule="auto"/>
        <w:jc w:val="both"/>
        <w:rPr>
          <w:rFonts w:ascii="Times New Roman" w:hAnsi="Times New Roman" w:cs="Times New Roman"/>
          <w:sz w:val="24"/>
        </w:rPr>
      </w:pPr>
      <w:r w:rsidRPr="00935BA9">
        <w:rPr>
          <w:rFonts w:ascii="Times New Roman" w:hAnsi="Times New Roman" w:cs="Times New Roman"/>
          <w:sz w:val="24"/>
        </w:rPr>
        <w:t xml:space="preserve">Mergel, I., Edelmann, N. and Haug, N., </w:t>
      </w:r>
      <w:r>
        <w:rPr>
          <w:rFonts w:ascii="Times New Roman" w:hAnsi="Times New Roman" w:cs="Times New Roman"/>
          <w:sz w:val="24"/>
        </w:rPr>
        <w:t>(</w:t>
      </w:r>
      <w:r w:rsidRPr="00935BA9">
        <w:rPr>
          <w:rFonts w:ascii="Times New Roman" w:hAnsi="Times New Roman" w:cs="Times New Roman"/>
          <w:sz w:val="24"/>
        </w:rPr>
        <w:t>2019</w:t>
      </w:r>
      <w:r>
        <w:rPr>
          <w:rFonts w:ascii="Times New Roman" w:hAnsi="Times New Roman" w:cs="Times New Roman"/>
          <w:sz w:val="24"/>
        </w:rPr>
        <w:t>)</w:t>
      </w:r>
      <w:r w:rsidRPr="00935BA9">
        <w:rPr>
          <w:rFonts w:ascii="Times New Roman" w:hAnsi="Times New Roman" w:cs="Times New Roman"/>
          <w:sz w:val="24"/>
        </w:rPr>
        <w:t>. Defining digital transformation: Results from expert interviews. </w:t>
      </w:r>
      <w:r w:rsidRPr="00935BA9">
        <w:rPr>
          <w:rFonts w:ascii="Times New Roman" w:hAnsi="Times New Roman" w:cs="Times New Roman"/>
          <w:i/>
          <w:iCs/>
          <w:sz w:val="24"/>
        </w:rPr>
        <w:t>Government information quarterly</w:t>
      </w:r>
      <w:r w:rsidRPr="00935BA9">
        <w:rPr>
          <w:rFonts w:ascii="Times New Roman" w:hAnsi="Times New Roman" w:cs="Times New Roman"/>
          <w:sz w:val="24"/>
        </w:rPr>
        <w:t>, </w:t>
      </w:r>
      <w:r w:rsidRPr="00935BA9">
        <w:rPr>
          <w:rFonts w:ascii="Times New Roman" w:hAnsi="Times New Roman" w:cs="Times New Roman"/>
          <w:i/>
          <w:iCs/>
          <w:sz w:val="24"/>
        </w:rPr>
        <w:t>36</w:t>
      </w:r>
      <w:r w:rsidRPr="00935BA9">
        <w:rPr>
          <w:rFonts w:ascii="Times New Roman" w:hAnsi="Times New Roman" w:cs="Times New Roman"/>
          <w:sz w:val="24"/>
        </w:rPr>
        <w:t>(4), p.101385.</w:t>
      </w:r>
    </w:p>
    <w:p w:rsidR="00252C15" w:rsidRDefault="00252C15" w:rsidP="00252C15">
      <w:pPr>
        <w:spacing w:line="360" w:lineRule="auto"/>
        <w:jc w:val="both"/>
        <w:rPr>
          <w:rFonts w:ascii="Times New Roman" w:hAnsi="Times New Roman" w:cs="Times New Roman"/>
          <w:sz w:val="24"/>
        </w:rPr>
      </w:pPr>
      <w:r w:rsidRPr="00935BA9">
        <w:rPr>
          <w:rFonts w:ascii="Times New Roman" w:hAnsi="Times New Roman" w:cs="Times New Roman"/>
          <w:sz w:val="24"/>
        </w:rPr>
        <w:t xml:space="preserve">Abrigo, C.M. and Torres Jr, E., </w:t>
      </w:r>
      <w:r>
        <w:rPr>
          <w:rFonts w:ascii="Times New Roman" w:hAnsi="Times New Roman" w:cs="Times New Roman"/>
          <w:sz w:val="24"/>
        </w:rPr>
        <w:t>(</w:t>
      </w:r>
      <w:r w:rsidRPr="00935BA9">
        <w:rPr>
          <w:rFonts w:ascii="Times New Roman" w:hAnsi="Times New Roman" w:cs="Times New Roman"/>
          <w:sz w:val="24"/>
        </w:rPr>
        <w:t>2022</w:t>
      </w:r>
      <w:r>
        <w:rPr>
          <w:rFonts w:ascii="Times New Roman" w:hAnsi="Times New Roman" w:cs="Times New Roman"/>
          <w:sz w:val="24"/>
        </w:rPr>
        <w:t>)</w:t>
      </w:r>
      <w:r w:rsidRPr="00935BA9">
        <w:rPr>
          <w:rFonts w:ascii="Times New Roman" w:hAnsi="Times New Roman" w:cs="Times New Roman"/>
          <w:sz w:val="24"/>
        </w:rPr>
        <w:t>. Change-readiness scale for library managers: development and analysis.</w:t>
      </w:r>
    </w:p>
    <w:p w:rsidR="00252C15" w:rsidRDefault="00252C15" w:rsidP="00252C15">
      <w:pPr>
        <w:spacing w:line="360" w:lineRule="auto"/>
        <w:jc w:val="both"/>
        <w:rPr>
          <w:rFonts w:ascii="Times New Roman" w:hAnsi="Times New Roman" w:cs="Times New Roman"/>
          <w:sz w:val="24"/>
        </w:rPr>
      </w:pPr>
      <w:r w:rsidRPr="00935BA9">
        <w:rPr>
          <w:rFonts w:ascii="Times New Roman" w:hAnsi="Times New Roman" w:cs="Times New Roman"/>
          <w:sz w:val="24"/>
        </w:rPr>
        <w:t xml:space="preserve">Lochmiller, C.R., </w:t>
      </w:r>
      <w:r>
        <w:rPr>
          <w:rFonts w:ascii="Times New Roman" w:hAnsi="Times New Roman" w:cs="Times New Roman"/>
          <w:sz w:val="24"/>
        </w:rPr>
        <w:t>(</w:t>
      </w:r>
      <w:r w:rsidRPr="00935BA9">
        <w:rPr>
          <w:rFonts w:ascii="Times New Roman" w:hAnsi="Times New Roman" w:cs="Times New Roman"/>
          <w:sz w:val="24"/>
        </w:rPr>
        <w:t>2021</w:t>
      </w:r>
      <w:r>
        <w:rPr>
          <w:rFonts w:ascii="Times New Roman" w:hAnsi="Times New Roman" w:cs="Times New Roman"/>
          <w:sz w:val="24"/>
        </w:rPr>
        <w:t>)</w:t>
      </w:r>
      <w:r w:rsidRPr="00935BA9">
        <w:rPr>
          <w:rFonts w:ascii="Times New Roman" w:hAnsi="Times New Roman" w:cs="Times New Roman"/>
          <w:sz w:val="24"/>
        </w:rPr>
        <w:t>. Conducting Thematic Analysis with Qualitative Data. </w:t>
      </w:r>
      <w:r w:rsidRPr="00935BA9">
        <w:rPr>
          <w:rFonts w:ascii="Times New Roman" w:hAnsi="Times New Roman" w:cs="Times New Roman"/>
          <w:i/>
          <w:iCs/>
          <w:sz w:val="24"/>
        </w:rPr>
        <w:t>Qualitative Report</w:t>
      </w:r>
      <w:r w:rsidRPr="00935BA9">
        <w:rPr>
          <w:rFonts w:ascii="Times New Roman" w:hAnsi="Times New Roman" w:cs="Times New Roman"/>
          <w:sz w:val="24"/>
        </w:rPr>
        <w:t>, </w:t>
      </w:r>
      <w:r w:rsidRPr="00935BA9">
        <w:rPr>
          <w:rFonts w:ascii="Times New Roman" w:hAnsi="Times New Roman" w:cs="Times New Roman"/>
          <w:i/>
          <w:iCs/>
          <w:sz w:val="24"/>
        </w:rPr>
        <w:t>26</w:t>
      </w:r>
      <w:r w:rsidRPr="00935BA9">
        <w:rPr>
          <w:rFonts w:ascii="Times New Roman" w:hAnsi="Times New Roman" w:cs="Times New Roman"/>
          <w:sz w:val="24"/>
        </w:rPr>
        <w:t>(6).</w:t>
      </w:r>
    </w:p>
    <w:p w:rsidR="00252C15" w:rsidRPr="00357420" w:rsidRDefault="00252C15" w:rsidP="00252C15">
      <w:pPr>
        <w:spacing w:line="360" w:lineRule="auto"/>
        <w:jc w:val="both"/>
        <w:rPr>
          <w:rFonts w:ascii="Times New Roman" w:hAnsi="Times New Roman" w:cs="Times New Roman"/>
          <w:sz w:val="24"/>
        </w:rPr>
      </w:pPr>
      <w:r w:rsidRPr="00935BA9">
        <w:rPr>
          <w:rFonts w:ascii="Times New Roman" w:hAnsi="Times New Roman" w:cs="Times New Roman"/>
          <w:sz w:val="24"/>
        </w:rPr>
        <w:t xml:space="preserve">Byrne, D., </w:t>
      </w:r>
      <w:r>
        <w:rPr>
          <w:rFonts w:ascii="Times New Roman" w:hAnsi="Times New Roman" w:cs="Times New Roman"/>
          <w:sz w:val="24"/>
        </w:rPr>
        <w:t>(</w:t>
      </w:r>
      <w:r w:rsidRPr="00935BA9">
        <w:rPr>
          <w:rFonts w:ascii="Times New Roman" w:hAnsi="Times New Roman" w:cs="Times New Roman"/>
          <w:sz w:val="24"/>
        </w:rPr>
        <w:t>2022</w:t>
      </w:r>
      <w:r>
        <w:rPr>
          <w:rFonts w:ascii="Times New Roman" w:hAnsi="Times New Roman" w:cs="Times New Roman"/>
          <w:sz w:val="24"/>
        </w:rPr>
        <w:t>)</w:t>
      </w:r>
      <w:r w:rsidRPr="00935BA9">
        <w:rPr>
          <w:rFonts w:ascii="Times New Roman" w:hAnsi="Times New Roman" w:cs="Times New Roman"/>
          <w:sz w:val="24"/>
        </w:rPr>
        <w:t>. A worked example of Braun and Clarke’s approach to reflexive thematic analysis. </w:t>
      </w:r>
      <w:r w:rsidRPr="00935BA9">
        <w:rPr>
          <w:rFonts w:ascii="Times New Roman" w:hAnsi="Times New Roman" w:cs="Times New Roman"/>
          <w:i/>
          <w:iCs/>
          <w:sz w:val="24"/>
        </w:rPr>
        <w:t>Quality &amp; quantity</w:t>
      </w:r>
      <w:r w:rsidRPr="00935BA9">
        <w:rPr>
          <w:rFonts w:ascii="Times New Roman" w:hAnsi="Times New Roman" w:cs="Times New Roman"/>
          <w:sz w:val="24"/>
        </w:rPr>
        <w:t>, </w:t>
      </w:r>
      <w:r w:rsidRPr="00935BA9">
        <w:rPr>
          <w:rFonts w:ascii="Times New Roman" w:hAnsi="Times New Roman" w:cs="Times New Roman"/>
          <w:i/>
          <w:iCs/>
          <w:sz w:val="24"/>
        </w:rPr>
        <w:t>56</w:t>
      </w:r>
      <w:r w:rsidRPr="00935BA9">
        <w:rPr>
          <w:rFonts w:ascii="Times New Roman" w:hAnsi="Times New Roman" w:cs="Times New Roman"/>
          <w:sz w:val="24"/>
        </w:rPr>
        <w:t>(3), pp.1391-1412.</w:t>
      </w:r>
    </w:p>
    <w:p w:rsidR="00455661" w:rsidRDefault="00455661" w:rsidP="00F548F4">
      <w:pPr>
        <w:pStyle w:val="normal0"/>
        <w:spacing w:line="360" w:lineRule="auto"/>
        <w:jc w:val="both"/>
        <w:rPr>
          <w:rFonts w:ascii="Times New Roman" w:eastAsia="Times New Roman" w:hAnsi="Times New Roman" w:cs="Times New Roman"/>
          <w:sz w:val="24"/>
          <w:szCs w:val="24"/>
        </w:rPr>
      </w:pPr>
    </w:p>
    <w:p w:rsidR="00455661" w:rsidRDefault="00455661" w:rsidP="00F548F4">
      <w:pPr>
        <w:pStyle w:val="normal0"/>
        <w:spacing w:line="360" w:lineRule="auto"/>
        <w:jc w:val="both"/>
        <w:rPr>
          <w:rFonts w:ascii="Times New Roman" w:eastAsia="Times New Roman" w:hAnsi="Times New Roman" w:cs="Times New Roman"/>
          <w:sz w:val="24"/>
          <w:szCs w:val="24"/>
        </w:rPr>
      </w:pPr>
    </w:p>
    <w:sectPr w:rsidR="00455661" w:rsidSect="00455661">
      <w:footerReference w:type="default" r:id="rId6"/>
      <w:pgSz w:w="11909" w:h="16834"/>
      <w:pgMar w:top="1440" w:right="1440" w:bottom="1440" w:left="1440"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E71" w:rsidRDefault="00B30E71" w:rsidP="00755717">
      <w:pPr>
        <w:spacing w:line="240" w:lineRule="auto"/>
      </w:pPr>
      <w:r>
        <w:separator/>
      </w:r>
    </w:p>
  </w:endnote>
  <w:endnote w:type="continuationSeparator" w:id="1">
    <w:p w:rsidR="00B30E71" w:rsidRDefault="00B30E71" w:rsidP="007557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62626"/>
      <w:docPartObj>
        <w:docPartGallery w:val="Page Numbers (Bottom of Page)"/>
        <w:docPartUnique/>
      </w:docPartObj>
    </w:sdtPr>
    <w:sdtContent>
      <w:p w:rsidR="00755717" w:rsidRDefault="00755717">
        <w:pPr>
          <w:pStyle w:val="Footer"/>
          <w:jc w:val="right"/>
        </w:pPr>
        <w:r w:rsidRPr="00755717">
          <w:rPr>
            <w:rFonts w:ascii="Times New Roman" w:hAnsi="Times New Roman" w:cs="Times New Roman"/>
            <w:sz w:val="20"/>
          </w:rPr>
          <w:fldChar w:fldCharType="begin"/>
        </w:r>
        <w:r w:rsidRPr="00755717">
          <w:rPr>
            <w:rFonts w:ascii="Times New Roman" w:hAnsi="Times New Roman" w:cs="Times New Roman"/>
            <w:sz w:val="20"/>
          </w:rPr>
          <w:instrText xml:space="preserve"> PAGE   \* MERGEFORMAT </w:instrText>
        </w:r>
        <w:r w:rsidRPr="00755717">
          <w:rPr>
            <w:rFonts w:ascii="Times New Roman" w:hAnsi="Times New Roman" w:cs="Times New Roman"/>
            <w:sz w:val="20"/>
          </w:rPr>
          <w:fldChar w:fldCharType="separate"/>
        </w:r>
        <w:r w:rsidR="00325021">
          <w:rPr>
            <w:rFonts w:ascii="Times New Roman" w:hAnsi="Times New Roman" w:cs="Times New Roman"/>
            <w:noProof/>
            <w:sz w:val="20"/>
          </w:rPr>
          <w:t>5</w:t>
        </w:r>
        <w:r w:rsidRPr="00755717">
          <w:rPr>
            <w:rFonts w:ascii="Times New Roman" w:hAnsi="Times New Roman" w:cs="Times New Roman"/>
            <w:sz w:val="20"/>
          </w:rPr>
          <w:fldChar w:fldCharType="end"/>
        </w:r>
      </w:p>
    </w:sdtContent>
  </w:sdt>
  <w:p w:rsidR="00755717" w:rsidRDefault="007557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E71" w:rsidRDefault="00B30E71" w:rsidP="00755717">
      <w:pPr>
        <w:spacing w:line="240" w:lineRule="auto"/>
      </w:pPr>
      <w:r>
        <w:separator/>
      </w:r>
    </w:p>
  </w:footnote>
  <w:footnote w:type="continuationSeparator" w:id="1">
    <w:p w:rsidR="00B30E71" w:rsidRDefault="00B30E71" w:rsidP="0075571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5661"/>
    <w:rsid w:val="00252C15"/>
    <w:rsid w:val="00325021"/>
    <w:rsid w:val="004270E6"/>
    <w:rsid w:val="00455661"/>
    <w:rsid w:val="00485DF1"/>
    <w:rsid w:val="00755717"/>
    <w:rsid w:val="00B30E71"/>
    <w:rsid w:val="00E16B28"/>
    <w:rsid w:val="00F548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455661"/>
    <w:pPr>
      <w:keepNext/>
      <w:keepLines/>
      <w:spacing w:before="400" w:after="120"/>
      <w:outlineLvl w:val="0"/>
    </w:pPr>
    <w:rPr>
      <w:sz w:val="40"/>
      <w:szCs w:val="40"/>
    </w:rPr>
  </w:style>
  <w:style w:type="paragraph" w:styleId="Heading2">
    <w:name w:val="heading 2"/>
    <w:basedOn w:val="normal0"/>
    <w:next w:val="normal0"/>
    <w:rsid w:val="00455661"/>
    <w:pPr>
      <w:keepNext/>
      <w:keepLines/>
      <w:spacing w:before="360" w:after="120"/>
      <w:outlineLvl w:val="1"/>
    </w:pPr>
    <w:rPr>
      <w:sz w:val="32"/>
      <w:szCs w:val="32"/>
    </w:rPr>
  </w:style>
  <w:style w:type="paragraph" w:styleId="Heading3">
    <w:name w:val="heading 3"/>
    <w:basedOn w:val="normal0"/>
    <w:next w:val="normal0"/>
    <w:rsid w:val="00455661"/>
    <w:pPr>
      <w:keepNext/>
      <w:keepLines/>
      <w:spacing w:before="320" w:after="80"/>
      <w:outlineLvl w:val="2"/>
    </w:pPr>
    <w:rPr>
      <w:color w:val="434343"/>
      <w:sz w:val="28"/>
      <w:szCs w:val="28"/>
    </w:rPr>
  </w:style>
  <w:style w:type="paragraph" w:styleId="Heading4">
    <w:name w:val="heading 4"/>
    <w:basedOn w:val="normal0"/>
    <w:next w:val="normal0"/>
    <w:rsid w:val="00455661"/>
    <w:pPr>
      <w:keepNext/>
      <w:keepLines/>
      <w:spacing w:before="280" w:after="80"/>
      <w:outlineLvl w:val="3"/>
    </w:pPr>
    <w:rPr>
      <w:color w:val="666666"/>
      <w:sz w:val="24"/>
      <w:szCs w:val="24"/>
    </w:rPr>
  </w:style>
  <w:style w:type="paragraph" w:styleId="Heading5">
    <w:name w:val="heading 5"/>
    <w:basedOn w:val="normal0"/>
    <w:next w:val="normal0"/>
    <w:rsid w:val="00455661"/>
    <w:pPr>
      <w:keepNext/>
      <w:keepLines/>
      <w:spacing w:before="240" w:after="80"/>
      <w:outlineLvl w:val="4"/>
    </w:pPr>
    <w:rPr>
      <w:color w:val="666666"/>
    </w:rPr>
  </w:style>
  <w:style w:type="paragraph" w:styleId="Heading6">
    <w:name w:val="heading 6"/>
    <w:basedOn w:val="normal0"/>
    <w:next w:val="normal0"/>
    <w:rsid w:val="0045566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55661"/>
  </w:style>
  <w:style w:type="table" w:customStyle="1" w:styleId="TableNormal1">
    <w:name w:val="Table Normal1"/>
    <w:rsid w:val="00455661"/>
    <w:tblPr>
      <w:tblCellMar>
        <w:top w:w="0" w:type="dxa"/>
        <w:left w:w="0" w:type="dxa"/>
        <w:bottom w:w="0" w:type="dxa"/>
        <w:right w:w="0" w:type="dxa"/>
      </w:tblCellMar>
    </w:tblPr>
  </w:style>
  <w:style w:type="paragraph" w:styleId="Title">
    <w:name w:val="Title"/>
    <w:basedOn w:val="normal0"/>
    <w:next w:val="normal0"/>
    <w:rsid w:val="00455661"/>
    <w:pPr>
      <w:keepNext/>
      <w:keepLines/>
      <w:spacing w:after="60"/>
    </w:pPr>
    <w:rPr>
      <w:sz w:val="52"/>
      <w:szCs w:val="52"/>
    </w:rPr>
  </w:style>
  <w:style w:type="paragraph" w:styleId="Subtitle">
    <w:name w:val="Subtitle"/>
    <w:basedOn w:val="normal0"/>
    <w:next w:val="normal0"/>
    <w:rsid w:val="00455661"/>
    <w:pPr>
      <w:keepNext/>
      <w:keepLines/>
      <w:spacing w:after="320"/>
    </w:pPr>
    <w:rPr>
      <w:color w:val="666666"/>
      <w:sz w:val="30"/>
      <w:szCs w:val="30"/>
    </w:rPr>
  </w:style>
  <w:style w:type="paragraph" w:styleId="Header">
    <w:name w:val="header"/>
    <w:basedOn w:val="Normal"/>
    <w:link w:val="HeaderChar"/>
    <w:uiPriority w:val="99"/>
    <w:semiHidden/>
    <w:unhideWhenUsed/>
    <w:rsid w:val="0075571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55717"/>
  </w:style>
  <w:style w:type="paragraph" w:styleId="Footer">
    <w:name w:val="footer"/>
    <w:basedOn w:val="Normal"/>
    <w:link w:val="FooterChar"/>
    <w:uiPriority w:val="99"/>
    <w:unhideWhenUsed/>
    <w:rsid w:val="00755717"/>
    <w:pPr>
      <w:tabs>
        <w:tab w:val="center" w:pos="4680"/>
        <w:tab w:val="right" w:pos="9360"/>
      </w:tabs>
      <w:spacing w:line="240" w:lineRule="auto"/>
    </w:pPr>
  </w:style>
  <w:style w:type="character" w:customStyle="1" w:styleId="FooterChar">
    <w:name w:val="Footer Char"/>
    <w:basedOn w:val="DefaultParagraphFont"/>
    <w:link w:val="Footer"/>
    <w:uiPriority w:val="99"/>
    <w:rsid w:val="0075571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1157</Words>
  <Characters>6318</Characters>
  <Application>Microsoft Office Word</Application>
  <DocSecurity>0</DocSecurity>
  <Lines>146</Lines>
  <Paragraphs>57</Paragraphs>
  <ScaleCrop>false</ScaleCrop>
  <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2023-05-05T10:21:00Z</dcterms:created>
  <dcterms:modified xsi:type="dcterms:W3CDTF">2023-05-05T10:28:00Z</dcterms:modified>
</cp:coreProperties>
</file>