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194" w:rsidRDefault="00562EF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 Business</w:t>
      </w:r>
    </w:p>
    <w:p w:rsidR="004B6194" w:rsidRDefault="00562EF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Organisational Theory and Practice</w:t>
      </w:r>
    </w:p>
    <w:p w:rsidR="004B6194" w:rsidRDefault="00562EF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Individual Case Study Analysis</w:t>
      </w: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jc w:val="center"/>
        <w:rPr>
          <w:rFonts w:ascii="Times New Roman" w:eastAsia="Times New Roman" w:hAnsi="Times New Roman" w:cs="Times New Roman"/>
          <w:b/>
          <w:sz w:val="32"/>
          <w:szCs w:val="32"/>
        </w:rPr>
      </w:pPr>
    </w:p>
    <w:p w:rsidR="004B6194" w:rsidRDefault="004B6194">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1756551420"/>
        <w:docPartObj>
          <w:docPartGallery w:val="Table of Contents"/>
          <w:docPartUnique/>
        </w:docPartObj>
      </w:sdtPr>
      <w:sdtEndPr>
        <w:rPr>
          <w:noProof/>
          <w:sz w:val="22"/>
        </w:rPr>
      </w:sdtEndPr>
      <w:sdtContent>
        <w:p w:rsidR="008A5FE2" w:rsidRPr="008A5FE2" w:rsidRDefault="00562EFE" w:rsidP="008A5FE2">
          <w:pPr>
            <w:pStyle w:val="TOCHeading"/>
            <w:spacing w:line="360" w:lineRule="auto"/>
            <w:jc w:val="center"/>
            <w:rPr>
              <w:rFonts w:ascii="Times New Roman" w:hAnsi="Times New Roman" w:cs="Times New Roman"/>
              <w:color w:val="000000" w:themeColor="text1"/>
              <w:szCs w:val="24"/>
            </w:rPr>
          </w:pPr>
          <w:r w:rsidRPr="008A5FE2">
            <w:rPr>
              <w:rFonts w:ascii="Times New Roman" w:hAnsi="Times New Roman" w:cs="Times New Roman"/>
              <w:color w:val="000000" w:themeColor="text1"/>
              <w:szCs w:val="24"/>
            </w:rPr>
            <w:t>Table of Contents</w:t>
          </w:r>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8A5FE2">
            <w:rPr>
              <w:rFonts w:ascii="Times New Roman" w:hAnsi="Times New Roman" w:cs="Times New Roman"/>
              <w:color w:val="000000" w:themeColor="text1"/>
              <w:sz w:val="24"/>
              <w:szCs w:val="24"/>
            </w:rPr>
            <w:fldChar w:fldCharType="begin"/>
          </w:r>
          <w:r w:rsidRPr="008A5FE2">
            <w:rPr>
              <w:rFonts w:ascii="Times New Roman" w:hAnsi="Times New Roman" w:cs="Times New Roman"/>
              <w:color w:val="000000" w:themeColor="text1"/>
              <w:sz w:val="24"/>
              <w:szCs w:val="24"/>
            </w:rPr>
            <w:instrText xml:space="preserve"> TOC \o "1-3" \h \z \u </w:instrText>
          </w:r>
          <w:r w:rsidRPr="008A5FE2">
            <w:rPr>
              <w:rFonts w:ascii="Times New Roman" w:hAnsi="Times New Roman" w:cs="Times New Roman"/>
              <w:color w:val="000000" w:themeColor="text1"/>
              <w:sz w:val="24"/>
              <w:szCs w:val="24"/>
            </w:rPr>
            <w:fldChar w:fldCharType="separate"/>
          </w:r>
          <w:hyperlink w:anchor="_Toc135515830" w:history="1">
            <w:r w:rsidRPr="008A5FE2">
              <w:rPr>
                <w:rStyle w:val="Hyperlink"/>
                <w:rFonts w:ascii="Times New Roman" w:hAnsi="Times New Roman" w:cs="Times New Roman"/>
                <w:noProof/>
                <w:color w:val="000000" w:themeColor="text1"/>
                <w:sz w:val="24"/>
                <w:szCs w:val="24"/>
              </w:rPr>
              <w:t>1.0 Introduction</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_Toc135515830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3</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31" w:history="1">
            <w:r w:rsidRPr="008A5FE2">
              <w:rPr>
                <w:rStyle w:val="Hyperlink"/>
                <w:rFonts w:ascii="Times New Roman" w:hAnsi="Times New Roman" w:cs="Times New Roman"/>
                <w:noProof/>
                <w:color w:val="000000" w:themeColor="text1"/>
                <w:sz w:val="24"/>
                <w:szCs w:val="24"/>
              </w:rPr>
              <w:t>2.0 Effectiveness of the managerial style of the CEO and what went wrong to necessitate the UBS takeover</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_Toc135515831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3</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515832" w:history="1">
            <w:r w:rsidRPr="008A5FE2">
              <w:rPr>
                <w:rStyle w:val="Hyperlink"/>
                <w:rFonts w:ascii="Times New Roman" w:hAnsi="Times New Roman" w:cs="Times New Roman"/>
                <w:noProof/>
                <w:color w:val="000000" w:themeColor="text1"/>
                <w:sz w:val="24"/>
                <w:szCs w:val="24"/>
              </w:rPr>
              <w:t>2.1 Effectiveness of managerial style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_Toc135515832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3</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515833" w:history="1">
            <w:r w:rsidRPr="008A5FE2">
              <w:rPr>
                <w:rStyle w:val="Hyperlink"/>
                <w:rFonts w:ascii="Times New Roman" w:hAnsi="Times New Roman" w:cs="Times New Roman"/>
                <w:noProof/>
                <w:color w:val="000000" w:themeColor="text1"/>
                <w:sz w:val="24"/>
                <w:szCs w:val="24"/>
              </w:rPr>
              <w:t>2.2 Events that necessitated takeover by UBS</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_Toc135515833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4</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34" w:history="1">
            <w:r w:rsidRPr="008A5FE2">
              <w:rPr>
                <w:rStyle w:val="Hyperlink"/>
                <w:rFonts w:ascii="Times New Roman" w:hAnsi="Times New Roman" w:cs="Times New Roman"/>
                <w:noProof/>
                <w:color w:val="000000" w:themeColor="text1"/>
                <w:sz w:val="24"/>
                <w:szCs w:val="24"/>
              </w:rPr>
              <w:t>3.0 Assessing the current structure and culture of t</w:t>
            </w:r>
            <w:r w:rsidRPr="008A5FE2">
              <w:rPr>
                <w:rStyle w:val="Hyperlink"/>
                <w:rFonts w:ascii="Times New Roman" w:hAnsi="Times New Roman" w:cs="Times New Roman"/>
                <w:noProof/>
                <w:color w:val="000000" w:themeColor="text1"/>
                <w:sz w:val="24"/>
                <w:szCs w:val="24"/>
              </w:rPr>
              <w:t>he organisation and commenting on CEO's role and impact in achieving high performance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_Toc135515834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5</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515835" w:history="1">
            <w:r w:rsidRPr="008A5FE2">
              <w:rPr>
                <w:rStyle w:val="Hyperlink"/>
                <w:rFonts w:ascii="Times New Roman" w:hAnsi="Times New Roman" w:cs="Times New Roman"/>
                <w:noProof/>
                <w:color w:val="000000" w:themeColor="text1"/>
                <w:sz w:val="24"/>
                <w:szCs w:val="24"/>
              </w:rPr>
              <w:t>3.1 Current Structure and Culture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_Toc135515835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5</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515836" w:history="1">
            <w:r w:rsidRPr="008A5FE2">
              <w:rPr>
                <w:rStyle w:val="Hyperlink"/>
                <w:rFonts w:ascii="Times New Roman" w:hAnsi="Times New Roman" w:cs="Times New Roman"/>
                <w:noProof/>
                <w:color w:val="000000" w:themeColor="text1"/>
                <w:sz w:val="24"/>
                <w:szCs w:val="24"/>
              </w:rPr>
              <w:t>3.2 Role of CEO in creating and enforcing structure and culture for achieving high performance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_Toc135515836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6</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37" w:history="1">
            <w:r w:rsidRPr="008A5FE2">
              <w:rPr>
                <w:rStyle w:val="Hyperlink"/>
                <w:rFonts w:ascii="Times New Roman" w:hAnsi="Times New Roman" w:cs="Times New Roman"/>
                <w:noProof/>
                <w:color w:val="000000" w:themeColor="text1"/>
                <w:sz w:val="24"/>
                <w:szCs w:val="24"/>
              </w:rPr>
              <w:t>4.0 Explaining the entrepreneurial strategy and corporate governance policies followed by the CEO to enhance organisational effectiveness and performance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_Toc135515837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6</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38" w:history="1">
            <w:r w:rsidRPr="008A5FE2">
              <w:rPr>
                <w:rStyle w:val="Hyperlink"/>
                <w:rFonts w:ascii="Times New Roman" w:hAnsi="Times New Roman" w:cs="Times New Roman"/>
                <w:noProof/>
                <w:color w:val="000000" w:themeColor="text1"/>
                <w:sz w:val="24"/>
                <w:szCs w:val="24"/>
              </w:rPr>
              <w:t>5.0 Examining the leadership style of the CEO in managing change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_Toc135515838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7</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39" w:history="1">
            <w:r w:rsidRPr="008A5FE2">
              <w:rPr>
                <w:rStyle w:val="Hyperlink"/>
                <w:rFonts w:ascii="Times New Roman" w:hAnsi="Times New Roman" w:cs="Times New Roman"/>
                <w:noProof/>
                <w:color w:val="000000" w:themeColor="text1"/>
                <w:sz w:val="24"/>
                <w:szCs w:val="24"/>
              </w:rPr>
              <w:t>6.0 Explaining the various types of motivation strategies used at the organisation and the influence on employee performance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_Toc135515839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8</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40" w:history="1">
            <w:r w:rsidRPr="008A5FE2">
              <w:rPr>
                <w:rStyle w:val="Hyperlink"/>
                <w:rFonts w:ascii="Times New Roman" w:hAnsi="Times New Roman" w:cs="Times New Roman"/>
                <w:noProof/>
                <w:color w:val="000000" w:themeColor="text1"/>
                <w:sz w:val="24"/>
                <w:szCs w:val="24"/>
              </w:rPr>
              <w:t>7.0 Corporate Examples and Literature</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_Toc135515840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9</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41" w:history="1">
            <w:r w:rsidRPr="008A5FE2">
              <w:rPr>
                <w:rStyle w:val="Hyperlink"/>
                <w:rFonts w:ascii="Times New Roman" w:hAnsi="Times New Roman" w:cs="Times New Roman"/>
                <w:noProof/>
                <w:color w:val="000000" w:themeColor="text1"/>
                <w:sz w:val="24"/>
                <w:szCs w:val="24"/>
              </w:rPr>
              <w:t>8.0 Recommendations</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_Toc135515841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10</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42" w:history="1">
            <w:r w:rsidRPr="008A5FE2">
              <w:rPr>
                <w:rStyle w:val="Hyperlink"/>
                <w:rFonts w:ascii="Times New Roman" w:hAnsi="Times New Roman" w:cs="Times New Roman"/>
                <w:noProof/>
                <w:color w:val="000000" w:themeColor="text1"/>
                <w:sz w:val="24"/>
                <w:szCs w:val="24"/>
              </w:rPr>
              <w:t>9.0 Conclusion</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_Toc135515842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11</w:t>
            </w:r>
            <w:r w:rsidRPr="008A5FE2">
              <w:rPr>
                <w:rFonts w:ascii="Times New Roman" w:hAnsi="Times New Roman" w:cs="Times New Roman"/>
                <w:noProof/>
                <w:webHidden/>
                <w:color w:val="000000" w:themeColor="text1"/>
                <w:sz w:val="24"/>
                <w:szCs w:val="24"/>
              </w:rPr>
              <w:fldChar w:fldCharType="end"/>
            </w:r>
          </w:hyperlink>
        </w:p>
        <w:p w:rsidR="008A5FE2" w:rsidRPr="008A5FE2" w:rsidRDefault="00562EFE" w:rsidP="008A5FE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15843" w:history="1">
            <w:r w:rsidRPr="008A5FE2">
              <w:rPr>
                <w:rStyle w:val="Hyperlink"/>
                <w:rFonts w:ascii="Times New Roman" w:hAnsi="Times New Roman" w:cs="Times New Roman"/>
                <w:noProof/>
                <w:color w:val="000000" w:themeColor="text1"/>
                <w:sz w:val="24"/>
                <w:szCs w:val="24"/>
              </w:rPr>
              <w:t>References</w:t>
            </w:r>
            <w:r w:rsidRPr="008A5FE2">
              <w:rPr>
                <w:rFonts w:ascii="Times New Roman" w:hAnsi="Times New Roman" w:cs="Times New Roman"/>
                <w:noProof/>
                <w:webHidden/>
                <w:color w:val="000000" w:themeColor="text1"/>
                <w:sz w:val="24"/>
                <w:szCs w:val="24"/>
              </w:rPr>
              <w:tab/>
            </w:r>
            <w:r w:rsidRPr="008A5FE2">
              <w:rPr>
                <w:rFonts w:ascii="Times New Roman" w:hAnsi="Times New Roman" w:cs="Times New Roman"/>
                <w:noProof/>
                <w:webHidden/>
                <w:color w:val="000000" w:themeColor="text1"/>
                <w:sz w:val="24"/>
                <w:szCs w:val="24"/>
              </w:rPr>
              <w:fldChar w:fldCharType="begin"/>
            </w:r>
            <w:r w:rsidRPr="008A5FE2">
              <w:rPr>
                <w:rFonts w:ascii="Times New Roman" w:hAnsi="Times New Roman" w:cs="Times New Roman"/>
                <w:noProof/>
                <w:webHidden/>
                <w:color w:val="000000" w:themeColor="text1"/>
                <w:sz w:val="24"/>
                <w:szCs w:val="24"/>
              </w:rPr>
              <w:instrText xml:space="preserve"> PAGEREF _Toc135515843 \h </w:instrText>
            </w:r>
            <w:r w:rsidRPr="008A5FE2">
              <w:rPr>
                <w:rFonts w:ascii="Times New Roman" w:hAnsi="Times New Roman" w:cs="Times New Roman"/>
                <w:noProof/>
                <w:webHidden/>
                <w:color w:val="000000" w:themeColor="text1"/>
                <w:sz w:val="24"/>
                <w:szCs w:val="24"/>
              </w:rPr>
            </w:r>
            <w:r w:rsidRPr="008A5FE2">
              <w:rPr>
                <w:rFonts w:ascii="Times New Roman" w:hAnsi="Times New Roman" w:cs="Times New Roman"/>
                <w:noProof/>
                <w:webHidden/>
                <w:color w:val="000000" w:themeColor="text1"/>
                <w:sz w:val="24"/>
                <w:szCs w:val="24"/>
              </w:rPr>
              <w:fldChar w:fldCharType="separate"/>
            </w:r>
            <w:r w:rsidR="0030161D">
              <w:rPr>
                <w:rFonts w:ascii="Times New Roman" w:hAnsi="Times New Roman" w:cs="Times New Roman"/>
                <w:noProof/>
                <w:webHidden/>
                <w:color w:val="000000" w:themeColor="text1"/>
                <w:sz w:val="24"/>
                <w:szCs w:val="24"/>
              </w:rPr>
              <w:t>12</w:t>
            </w:r>
            <w:r w:rsidRPr="008A5FE2">
              <w:rPr>
                <w:rFonts w:ascii="Times New Roman" w:hAnsi="Times New Roman" w:cs="Times New Roman"/>
                <w:noProof/>
                <w:webHidden/>
                <w:color w:val="000000" w:themeColor="text1"/>
                <w:sz w:val="24"/>
                <w:szCs w:val="24"/>
              </w:rPr>
              <w:fldChar w:fldCharType="end"/>
            </w:r>
          </w:hyperlink>
        </w:p>
        <w:p w:rsidR="008A5FE2" w:rsidRDefault="00562EFE" w:rsidP="008A5FE2">
          <w:pPr>
            <w:spacing w:line="360" w:lineRule="auto"/>
            <w:jc w:val="center"/>
          </w:pPr>
          <w:r w:rsidRPr="008A5FE2">
            <w:rPr>
              <w:rFonts w:ascii="Times New Roman" w:hAnsi="Times New Roman" w:cs="Times New Roman"/>
              <w:b/>
              <w:bCs/>
              <w:noProof/>
              <w:color w:val="000000" w:themeColor="text1"/>
              <w:sz w:val="24"/>
              <w:szCs w:val="24"/>
            </w:rPr>
            <w:fldChar w:fldCharType="end"/>
          </w:r>
        </w:p>
      </w:sdtContent>
    </w:sdt>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4B6194" w:rsidRDefault="00562EFE" w:rsidP="008A5FE2">
      <w:pPr>
        <w:pStyle w:val="Heading1"/>
      </w:pPr>
      <w:bookmarkStart w:id="0" w:name="_Toc135515830"/>
      <w:r>
        <w:lastRenderedPageBreak/>
        <w:t>1.0 Introduction</w:t>
      </w:r>
      <w:bookmarkEnd w:id="0"/>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discusses the organisation</w:t>
      </w:r>
      <w:r>
        <w:rPr>
          <w:rFonts w:ascii="Times New Roman" w:eastAsia="Times New Roman" w:hAnsi="Times New Roman" w:cs="Times New Roman"/>
          <w:sz w:val="24"/>
          <w:szCs w:val="24"/>
        </w:rPr>
        <w:t xml:space="preserve"> Credit Suisse and the various issues surrounding the recent developments of the firm. The first section goes into detail regarding the effectiveness of the management style of the CEO of Credit Suisse and discusses in brief detail the incidents that led t</w:t>
      </w:r>
      <w:r>
        <w:rPr>
          <w:rFonts w:ascii="Times New Roman" w:eastAsia="Times New Roman" w:hAnsi="Times New Roman" w:cs="Times New Roman"/>
          <w:sz w:val="24"/>
          <w:szCs w:val="24"/>
        </w:rPr>
        <w:t>o the company’s present predicament. The second section assesses the current structure of Credit Suisse and its organisational culture and further links the performance of the CEO towards enforcing the structural and cultural artefacts towards achieving hi</w:t>
      </w:r>
      <w:r>
        <w:rPr>
          <w:rFonts w:ascii="Times New Roman" w:eastAsia="Times New Roman" w:hAnsi="Times New Roman" w:cs="Times New Roman"/>
          <w:sz w:val="24"/>
          <w:szCs w:val="24"/>
        </w:rPr>
        <w:t>gher performance. The report then discusses the entrepreneurial strategy and corporate governance policies followed by the CEO during this time for enhancing organisational effectiveness and performance.  The CEO’s leadership style for managing change is s</w:t>
      </w:r>
      <w:r>
        <w:rPr>
          <w:rFonts w:ascii="Times New Roman" w:eastAsia="Times New Roman" w:hAnsi="Times New Roman" w:cs="Times New Roman"/>
          <w:sz w:val="24"/>
          <w:szCs w:val="24"/>
        </w:rPr>
        <w:t>ummarily shown, in the relevant context of Credit Suisse undergoing a change scenario through the UBS takeover. This is followed by a discussion on the types of motivation strategies used at Credit Suisse and their impact on employee performance. Lastly, t</w:t>
      </w:r>
      <w:r>
        <w:rPr>
          <w:rFonts w:ascii="Times New Roman" w:eastAsia="Times New Roman" w:hAnsi="Times New Roman" w:cs="Times New Roman"/>
          <w:sz w:val="24"/>
          <w:szCs w:val="24"/>
        </w:rPr>
        <w:t>he report provides corporate examples and evidence from the literature to support the report's theoretical discussions and findings. This ensures that the applied theory is corroborated with real-world instances.  Recommendations are also given for managin</w:t>
      </w:r>
      <w:r>
        <w:rPr>
          <w:rFonts w:ascii="Times New Roman" w:eastAsia="Times New Roman" w:hAnsi="Times New Roman" w:cs="Times New Roman"/>
          <w:sz w:val="24"/>
          <w:szCs w:val="24"/>
        </w:rPr>
        <w:t>g the issues at Credit Suisse towards the conclusion of the report.</w:t>
      </w:r>
    </w:p>
    <w:p w:rsidR="004B6194" w:rsidRDefault="00562EFE" w:rsidP="008A5FE2">
      <w:pPr>
        <w:pStyle w:val="Heading1"/>
      </w:pPr>
      <w:bookmarkStart w:id="1" w:name="_Toc135515831"/>
      <w:r>
        <w:t>2.0 Effectiveness of the managerial style of the CEO and what went wrong to necessitate the UBS takeover</w:t>
      </w:r>
      <w:bookmarkEnd w:id="1"/>
    </w:p>
    <w:p w:rsidR="004B6194" w:rsidRDefault="00562EFE" w:rsidP="008A5FE2">
      <w:pPr>
        <w:pStyle w:val="Heading2"/>
      </w:pPr>
      <w:bookmarkStart w:id="2" w:name="_Toc135515832"/>
      <w:r>
        <w:t>2.1 Effectiveness of managerial style</w:t>
      </w:r>
      <w:bookmarkEnd w:id="2"/>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will analyse</w:t>
      </w:r>
      <w:r>
        <w:rPr>
          <w:rFonts w:ascii="Times New Roman" w:eastAsia="Times New Roman" w:hAnsi="Times New Roman" w:cs="Times New Roman"/>
          <w:sz w:val="24"/>
          <w:szCs w:val="24"/>
        </w:rPr>
        <w:t xml:space="preserve"> the managerial style of the present CEO Ulrick Korner, whose present tenure at the organisation is characterised by the incidents leading to the UBS takeover. Korner’s leadership style is evidenced by the findings of media observations into the behaviour </w:t>
      </w:r>
      <w:r>
        <w:rPr>
          <w:rFonts w:ascii="Times New Roman" w:eastAsia="Times New Roman" w:hAnsi="Times New Roman" w:cs="Times New Roman"/>
          <w:sz w:val="24"/>
          <w:szCs w:val="24"/>
        </w:rPr>
        <w:t>of Credit Suisse, which develops a unique work culture where such outcomes are decided by the firm’s corporate leadership (Morris, 2023). For instance, the acquisition of several other smaller firms by Credit Suisse leads it to become larger and more compe</w:t>
      </w:r>
      <w:r>
        <w:rPr>
          <w:rFonts w:ascii="Times New Roman" w:eastAsia="Times New Roman" w:hAnsi="Times New Roman" w:cs="Times New Roman"/>
          <w:sz w:val="24"/>
          <w:szCs w:val="24"/>
        </w:rPr>
        <w:t>titive. However, this requires the leadership of a CEO who can operate with the structural shape of large corporations, which is identified in the instance of transactional leadership (Xenikou, 2017). Korner was among the several other CEOs who were change</w:t>
      </w:r>
      <w:r>
        <w:rPr>
          <w:rFonts w:ascii="Times New Roman" w:eastAsia="Times New Roman" w:hAnsi="Times New Roman" w:cs="Times New Roman"/>
          <w:sz w:val="24"/>
          <w:szCs w:val="24"/>
        </w:rPr>
        <w:t xml:space="preserve">d within five years at Credit Suisse, as the firm tried to </w:t>
      </w:r>
      <w:r>
        <w:rPr>
          <w:rFonts w:ascii="Times New Roman" w:eastAsia="Times New Roman" w:hAnsi="Times New Roman" w:cs="Times New Roman"/>
          <w:sz w:val="24"/>
          <w:szCs w:val="24"/>
        </w:rPr>
        <w:lastRenderedPageBreak/>
        <w:t>navigate the changing business environment to manage and retain its financial performance and market visibility (Clarke and Mittal, 2022). Korner’s management style has been moderate as the inciden</w:t>
      </w:r>
      <w:r>
        <w:rPr>
          <w:rFonts w:ascii="Times New Roman" w:eastAsia="Times New Roman" w:hAnsi="Times New Roman" w:cs="Times New Roman"/>
          <w:sz w:val="24"/>
          <w:szCs w:val="24"/>
        </w:rPr>
        <w:t>t of fallout at Credit Suisse involved a complication of different events, which were ultimately beyond the sole control of the executive leadership. These events will be briefly illustrated below to substantiate the discussion.</w:t>
      </w:r>
    </w:p>
    <w:p w:rsidR="004B6194" w:rsidRDefault="00562EFE" w:rsidP="008A5FE2">
      <w:pPr>
        <w:pStyle w:val="Heading2"/>
      </w:pPr>
      <w:bookmarkStart w:id="3" w:name="_Toc135515833"/>
      <w:r>
        <w:t>2.2 Events that necessitate</w:t>
      </w:r>
      <w:r>
        <w:t>d takeover by UBS</w:t>
      </w:r>
      <w:bookmarkEnd w:id="3"/>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Credit Suisse has been involved in numerous scandals such as money laundering incidents related to gangs based in Japan and Bulgaria (Stuart, 2023). This makes the firm vulnerable in terms of ethical and sustainable performance a</w:t>
      </w:r>
      <w:r>
        <w:rPr>
          <w:rFonts w:ascii="Times New Roman" w:eastAsia="Times New Roman" w:hAnsi="Times New Roman" w:cs="Times New Roman"/>
          <w:sz w:val="24"/>
          <w:szCs w:val="24"/>
        </w:rPr>
        <w:t>s these incidents damaged the firm’s reputation. Other incidents also happened to weaken the firm’s financial and competitive position such as incidents involving spying, which led to the expulsion of a former CEO from his leadership capacity previously (S</w:t>
      </w:r>
      <w:r>
        <w:rPr>
          <w:rFonts w:ascii="Times New Roman" w:eastAsia="Times New Roman" w:hAnsi="Times New Roman" w:cs="Times New Roman"/>
          <w:sz w:val="24"/>
          <w:szCs w:val="24"/>
        </w:rPr>
        <w:t xml:space="preserve">tuart, 2023). </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Credit Suisse was involved in the collapse of US-based capital firms Archegos Capital as well as the UK-based capital firm Greensill Capital (Stuart, 2023). As a globally active company, Credit Suisse had holdings within these firm</w:t>
      </w:r>
      <w:r>
        <w:rPr>
          <w:rFonts w:ascii="Times New Roman" w:eastAsia="Times New Roman" w:hAnsi="Times New Roman" w:cs="Times New Roman"/>
          <w:sz w:val="24"/>
          <w:szCs w:val="24"/>
        </w:rPr>
        <w:t>s which made it vulnerable as the firms collapsed. This indicates the heightened vulnerability of multinational investments where different problems can arise to affect the firm’s security and position.</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investor confidence rapidly deteriorated bas</w:t>
      </w:r>
      <w:r>
        <w:rPr>
          <w:rFonts w:ascii="Times New Roman" w:eastAsia="Times New Roman" w:hAnsi="Times New Roman" w:cs="Times New Roman"/>
          <w:sz w:val="24"/>
          <w:szCs w:val="24"/>
        </w:rPr>
        <w:t>ed on this poor track record of the company. The Swiss financial regulator FINMA stated that a lack of accountability was a culturally ingrained factor in the firm, making it invest in risky opportunities and make poor decisions (Stuart, 2023). This was fu</w:t>
      </w:r>
      <w:r>
        <w:rPr>
          <w:rFonts w:ascii="Times New Roman" w:eastAsia="Times New Roman" w:hAnsi="Times New Roman" w:cs="Times New Roman"/>
          <w:sz w:val="24"/>
          <w:szCs w:val="24"/>
        </w:rPr>
        <w:t xml:space="preserve">rther underlined when the largest shareholder Saudi National Bank declined to invest further in the company, as Credit Suisse revealed material weakness in its financial reports (Stuart, 2023). Therefore these factors led to the vulnerable position of the </w:t>
      </w:r>
      <w:r>
        <w:rPr>
          <w:rFonts w:ascii="Times New Roman" w:eastAsia="Times New Roman" w:hAnsi="Times New Roman" w:cs="Times New Roman"/>
          <w:sz w:val="24"/>
          <w:szCs w:val="24"/>
        </w:rPr>
        <w:t>firm, making the takeover by UBS necessary for survival.</w:t>
      </w:r>
    </w:p>
    <w:p w:rsidR="004B6194" w:rsidRDefault="00562EFE" w:rsidP="008A5FE2">
      <w:pPr>
        <w:pStyle w:val="Heading1"/>
      </w:pPr>
      <w:bookmarkStart w:id="4" w:name="_Toc135515834"/>
      <w:r>
        <w:lastRenderedPageBreak/>
        <w:t>3.0 Assessing the current structure and culture of the organisation and commenting on CEO’s role and impact in achieving high performance</w:t>
      </w:r>
      <w:bookmarkEnd w:id="4"/>
    </w:p>
    <w:p w:rsidR="004B6194" w:rsidRDefault="00562EFE" w:rsidP="008A5FE2">
      <w:pPr>
        <w:pStyle w:val="Heading2"/>
      </w:pPr>
      <w:bookmarkStart w:id="5" w:name="_Toc135515835"/>
      <w:r>
        <w:t>3.1 Current Structure and Culture</w:t>
      </w:r>
      <w:bookmarkEnd w:id="5"/>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Credit Suisse operates in a</w:t>
      </w:r>
      <w:r>
        <w:rPr>
          <w:rFonts w:ascii="Times New Roman" w:eastAsia="Times New Roman" w:hAnsi="Times New Roman" w:cs="Times New Roman"/>
          <w:sz w:val="24"/>
          <w:szCs w:val="24"/>
        </w:rPr>
        <w:t xml:space="preserve"> diversified organisational structure that is a hybrid of tall and flat structures. The firm operates in the structure of four business division groups, each with its autonomy towards making decisions related to long-term strategy and short-term business d</w:t>
      </w:r>
      <w:r>
        <w:rPr>
          <w:rFonts w:ascii="Times New Roman" w:eastAsia="Times New Roman" w:hAnsi="Times New Roman" w:cs="Times New Roman"/>
          <w:sz w:val="24"/>
          <w:szCs w:val="24"/>
        </w:rPr>
        <w:t>eals (Morris, 2023). Therefore the four business division groups are found in Wealth Management, Investment Bank, Swiss Bank and Asset Management. These groups also cover the four major continental region markets found across Switzerland in Europe, the Mid</w:t>
      </w:r>
      <w:r>
        <w:rPr>
          <w:rFonts w:ascii="Times New Roman" w:eastAsia="Times New Roman" w:hAnsi="Times New Roman" w:cs="Times New Roman"/>
          <w:sz w:val="24"/>
          <w:szCs w:val="24"/>
        </w:rPr>
        <w:t>dle East and Africa, as well as the Asia Pacific and the Americas. The structure makes autonomy more prevalent across the business groups, allowing for independent decision-making related to targeting clients, securing the market presence, and other consid</w:t>
      </w:r>
      <w:r>
        <w:rPr>
          <w:rFonts w:ascii="Times New Roman" w:eastAsia="Times New Roman" w:hAnsi="Times New Roman" w:cs="Times New Roman"/>
          <w:sz w:val="24"/>
          <w:szCs w:val="24"/>
        </w:rPr>
        <w:t>erations required to facilitate cross-divisional performance.</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culture at Credit Suisse can be explored through Schein’s model of organisational culture by discussing each of the dimensions of the model relative to Credit Suisse.</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Artefacts</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Pr>
          <w:rFonts w:ascii="Times New Roman" w:eastAsia="Times New Roman" w:hAnsi="Times New Roman" w:cs="Times New Roman"/>
          <w:sz w:val="24"/>
          <w:szCs w:val="24"/>
        </w:rPr>
        <w:t>rganisational structure of Credit Suisse makes it operate across independent business division groups which are present across global markets. Therefore, this reduces the positive quality of culture that can be shared and participated in across the company</w:t>
      </w:r>
      <w:r>
        <w:rPr>
          <w:rFonts w:ascii="Times New Roman" w:eastAsia="Times New Roman" w:hAnsi="Times New Roman" w:cs="Times New Roman"/>
          <w:sz w:val="24"/>
          <w:szCs w:val="24"/>
        </w:rPr>
        <w:t>. Due to autonomous behaviour and independence in decision-making, the business group divisions are vulnerable to silo culture development (Bento, Tagliabue and Lorenzo, 2020). Silo culture leads to the isolation of communication and cooperative developmen</w:t>
      </w:r>
      <w:r>
        <w:rPr>
          <w:rFonts w:ascii="Times New Roman" w:eastAsia="Times New Roman" w:hAnsi="Times New Roman" w:cs="Times New Roman"/>
          <w:sz w:val="24"/>
          <w:szCs w:val="24"/>
        </w:rPr>
        <w:t>t across such organisations, which creates a threat to organisational performance caused by this lack of coordination with the broader group strategy (Bento, Tagliabue and Lorenzo, 2020).</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Values</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silo culture, the internal values of the company a</w:t>
      </w:r>
      <w:r>
        <w:rPr>
          <w:rFonts w:ascii="Times New Roman" w:eastAsia="Times New Roman" w:hAnsi="Times New Roman" w:cs="Times New Roman"/>
          <w:sz w:val="24"/>
          <w:szCs w:val="24"/>
        </w:rPr>
        <w:t>re also affected. This results in a culture of unaccountability as stated by FINMA, and leads to the organisation making poor decisions (Stuart, 2023). As the silo culture is found across the company, its impact is also illustrated across the different mar</w:t>
      </w:r>
      <w:r>
        <w:rPr>
          <w:rFonts w:ascii="Times New Roman" w:eastAsia="Times New Roman" w:hAnsi="Times New Roman" w:cs="Times New Roman"/>
          <w:sz w:val="24"/>
          <w:szCs w:val="24"/>
        </w:rPr>
        <w:t xml:space="preserve">kets where Credit Suisse is active. This is identified in the </w:t>
      </w:r>
      <w:r>
        <w:rPr>
          <w:rFonts w:ascii="Times New Roman" w:eastAsia="Times New Roman" w:hAnsi="Times New Roman" w:cs="Times New Roman"/>
          <w:sz w:val="24"/>
          <w:szCs w:val="24"/>
        </w:rPr>
        <w:lastRenderedPageBreak/>
        <w:t>various events noted in the report, such as scandals dealing with Bulgarian and Japanese gangs as well as internal issues like spying (Stuart, 2023).</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Shared assumptions</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and culture</w:t>
      </w:r>
      <w:r>
        <w:rPr>
          <w:rFonts w:ascii="Times New Roman" w:eastAsia="Times New Roman" w:hAnsi="Times New Roman" w:cs="Times New Roman"/>
          <w:sz w:val="24"/>
          <w:szCs w:val="24"/>
        </w:rPr>
        <w:t xml:space="preserve"> make such behaviours normalised as the firm would consider itself too big to fail. This shared assumption would drive poor decision-making across the different business divisions of the firm in different global markets, resulting in a breakdown of company</w:t>
      </w:r>
      <w:r>
        <w:rPr>
          <w:rFonts w:ascii="Times New Roman" w:eastAsia="Times New Roman" w:hAnsi="Times New Roman" w:cs="Times New Roman"/>
          <w:sz w:val="24"/>
          <w:szCs w:val="24"/>
        </w:rPr>
        <w:t xml:space="preserve"> culture. The takeover by UBS even has a condition where Credit Suisse employees will be screened for compatibility with the company culture of UBS, which shows the far-reaching scope of cultural erosion at Credit Suisse.</w:t>
      </w:r>
    </w:p>
    <w:p w:rsidR="004B6194" w:rsidRDefault="00562EFE" w:rsidP="008A5FE2">
      <w:pPr>
        <w:pStyle w:val="Heading2"/>
      </w:pPr>
      <w:bookmarkStart w:id="6" w:name="_Toc135515836"/>
      <w:r>
        <w:t>3.2 Role of CEO in creating and en</w:t>
      </w:r>
      <w:r>
        <w:t>forcing structure and culture for achieving high performance</w:t>
      </w:r>
      <w:bookmarkEnd w:id="6"/>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CEO has a limited role in this particular case due to the globalised position of Credit Suisse and the decision-making of owners and shareholders. Credit Suisse has been liable for changing i</w:t>
      </w:r>
      <w:r>
        <w:rPr>
          <w:rFonts w:ascii="Times New Roman" w:eastAsia="Times New Roman" w:hAnsi="Times New Roman" w:cs="Times New Roman"/>
          <w:sz w:val="24"/>
          <w:szCs w:val="24"/>
        </w:rPr>
        <w:t>ts CEOs regularly due to issues such as spying and violating COVID-19 norms (Stuart, 2023). Therefore, the deeply entrenched culture of accountability here makes CEOs incapable of making any positive changes for high performance.</w:t>
      </w:r>
    </w:p>
    <w:p w:rsidR="004B6194" w:rsidRDefault="00562EFE" w:rsidP="008A5FE2">
      <w:pPr>
        <w:pStyle w:val="Heading1"/>
      </w:pPr>
      <w:bookmarkStart w:id="7" w:name="_Toc135515837"/>
      <w:r>
        <w:t>4.0 Explaining the entrepr</w:t>
      </w:r>
      <w:r>
        <w:t>eneurial strategy and corporate governance policies followed by the CEO to enhance organisational effectiveness and performance</w:t>
      </w:r>
      <w:bookmarkEnd w:id="7"/>
    </w:p>
    <w:p w:rsidR="008A5FE2"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Credit Suisse is undergoing a disruptive market situation, its entrepreneurial strategy has also been conservative in scope to maintain the continuity of business operations. This is determined by CEO Ulrich Kroner's extensive cost-cutting measures whic</w:t>
      </w:r>
      <w:r>
        <w:rPr>
          <w:rFonts w:ascii="Times New Roman" w:eastAsia="Times New Roman" w:hAnsi="Times New Roman" w:cs="Times New Roman"/>
          <w:sz w:val="24"/>
          <w:szCs w:val="24"/>
        </w:rPr>
        <w:t>h were implemented upon his appointment to the role of CEO at Credit Suisse (Foy, 2022). These measures were considered necessary to reduce the vulnerability and exposure of the firm as it attempted to navigate the challenges leading to investors withdrawi</w:t>
      </w:r>
      <w:r>
        <w:rPr>
          <w:rFonts w:ascii="Times New Roman" w:eastAsia="Times New Roman" w:hAnsi="Times New Roman" w:cs="Times New Roman"/>
          <w:sz w:val="24"/>
          <w:szCs w:val="24"/>
        </w:rPr>
        <w:t>ng from the firm. The strategy, therefore, saw Credit Suisse reduce its active holdings and investments as well as cut down on the workforce through a layoff strategy (Morris, 2023). In the context of the vulnerable position of the firm, these measures wer</w:t>
      </w:r>
      <w:r>
        <w:rPr>
          <w:rFonts w:ascii="Times New Roman" w:eastAsia="Times New Roman" w:hAnsi="Times New Roman" w:cs="Times New Roman"/>
          <w:sz w:val="24"/>
          <w:szCs w:val="24"/>
        </w:rPr>
        <w:t>e effective in increasing the organisational efficiency by narrowing the scope of the</w:t>
      </w:r>
    </w:p>
    <w:p w:rsidR="008A5FE2"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Firm’s</w:t>
      </w:r>
      <w:r w:rsidR="00FC30A9">
        <w:rPr>
          <w:rFonts w:ascii="Times New Roman" w:eastAsia="Times New Roman" w:hAnsi="Times New Roman" w:cs="Times New Roman"/>
          <w:sz w:val="24"/>
          <w:szCs w:val="24"/>
        </w:rPr>
        <w:t xml:space="preserve"> risk exposure as well as </w:t>
      </w:r>
      <w:r>
        <w:rPr>
          <w:rFonts w:ascii="Times New Roman" w:eastAsia="Times New Roman" w:hAnsi="Times New Roman" w:cs="Times New Roman"/>
          <w:sz w:val="24"/>
          <w:szCs w:val="24"/>
        </w:rPr>
        <w:t>improving cash flow situations.</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strategy was however affected due to the limitations of the firm being in a uniquely vulnerable market</w:t>
      </w:r>
      <w:r>
        <w:rPr>
          <w:rFonts w:ascii="Times New Roman" w:eastAsia="Times New Roman" w:hAnsi="Times New Roman" w:cs="Times New Roman"/>
          <w:sz w:val="24"/>
          <w:szCs w:val="24"/>
        </w:rPr>
        <w:t xml:space="preserve"> position. The withdrawal of investors and top shareholders like Saudi National Bank made Credit Suisse vulnerable as its share price fell steeply (Stuart, 2023). The takeover by UBS illustrates this directly, as the strategy and governance policies in pla</w:t>
      </w:r>
      <w:r>
        <w:rPr>
          <w:rFonts w:ascii="Times New Roman" w:eastAsia="Times New Roman" w:hAnsi="Times New Roman" w:cs="Times New Roman"/>
          <w:sz w:val="24"/>
          <w:szCs w:val="24"/>
        </w:rPr>
        <w:t>ce were unable to maintain the independence of the firm's existence separate from UBS. Corporate governance policies at Credit Suisse were not effective at safeguarding the firm's integrity and security due to the lack of oversight and control measures est</w:t>
      </w:r>
      <w:r>
        <w:rPr>
          <w:rFonts w:ascii="Times New Roman" w:eastAsia="Times New Roman" w:hAnsi="Times New Roman" w:cs="Times New Roman"/>
          <w:sz w:val="24"/>
          <w:szCs w:val="24"/>
        </w:rPr>
        <w:t>ablished across the global business division groups (Brady, 2023). As a result, the global branches of Credit Suisse were able to make illicit business deals for transacting with clients from Bulgarian and Japanese mafias. This led to short-term profits at</w:t>
      </w:r>
      <w:r>
        <w:rPr>
          <w:rFonts w:ascii="Times New Roman" w:eastAsia="Times New Roman" w:hAnsi="Times New Roman" w:cs="Times New Roman"/>
          <w:sz w:val="24"/>
          <w:szCs w:val="24"/>
        </w:rPr>
        <w:t xml:space="preserve"> the independent business divisions but ultimately impacted the long-term organisational health of the firm, as its present situation makes it unable to sustain itself without the merger by UBS. Governance policies can only secure organisational effectiven</w:t>
      </w:r>
      <w:r>
        <w:rPr>
          <w:rFonts w:ascii="Times New Roman" w:eastAsia="Times New Roman" w:hAnsi="Times New Roman" w:cs="Times New Roman"/>
          <w:sz w:val="24"/>
          <w:szCs w:val="24"/>
        </w:rPr>
        <w:t>ess when they are enacted to promote transparency and compliance with accountability across the different levels of the business structure.</w:t>
      </w:r>
    </w:p>
    <w:p w:rsidR="004B6194" w:rsidRDefault="00562EFE" w:rsidP="008A5FE2">
      <w:pPr>
        <w:pStyle w:val="Heading1"/>
      </w:pPr>
      <w:bookmarkStart w:id="8" w:name="_Toc135515838"/>
      <w:r>
        <w:t>5.0 Examining the leadership style of the CEO in managing change</w:t>
      </w:r>
      <w:bookmarkEnd w:id="8"/>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appropriate style of leadership for managi</w:t>
      </w:r>
      <w:r>
        <w:rPr>
          <w:rFonts w:ascii="Times New Roman" w:eastAsia="Times New Roman" w:hAnsi="Times New Roman" w:cs="Times New Roman"/>
          <w:sz w:val="24"/>
          <w:szCs w:val="24"/>
        </w:rPr>
        <w:t>ng change is identified as the transformational leadership style. This involves making the subordinates or employees more integrated into decision-making matters where they will be successful in contributing to the firm's growth. This is achieved through t</w:t>
      </w:r>
      <w:r>
        <w:rPr>
          <w:rFonts w:ascii="Times New Roman" w:eastAsia="Times New Roman" w:hAnsi="Times New Roman" w:cs="Times New Roman"/>
          <w:sz w:val="24"/>
          <w:szCs w:val="24"/>
        </w:rPr>
        <w:t>he development of innovation-based outcomes arising from positive collaborative experiences within the workforce. The leader is therefore responsible for leading the change scenario by removing inertia and sustaining the change momentum before the new comp</w:t>
      </w:r>
      <w:r>
        <w:rPr>
          <w:rFonts w:ascii="Times New Roman" w:eastAsia="Times New Roman" w:hAnsi="Times New Roman" w:cs="Times New Roman"/>
          <w:sz w:val="24"/>
          <w:szCs w:val="24"/>
        </w:rPr>
        <w:t>any culture is secured. This can be examined further at Credit Suisse by using the Lewin model for change across its three stages.</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Unfreezing</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of the model requires creating momentum from the workforce towards making the organisational change</w:t>
      </w:r>
      <w:r>
        <w:rPr>
          <w:rFonts w:ascii="Times New Roman" w:eastAsia="Times New Roman" w:hAnsi="Times New Roman" w:cs="Times New Roman"/>
          <w:sz w:val="24"/>
          <w:szCs w:val="24"/>
        </w:rPr>
        <w:t xml:space="preserve"> happen. Therefore, unfreezing relates to moving beyond the rigid cultural habits, values, practices and other behaviours that defined the company's performance until the changing scenario was initiated. As Credit Suisse is currently in a vulnerable positi</w:t>
      </w:r>
      <w:r>
        <w:rPr>
          <w:rFonts w:ascii="Times New Roman" w:eastAsia="Times New Roman" w:hAnsi="Times New Roman" w:cs="Times New Roman"/>
          <w:sz w:val="24"/>
          <w:szCs w:val="24"/>
        </w:rPr>
        <w:t xml:space="preserve">on, the unfreezing of unaccountability was secured through extensive rollbacks on global investments and workforce numbers, resulting in fewer risks for the extension of vulnerability. The </w:t>
      </w:r>
      <w:r>
        <w:rPr>
          <w:rFonts w:ascii="Times New Roman" w:eastAsia="Times New Roman" w:hAnsi="Times New Roman" w:cs="Times New Roman"/>
          <w:sz w:val="24"/>
          <w:szCs w:val="24"/>
        </w:rPr>
        <w:lastRenderedPageBreak/>
        <w:t>transformational leadership style is evident here due to the unconv</w:t>
      </w:r>
      <w:r>
        <w:rPr>
          <w:rFonts w:ascii="Times New Roman" w:eastAsia="Times New Roman" w:hAnsi="Times New Roman" w:cs="Times New Roman"/>
          <w:sz w:val="24"/>
          <w:szCs w:val="24"/>
        </w:rPr>
        <w:t>entional approach of reducing investments and holdings in a global investment banking firm, where such actions are an outcome of necessity arising from vulnerability.</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Changing</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change here will see the merger develop successfully as </w:t>
      </w:r>
      <w:r>
        <w:rPr>
          <w:rFonts w:ascii="Times New Roman" w:eastAsia="Times New Roman" w:hAnsi="Times New Roman" w:cs="Times New Roman"/>
          <w:sz w:val="24"/>
          <w:szCs w:val="24"/>
        </w:rPr>
        <w:t>UBS takes over Credit Suisse through the undergoing of legal formalities and internal affairs. For instance, the changing scenario at Credit Suisse will see UBS screen the employees to ensure they are culturally aligned with the values and organisational b</w:t>
      </w:r>
      <w:r>
        <w:rPr>
          <w:rFonts w:ascii="Times New Roman" w:eastAsia="Times New Roman" w:hAnsi="Times New Roman" w:cs="Times New Roman"/>
          <w:sz w:val="24"/>
          <w:szCs w:val="24"/>
        </w:rPr>
        <w:t>ehaviour of UBS (Halftermeyer and Balezou, 2023). Therefore, the change flow is created and the CEO can empower the employees to deal with the changed circumstances by using his influence as a powerful role at the top of the corporate hierarchy.</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Refreezing</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takeover has been successfully executed, the changing scenario will aim to refreeze or preserve the firm's newly developed behaviours, culture and practices. At Credit Suisse, this can happen in the long term through transformational leadership t</w:t>
      </w:r>
      <w:r>
        <w:rPr>
          <w:rFonts w:ascii="Times New Roman" w:eastAsia="Times New Roman" w:hAnsi="Times New Roman" w:cs="Times New Roman"/>
          <w:sz w:val="24"/>
          <w:szCs w:val="24"/>
        </w:rPr>
        <w:t>owards a culture of integrity and accountability. This will ensure that the new changes are securely embedded within the artefacts, values and shared assumptions in the company. In turn, it will proactively prevent future preventable issues from developing</w:t>
      </w:r>
      <w:r>
        <w:rPr>
          <w:rFonts w:ascii="Times New Roman" w:eastAsia="Times New Roman" w:hAnsi="Times New Roman" w:cs="Times New Roman"/>
          <w:sz w:val="24"/>
          <w:szCs w:val="24"/>
        </w:rPr>
        <w:t xml:space="preserve"> due to the new culture of accountability and integrity.</w:t>
      </w:r>
    </w:p>
    <w:p w:rsidR="004B6194" w:rsidRDefault="00562EFE" w:rsidP="008A5FE2">
      <w:pPr>
        <w:pStyle w:val="Heading1"/>
      </w:pPr>
      <w:bookmarkStart w:id="9" w:name="_Toc135515839"/>
      <w:r>
        <w:t>6.0 Explaining the various types of motivation strategies used at the organisation and the influence on employee performance</w:t>
      </w:r>
      <w:bookmarkEnd w:id="9"/>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motivation can be secured by addressing their various intrinsic a</w:t>
      </w:r>
      <w:r>
        <w:rPr>
          <w:rFonts w:ascii="Times New Roman" w:eastAsia="Times New Roman" w:hAnsi="Times New Roman" w:cs="Times New Roman"/>
          <w:sz w:val="24"/>
          <w:szCs w:val="24"/>
        </w:rPr>
        <w:t>nd extrinsic needs. Employees' needs are found across their different expectations and standards for satisfaction and underemployment (Hofeditz et al., 2015). Intrinsic needs are therefore present across non-financial needs, such as workplace belonging due</w:t>
      </w:r>
      <w:r>
        <w:rPr>
          <w:rFonts w:ascii="Times New Roman" w:eastAsia="Times New Roman" w:hAnsi="Times New Roman" w:cs="Times New Roman"/>
          <w:sz w:val="24"/>
          <w:szCs w:val="24"/>
        </w:rPr>
        <w:t xml:space="preserve"> to positive interpersonal relationships developed in the workplace environment (Hofeditz et al., 2015). It can also be determined from their level of job satisfaction developed from expressing themselves in their professional job roles. Extrinsic needs ca</w:t>
      </w:r>
      <w:r>
        <w:rPr>
          <w:rFonts w:ascii="Times New Roman" w:eastAsia="Times New Roman" w:hAnsi="Times New Roman" w:cs="Times New Roman"/>
          <w:sz w:val="24"/>
          <w:szCs w:val="24"/>
        </w:rPr>
        <w:t>n be financially motivated such as the prospect of securing a job promotion with a higher salary, bonus pay and other incentives (Hofeditz et al., 2015). Motivation theories address these different needs of employees through process and content-based persp</w:t>
      </w:r>
      <w:r>
        <w:rPr>
          <w:rFonts w:ascii="Times New Roman" w:eastAsia="Times New Roman" w:hAnsi="Times New Roman" w:cs="Times New Roman"/>
          <w:sz w:val="24"/>
          <w:szCs w:val="24"/>
        </w:rPr>
        <w:t>ectives, which can be discussed in the context of Credit Suisse as follows.</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Process theory of motivation</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Adams' Equity Theory states that employees will perform at a higher level if they are motivated by the expectation of equitable rewards (Hayibor, 2008)</w:t>
      </w:r>
      <w:r>
        <w:rPr>
          <w:rFonts w:ascii="Times New Roman" w:eastAsia="Times New Roman" w:hAnsi="Times New Roman" w:cs="Times New Roman"/>
          <w:sz w:val="24"/>
          <w:szCs w:val="24"/>
        </w:rPr>
        <w:t xml:space="preserve">. Therefore, a higher level of employee input will correspond with a higher level of reward. Employees who are remunerated at below equitable rewards will not improve their performance, whereas employees who are given equitable rewards will maintain their </w:t>
      </w:r>
      <w:r>
        <w:rPr>
          <w:rFonts w:ascii="Times New Roman" w:eastAsia="Times New Roman" w:hAnsi="Times New Roman" w:cs="Times New Roman"/>
          <w:sz w:val="24"/>
          <w:szCs w:val="24"/>
        </w:rPr>
        <w:t>present performance. Employees who are given equitable rewards will correspondingly increase their performance due to the precedence and prospect of future rewards for their job input (Hayibor, 2008). At Credit Suisse, employees can be considered the prosp</w:t>
      </w:r>
      <w:r>
        <w:rPr>
          <w:rFonts w:ascii="Times New Roman" w:eastAsia="Times New Roman" w:hAnsi="Times New Roman" w:cs="Times New Roman"/>
          <w:sz w:val="24"/>
          <w:szCs w:val="24"/>
        </w:rPr>
        <w:t>ect of job promotions internally as well as bonus pay. This can engage them towards complying with the new cultural expectations from UBS in the post-merger firm structure (Halftermeyer and Balezou, 2023).</w:t>
      </w:r>
    </w:p>
    <w:p w:rsidR="004B6194" w:rsidRDefault="00562E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 theory of motivation</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theories of m</w:t>
      </w:r>
      <w:r>
        <w:rPr>
          <w:rFonts w:ascii="Times New Roman" w:eastAsia="Times New Roman" w:hAnsi="Times New Roman" w:cs="Times New Roman"/>
          <w:sz w:val="24"/>
          <w:szCs w:val="24"/>
        </w:rPr>
        <w:t>otivation such as Alderfer’s ERG theory are based on the original Hierarchy of Needs established by Maslow (Alderfer, 1969). The ERG theory of motivation, therefore, has a holistic interpretation of motivation as it considers employee motivation across the</w:t>
      </w:r>
      <w:r>
        <w:rPr>
          <w:rFonts w:ascii="Times New Roman" w:eastAsia="Times New Roman" w:hAnsi="Times New Roman" w:cs="Times New Roman"/>
          <w:sz w:val="24"/>
          <w:szCs w:val="24"/>
        </w:rPr>
        <w:t xml:space="preserve"> dimensions of growth, relatedness and existence (Alderfer, 1969). Existence denotes essential physiological needs such as safety and food. Relatedness shows that employees seek to belong in a positive work environment with positive interpersonal relations</w:t>
      </w:r>
      <w:r>
        <w:rPr>
          <w:rFonts w:ascii="Times New Roman" w:eastAsia="Times New Roman" w:hAnsi="Times New Roman" w:cs="Times New Roman"/>
          <w:sz w:val="24"/>
          <w:szCs w:val="24"/>
        </w:rPr>
        <w:t>hips. Lastly, growth relates to their personal development as professionals through self-actualisation of their peak capabilities. At Credit Suisse, employees can be motivated by reaching out to them through empathetic management and leadership techniques.</w:t>
      </w:r>
      <w:r>
        <w:rPr>
          <w:rFonts w:ascii="Times New Roman" w:eastAsia="Times New Roman" w:hAnsi="Times New Roman" w:cs="Times New Roman"/>
          <w:sz w:val="24"/>
          <w:szCs w:val="24"/>
        </w:rPr>
        <w:t xml:space="preserve"> This will increase their sense of belonging and inspire them to engage more effectively at the firm.</w:t>
      </w:r>
    </w:p>
    <w:p w:rsidR="004B6194" w:rsidRDefault="00562EFE" w:rsidP="008A5FE2">
      <w:pPr>
        <w:pStyle w:val="Heading1"/>
      </w:pPr>
      <w:bookmarkStart w:id="10" w:name="_Toc135515840"/>
      <w:r>
        <w:t>7.0 Corporate Examples and Literature</w:t>
      </w:r>
      <w:bookmarkEnd w:id="10"/>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instance of unaccountability at Credit Suisse is identified from the comments made by the Swiss financi</w:t>
      </w:r>
      <w:r>
        <w:rPr>
          <w:rFonts w:ascii="Times New Roman" w:eastAsia="Times New Roman" w:hAnsi="Times New Roman" w:cs="Times New Roman"/>
          <w:sz w:val="24"/>
          <w:szCs w:val="24"/>
        </w:rPr>
        <w:t>al regulator FINMA, which underlines the issues resulting from inadequate company culture. A lack of cultural practices towards accountability creates threatening issues at organisations as it leads to silo culture and behaviour (Andrews, 2017). Another in</w:t>
      </w:r>
      <w:r>
        <w:rPr>
          <w:rFonts w:ascii="Times New Roman" w:eastAsia="Times New Roman" w:hAnsi="Times New Roman" w:cs="Times New Roman"/>
          <w:sz w:val="24"/>
          <w:szCs w:val="24"/>
        </w:rPr>
        <w:t>stance can be found in the case of Boeing where the lack of accountability and governance practices led to its scandals resulting in a recall of global Boeing airlines identified with faulty designs (Englehardt, Werhane and Newton, 2021).</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Secondly, the cor</w:t>
      </w:r>
      <w:r>
        <w:rPr>
          <w:rFonts w:ascii="Times New Roman" w:eastAsia="Times New Roman" w:hAnsi="Times New Roman" w:cs="Times New Roman"/>
          <w:sz w:val="24"/>
          <w:szCs w:val="24"/>
        </w:rPr>
        <w:t xml:space="preserve">porate governance issues at Credit Suisse show a lack of uniform belief among the owners and shareholders. The company has changed its CEO roles 3 times in the last 5 years, where the CEO's behaviour was affected by the inadequate company culture in place </w:t>
      </w:r>
      <w:r>
        <w:rPr>
          <w:rFonts w:ascii="Times New Roman" w:eastAsia="Times New Roman" w:hAnsi="Times New Roman" w:cs="Times New Roman"/>
          <w:sz w:val="24"/>
          <w:szCs w:val="24"/>
        </w:rPr>
        <w:t>(Clarke and Mittal, 2022). These CEOs before Ulrich Korner were removed for their role in different ethical and legal violations such as spying and violating COVID-19 norms. A lack of governance and culture leads to such behaviour at the top level, which i</w:t>
      </w:r>
      <w:r>
        <w:rPr>
          <w:rFonts w:ascii="Times New Roman" w:eastAsia="Times New Roman" w:hAnsi="Times New Roman" w:cs="Times New Roman"/>
          <w:sz w:val="24"/>
          <w:szCs w:val="24"/>
        </w:rPr>
        <w:t>n turn affects the behaviour of the subordinates as well (Brady, 2023).</w:t>
      </w:r>
    </w:p>
    <w:p w:rsidR="004B6194" w:rsidRDefault="00562EFE" w:rsidP="008A5FE2">
      <w:pPr>
        <w:pStyle w:val="Heading1"/>
      </w:pPr>
      <w:bookmarkStart w:id="11" w:name="_Toc135515841"/>
      <w:r>
        <w:t>8.0 Recommendations</w:t>
      </w:r>
      <w:bookmarkEnd w:id="11"/>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findings, the report can present important recommendations that will sustain the organisational performance of Credit Suisse in the context of its me</w:t>
      </w:r>
      <w:r>
        <w:rPr>
          <w:rFonts w:ascii="Times New Roman" w:eastAsia="Times New Roman" w:hAnsi="Times New Roman" w:cs="Times New Roman"/>
          <w:sz w:val="24"/>
          <w:szCs w:val="24"/>
        </w:rPr>
        <w:t>rger with UBS.</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Credit Suisse can facilitate internal workshops and programmes for developing the company culture of the firm. This will ensure the employees are integrated into the new corporate environment where their values and beliefs can be tr</w:t>
      </w:r>
      <w:r>
        <w:rPr>
          <w:rFonts w:ascii="Times New Roman" w:eastAsia="Times New Roman" w:hAnsi="Times New Roman" w:cs="Times New Roman"/>
          <w:sz w:val="24"/>
          <w:szCs w:val="24"/>
        </w:rPr>
        <w:t>ansformed to align with those of UBS (Walker and Soule, 2017). This will also prevent any conflicts and safeguard the employability of employees who will be screened for cultural compatibility by UBS.</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Credit Suisse can develop an internal rewards</w:t>
      </w:r>
      <w:r>
        <w:rPr>
          <w:rFonts w:ascii="Times New Roman" w:eastAsia="Times New Roman" w:hAnsi="Times New Roman" w:cs="Times New Roman"/>
          <w:sz w:val="24"/>
          <w:szCs w:val="24"/>
        </w:rPr>
        <w:t xml:space="preserve"> programme that promotes positive behaviours and practices among its employees. This can be achieved through the use of a Total Rewards System where the intrinsic and extrinsic needs of employees are evenly satisfied (Li et al., 2023). In turn, this will i</w:t>
      </w:r>
      <w:r>
        <w:rPr>
          <w:rFonts w:ascii="Times New Roman" w:eastAsia="Times New Roman" w:hAnsi="Times New Roman" w:cs="Times New Roman"/>
          <w:sz w:val="24"/>
          <w:szCs w:val="24"/>
        </w:rPr>
        <w:t>ncrease the quality of life and well-being of the workforce. This will result in a satisfactory feeling of organisational commitment, which will improve their job performance as well.</w:t>
      </w:r>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Credit Suisse can develop its corporate governance policies to </w:t>
      </w:r>
      <w:r>
        <w:rPr>
          <w:rFonts w:ascii="Times New Roman" w:eastAsia="Times New Roman" w:hAnsi="Times New Roman" w:cs="Times New Roman"/>
          <w:sz w:val="24"/>
          <w:szCs w:val="24"/>
        </w:rPr>
        <w:t>increase the performance of accountability and responsibility in the behaviour of executives and employees alike. This will safeguard the firm from making more unwanted decisions and engaging in negative practices that will be detrimental to its business p</w:t>
      </w:r>
      <w:r>
        <w:rPr>
          <w:rFonts w:ascii="Times New Roman" w:eastAsia="Times New Roman" w:hAnsi="Times New Roman" w:cs="Times New Roman"/>
          <w:sz w:val="24"/>
          <w:szCs w:val="24"/>
        </w:rPr>
        <w:t>erformance (Brennan and Solomon, 2008). These can be developed with the collaboration of UBS counterparts as the merger will necessitate working within the UBS structure and culture.</w:t>
      </w:r>
    </w:p>
    <w:p w:rsidR="008A5FE2" w:rsidRDefault="00562EFE" w:rsidP="008A5FE2">
      <w:pPr>
        <w:pStyle w:val="Heading1"/>
      </w:pPr>
      <w:bookmarkStart w:id="12" w:name="_Toc135515842"/>
      <w:r>
        <w:lastRenderedPageBreak/>
        <w:t>9.0 Conclusion</w:t>
      </w:r>
      <w:bookmarkEnd w:id="12"/>
    </w:p>
    <w:p w:rsidR="004B6194" w:rsidRDefault="00562E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discussed the developments at Credit Suisse</w:t>
      </w:r>
      <w:r>
        <w:rPr>
          <w:rFonts w:ascii="Times New Roman" w:eastAsia="Times New Roman" w:hAnsi="Times New Roman" w:cs="Times New Roman"/>
          <w:sz w:val="24"/>
          <w:szCs w:val="24"/>
        </w:rPr>
        <w:t xml:space="preserve"> which resulted in the firm’s current situation of vulnerability. The findings revealed that Credit Suisse has been affected by the company’s structure and culture which promotes behaviours and values aligning with unaccountability and poor corporate gover</w:t>
      </w:r>
      <w:r>
        <w:rPr>
          <w:rFonts w:ascii="Times New Roman" w:eastAsia="Times New Roman" w:hAnsi="Times New Roman" w:cs="Times New Roman"/>
          <w:sz w:val="24"/>
          <w:szCs w:val="24"/>
        </w:rPr>
        <w:t xml:space="preserve">nance practices. This was evidenced in the list of various events across the global offices of Credit Suisse, such as the practice of dealing illicitly with Bulgarian and Japanese gangs. Therefore the report developed recommendations that will address the </w:t>
      </w:r>
      <w:r>
        <w:rPr>
          <w:rFonts w:ascii="Times New Roman" w:eastAsia="Times New Roman" w:hAnsi="Times New Roman" w:cs="Times New Roman"/>
          <w:sz w:val="24"/>
          <w:szCs w:val="24"/>
        </w:rPr>
        <w:t>cultural issues and sustain employee motivation in the post-merger environment with UBS.</w:t>
      </w: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bookmarkStart w:id="13" w:name="_GoBack"/>
    </w:p>
    <w:bookmarkEnd w:id="13"/>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4B6194" w:rsidRDefault="004B6194">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8A5FE2" w:rsidRDefault="008A5FE2">
      <w:pPr>
        <w:spacing w:line="360" w:lineRule="auto"/>
        <w:jc w:val="both"/>
        <w:rPr>
          <w:rFonts w:ascii="Times New Roman" w:eastAsia="Times New Roman" w:hAnsi="Times New Roman" w:cs="Times New Roman"/>
          <w:b/>
          <w:sz w:val="28"/>
          <w:szCs w:val="28"/>
        </w:rPr>
      </w:pPr>
    </w:p>
    <w:p w:rsidR="004B6194" w:rsidRDefault="00562EFE" w:rsidP="008A5FE2">
      <w:pPr>
        <w:pStyle w:val="Heading1"/>
      </w:pPr>
      <w:bookmarkStart w:id="14" w:name="_Toc135515843"/>
      <w:r>
        <w:lastRenderedPageBreak/>
        <w:t>References</w:t>
      </w:r>
      <w:bookmarkEnd w:id="14"/>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Alderfer, C.P. (1969). An empirical test of a new theory of human needs. </w:t>
      </w:r>
      <w:r>
        <w:rPr>
          <w:rFonts w:ascii="Times New Roman" w:eastAsia="Times New Roman" w:hAnsi="Times New Roman" w:cs="Times New Roman"/>
          <w:i/>
          <w:sz w:val="24"/>
          <w:szCs w:val="24"/>
        </w:rPr>
        <w:t>Organizational Behavior and Human Performance</w:t>
      </w:r>
      <w:r>
        <w:rPr>
          <w:rFonts w:ascii="Times New Roman" w:eastAsia="Times New Roman" w:hAnsi="Times New Roman" w:cs="Times New Roman"/>
          <w:sz w:val="24"/>
          <w:szCs w:val="24"/>
        </w:rPr>
        <w:t xml:space="preserve">, [online] 4(2), </w:t>
      </w:r>
      <w:r>
        <w:rPr>
          <w:rFonts w:ascii="Times New Roman" w:eastAsia="Times New Roman" w:hAnsi="Times New Roman" w:cs="Times New Roman"/>
          <w:sz w:val="24"/>
          <w:szCs w:val="24"/>
        </w:rPr>
        <w:t>pp.142–175. doi:https://doi.org/10.1016/0030-5073(69)90004-x.</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Andrews, K. (2017). </w:t>
      </w:r>
      <w:r>
        <w:rPr>
          <w:rFonts w:ascii="Times New Roman" w:eastAsia="Times New Roman" w:hAnsi="Times New Roman" w:cs="Times New Roman"/>
          <w:i/>
          <w:sz w:val="24"/>
          <w:szCs w:val="24"/>
        </w:rPr>
        <w:t>Council Post: Do You Have A Culture Of Silos? Here’s How To Break Them Down</w:t>
      </w:r>
      <w:r>
        <w:rPr>
          <w:rFonts w:ascii="Times New Roman" w:eastAsia="Times New Roman" w:hAnsi="Times New Roman" w:cs="Times New Roman"/>
          <w:sz w:val="24"/>
          <w:szCs w:val="24"/>
        </w:rPr>
        <w:t>. [online] Forbes. Available at: https://www.forbes.com/sites/forbescoachescouncil/2017/06/30/do-yo</w:t>
      </w:r>
      <w:r>
        <w:rPr>
          <w:rFonts w:ascii="Times New Roman" w:eastAsia="Times New Roman" w:hAnsi="Times New Roman" w:cs="Times New Roman"/>
          <w:sz w:val="24"/>
          <w:szCs w:val="24"/>
        </w:rPr>
        <w:t>u-have-a-culture-of-silos-heres-how-to-break-them-down/?sh=683ba11023e8 [Accessed 16 May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Bento, F., Tagliabue, M. and Lorenzo, F. (2020). Organizational Silos: A Scoping Review Informed by a Behavioral Perspective on Systems and Networks. </w:t>
      </w:r>
      <w:r>
        <w:rPr>
          <w:rFonts w:ascii="Times New Roman" w:eastAsia="Times New Roman" w:hAnsi="Times New Roman" w:cs="Times New Roman"/>
          <w:i/>
          <w:sz w:val="24"/>
          <w:szCs w:val="24"/>
        </w:rPr>
        <w:t>Societies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[online] 10(3), p.56. doi:https://doi.org/10.3390/soc10030056.</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 (2023). </w:t>
      </w:r>
      <w:r>
        <w:rPr>
          <w:rFonts w:ascii="Times New Roman" w:eastAsia="Times New Roman" w:hAnsi="Times New Roman" w:cs="Times New Roman"/>
          <w:i/>
          <w:sz w:val="24"/>
          <w:szCs w:val="24"/>
        </w:rPr>
        <w:t>Credit Suisse: a failure of regulatory culture</w:t>
      </w:r>
      <w:r>
        <w:rPr>
          <w:rFonts w:ascii="Times New Roman" w:eastAsia="Times New Roman" w:hAnsi="Times New Roman" w:cs="Times New Roman"/>
          <w:sz w:val="24"/>
          <w:szCs w:val="24"/>
        </w:rPr>
        <w:t>. [online] OMFIF. Available at: https://www.omfif.org/2023/03/credit-suisse-a-failure-of-regulatory-culture/ [Accessed 16 May 20</w:t>
      </w:r>
      <w:r>
        <w:rPr>
          <w:rFonts w:ascii="Times New Roman" w:eastAsia="Times New Roman" w:hAnsi="Times New Roman" w:cs="Times New Roman"/>
          <w:sz w:val="24"/>
          <w:szCs w:val="24"/>
        </w:rPr>
        <w:t>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Brennan, N.M. and Solomon, J. (2008). Corporate governance, accountability and mechanisms of accountability: an overview. </w:t>
      </w:r>
      <w:r>
        <w:rPr>
          <w:rFonts w:ascii="Times New Roman" w:eastAsia="Times New Roman" w:hAnsi="Times New Roman" w:cs="Times New Roman"/>
          <w:i/>
          <w:sz w:val="24"/>
          <w:szCs w:val="24"/>
        </w:rPr>
        <w:t>Accounting, Auditing &amp; Accountability Journal</w:t>
      </w:r>
      <w:r>
        <w:rPr>
          <w:rFonts w:ascii="Times New Roman" w:eastAsia="Times New Roman" w:hAnsi="Times New Roman" w:cs="Times New Roman"/>
          <w:sz w:val="24"/>
          <w:szCs w:val="24"/>
        </w:rPr>
        <w:t>, [online] 21(7), pp.885–906. doi:https://doi.org/10.1108/09513570810907401.</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Clarke,</w:t>
      </w:r>
      <w:r>
        <w:rPr>
          <w:rFonts w:ascii="Times New Roman" w:eastAsia="Times New Roman" w:hAnsi="Times New Roman" w:cs="Times New Roman"/>
          <w:sz w:val="24"/>
          <w:szCs w:val="24"/>
        </w:rPr>
        <w:t xml:space="preserve"> P. and Mittal, S. (2022). </w:t>
      </w:r>
      <w:r>
        <w:rPr>
          <w:rFonts w:ascii="Times New Roman" w:eastAsia="Times New Roman" w:hAnsi="Times New Roman" w:cs="Times New Roman"/>
          <w:i/>
          <w:sz w:val="24"/>
          <w:szCs w:val="24"/>
        </w:rPr>
        <w:t>Credit Suisse just named its third CEO in five years — here’s what you need to know</w:t>
      </w:r>
      <w:r>
        <w:rPr>
          <w:rFonts w:ascii="Times New Roman" w:eastAsia="Times New Roman" w:hAnsi="Times New Roman" w:cs="Times New Roman"/>
          <w:sz w:val="24"/>
          <w:szCs w:val="24"/>
        </w:rPr>
        <w:t>. [online] www.fnlondon.com. Available at: https://www.fnlondon.com/articles/credit-suisses-turbulent-time-at-the-top-heres-what-you-need-to-know-</w:t>
      </w:r>
      <w:r>
        <w:rPr>
          <w:rFonts w:ascii="Times New Roman" w:eastAsia="Times New Roman" w:hAnsi="Times New Roman" w:cs="Times New Roman"/>
          <w:sz w:val="24"/>
          <w:szCs w:val="24"/>
        </w:rPr>
        <w:t>20220728 [Accessed 16 May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Englehardt, E., Werhane, P.H. and Newton, L.H. (2021). Leadership, Engineering and Ethical Clashes at Boeing. </w:t>
      </w:r>
      <w:r>
        <w:rPr>
          <w:rFonts w:ascii="Times New Roman" w:eastAsia="Times New Roman" w:hAnsi="Times New Roman" w:cs="Times New Roman"/>
          <w:i/>
          <w:sz w:val="24"/>
          <w:szCs w:val="24"/>
        </w:rPr>
        <w:t>Science and Engineering Ethics</w:t>
      </w:r>
      <w:r>
        <w:rPr>
          <w:rFonts w:ascii="Times New Roman" w:eastAsia="Times New Roman" w:hAnsi="Times New Roman" w:cs="Times New Roman"/>
          <w:sz w:val="24"/>
          <w:szCs w:val="24"/>
        </w:rPr>
        <w:t>, [online] 27(1). doi:https://doi.org/10.1007/s11948-021-00285-x.</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Foy, S. (2022). ‘</w:t>
      </w:r>
      <w:r>
        <w:rPr>
          <w:rFonts w:ascii="Times New Roman" w:eastAsia="Times New Roman" w:hAnsi="Times New Roman" w:cs="Times New Roman"/>
          <w:sz w:val="24"/>
          <w:szCs w:val="24"/>
        </w:rPr>
        <w:t xml:space="preserve">Uli the knife’: the man tasked with saving Credit Suisse. </w:t>
      </w:r>
      <w:r>
        <w:rPr>
          <w:rFonts w:ascii="Times New Roman" w:eastAsia="Times New Roman" w:hAnsi="Times New Roman" w:cs="Times New Roman"/>
          <w:i/>
          <w:sz w:val="24"/>
          <w:szCs w:val="24"/>
        </w:rPr>
        <w:t>The Telegraph</w:t>
      </w:r>
      <w:r>
        <w:rPr>
          <w:rFonts w:ascii="Times New Roman" w:eastAsia="Times New Roman" w:hAnsi="Times New Roman" w:cs="Times New Roman"/>
          <w:sz w:val="24"/>
          <w:szCs w:val="24"/>
        </w:rPr>
        <w:t>. [online] 31 Oct. Available at: https://www.telegraph.co.uk/business/2022/10/31/uli-knife-man-tasked-saving-credit-suisse/ [Accessed 16 May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Halftermeyer, M. and Balezou, M. (202</w:t>
      </w:r>
      <w:r>
        <w:rPr>
          <w:rFonts w:ascii="Times New Roman" w:eastAsia="Times New Roman" w:hAnsi="Times New Roman" w:cs="Times New Roman"/>
          <w:sz w:val="24"/>
          <w:szCs w:val="24"/>
        </w:rPr>
        <w:t xml:space="preserve">3). UBS Tells Credit Suisse Bankers They Can Expect ‘Culture Filter’. </w:t>
      </w:r>
      <w:r>
        <w:rPr>
          <w:rFonts w:ascii="Times New Roman" w:eastAsia="Times New Roman" w:hAnsi="Times New Roman" w:cs="Times New Roman"/>
          <w:i/>
          <w:sz w:val="24"/>
          <w:szCs w:val="24"/>
        </w:rPr>
        <w:t>Bloomberg.com</w:t>
      </w:r>
      <w:r>
        <w:rPr>
          <w:rFonts w:ascii="Times New Roman" w:eastAsia="Times New Roman" w:hAnsi="Times New Roman" w:cs="Times New Roman"/>
          <w:sz w:val="24"/>
          <w:szCs w:val="24"/>
        </w:rPr>
        <w:t>. [online] 29 Mar. Available at: https://www.bloomberg.com/news/articles/2023-03-29/ubs-tells-credit-suisse-bankers-they-can-expect-culture-filter#xj4y7vzkg [Accessed 16 May</w:t>
      </w:r>
      <w:r>
        <w:rPr>
          <w:rFonts w:ascii="Times New Roman" w:eastAsia="Times New Roman" w:hAnsi="Times New Roman" w:cs="Times New Roman"/>
          <w:sz w:val="24"/>
          <w:szCs w:val="24"/>
        </w:rPr>
        <w:t xml:space="preserve">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Hayibor, S. (2008). Equity and Expectancy Considerations in Stakeholder Action. </w:t>
      </w:r>
      <w:r>
        <w:rPr>
          <w:rFonts w:ascii="Times New Roman" w:eastAsia="Times New Roman" w:hAnsi="Times New Roman" w:cs="Times New Roman"/>
          <w:i/>
          <w:sz w:val="24"/>
          <w:szCs w:val="24"/>
        </w:rPr>
        <w:t>Business &amp; Society</w:t>
      </w:r>
      <w:r>
        <w:rPr>
          <w:rFonts w:ascii="Times New Roman" w:eastAsia="Times New Roman" w:hAnsi="Times New Roman" w:cs="Times New Roman"/>
          <w:sz w:val="24"/>
          <w:szCs w:val="24"/>
        </w:rPr>
        <w:t>, [online] 51(2), pp.220–262. doi:https://doi.org/10.1177/0007650308323396.</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Hofeditz, M., Nienaber, A.-M., Dysvik, A. and Schewe, G. (2015). ‘Want to’</w:t>
      </w:r>
      <w:r>
        <w:rPr>
          <w:rFonts w:ascii="Times New Roman" w:eastAsia="Times New Roman" w:hAnsi="Times New Roman" w:cs="Times New Roman"/>
          <w:sz w:val="24"/>
          <w:szCs w:val="24"/>
        </w:rPr>
        <w:t xml:space="preserve"> Versus ‘Have to’: Intrinsic and Extrinsic Motivators as Predictors of Compliance Behavior Intention. </w:t>
      </w:r>
      <w:r>
        <w:rPr>
          <w:rFonts w:ascii="Times New Roman" w:eastAsia="Times New Roman" w:hAnsi="Times New Roman" w:cs="Times New Roman"/>
          <w:i/>
          <w:sz w:val="24"/>
          <w:szCs w:val="24"/>
        </w:rPr>
        <w:t>Human Resource Management</w:t>
      </w:r>
      <w:r>
        <w:rPr>
          <w:rFonts w:ascii="Times New Roman" w:eastAsia="Times New Roman" w:hAnsi="Times New Roman" w:cs="Times New Roman"/>
          <w:sz w:val="24"/>
          <w:szCs w:val="24"/>
        </w:rPr>
        <w:t>, [online] 56(1), pp.25–49. doi:https://doi.org/10.1002/hrm.21774.</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C., Duan, X., Chu, X. and Qiu, Y. (2023). Total reward sat</w:t>
      </w:r>
      <w:r>
        <w:rPr>
          <w:rFonts w:ascii="Times New Roman" w:eastAsia="Times New Roman" w:hAnsi="Times New Roman" w:cs="Times New Roman"/>
          <w:sz w:val="24"/>
          <w:szCs w:val="24"/>
        </w:rPr>
        <w:t xml:space="preserve">isfaction profiles and work performance: A person-centered approach. </w:t>
      </w:r>
      <w:r>
        <w:rPr>
          <w:rFonts w:ascii="Times New Roman" w:eastAsia="Times New Roman" w:hAnsi="Times New Roman" w:cs="Times New Roman"/>
          <w:i/>
          <w:sz w:val="24"/>
          <w:szCs w:val="24"/>
        </w:rPr>
        <w:t>Heliyon</w:t>
      </w:r>
      <w:r>
        <w:rPr>
          <w:rFonts w:ascii="Times New Roman" w:eastAsia="Times New Roman" w:hAnsi="Times New Roman" w:cs="Times New Roman"/>
          <w:sz w:val="24"/>
          <w:szCs w:val="24"/>
        </w:rPr>
        <w:t>, [online] 9(3), p.e14154. doi:https://doi.org/10.1016/j.heliyon.2023.e14154.</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Morris, S. (2023). Ulrich Körner, the man trying to hold Credit Suisse together. </w:t>
      </w:r>
      <w:r>
        <w:rPr>
          <w:rFonts w:ascii="Times New Roman" w:eastAsia="Times New Roman" w:hAnsi="Times New Roman" w:cs="Times New Roman"/>
          <w:i/>
          <w:sz w:val="24"/>
          <w:szCs w:val="24"/>
        </w:rPr>
        <w:t>Financial Times</w:t>
      </w:r>
      <w:r>
        <w:rPr>
          <w:rFonts w:ascii="Times New Roman" w:eastAsia="Times New Roman" w:hAnsi="Times New Roman" w:cs="Times New Roman"/>
          <w:sz w:val="24"/>
          <w:szCs w:val="24"/>
        </w:rPr>
        <w:t>. [onl</w:t>
      </w:r>
      <w:r>
        <w:rPr>
          <w:rFonts w:ascii="Times New Roman" w:eastAsia="Times New Roman" w:hAnsi="Times New Roman" w:cs="Times New Roman"/>
          <w:sz w:val="24"/>
          <w:szCs w:val="24"/>
        </w:rPr>
        <w:t>ine] 17 Mar. Available at: https://www.ft.com/content/fa6e2064-fe96-4882-bee0-62f7442b93b4 [Accessed 16 May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Stuart, R. (2023). </w:t>
      </w:r>
      <w:r>
        <w:rPr>
          <w:rFonts w:ascii="Times New Roman" w:eastAsia="Times New Roman" w:hAnsi="Times New Roman" w:cs="Times New Roman"/>
          <w:i/>
          <w:sz w:val="24"/>
          <w:szCs w:val="24"/>
        </w:rPr>
        <w:t>Why did Credit Suisse fail and what does it mean for banking regulation?</w:t>
      </w:r>
      <w:r>
        <w:rPr>
          <w:rFonts w:ascii="Times New Roman" w:eastAsia="Times New Roman" w:hAnsi="Times New Roman" w:cs="Times New Roman"/>
          <w:sz w:val="24"/>
          <w:szCs w:val="24"/>
        </w:rPr>
        <w:t xml:space="preserve"> [online] Economics Observatory. Available at: htt</w:t>
      </w:r>
      <w:r>
        <w:rPr>
          <w:rFonts w:ascii="Times New Roman" w:eastAsia="Times New Roman" w:hAnsi="Times New Roman" w:cs="Times New Roman"/>
          <w:sz w:val="24"/>
          <w:szCs w:val="24"/>
        </w:rPr>
        <w:t>ps://www.economicsobservatory.com/why-did-credit-suisse-fail-and-what-does-it-mean-for-banking-regulation [Accessed 16 May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Walker, B. and Soule, S.A. (2017). </w:t>
      </w:r>
      <w:r>
        <w:rPr>
          <w:rFonts w:ascii="Times New Roman" w:eastAsia="Times New Roman" w:hAnsi="Times New Roman" w:cs="Times New Roman"/>
          <w:i/>
          <w:sz w:val="24"/>
          <w:szCs w:val="24"/>
        </w:rPr>
        <w:t>Changing Company Culture Requires a Movement, Not a Mandate</w:t>
      </w:r>
      <w:r>
        <w:rPr>
          <w:rFonts w:ascii="Times New Roman" w:eastAsia="Times New Roman" w:hAnsi="Times New Roman" w:cs="Times New Roman"/>
          <w:sz w:val="24"/>
          <w:szCs w:val="24"/>
        </w:rPr>
        <w:t>. [online] Harvard Business Revi</w:t>
      </w:r>
      <w:r>
        <w:rPr>
          <w:rFonts w:ascii="Times New Roman" w:eastAsia="Times New Roman" w:hAnsi="Times New Roman" w:cs="Times New Roman"/>
          <w:sz w:val="24"/>
          <w:szCs w:val="24"/>
        </w:rPr>
        <w:t>ew. Available at: https://hbr.org/2017/06/changing-company-culture-requires-a-movement-not-a-mandate [Accessed 16 May 2023].</w:t>
      </w:r>
    </w:p>
    <w:p w:rsidR="008A5FE2" w:rsidRDefault="00562EF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Xenikou</w:t>
      </w:r>
      <w:r>
        <w:rPr>
          <w:rFonts w:ascii="Times New Roman" w:eastAsia="Times New Roman" w:hAnsi="Times New Roman" w:cs="Times New Roman"/>
          <w:sz w:val="24"/>
          <w:szCs w:val="24"/>
        </w:rPr>
        <w:t xml:space="preserve">, A. (2017). Transformational Leadership, Transactional Contingent Reward, and Organizational Identification: The Mediating Effect of Perceived Innovation and Goal Culture Orientations.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[online] 8(1). doi:https://doi.org/10.3389/fp</w:t>
      </w:r>
      <w:r>
        <w:rPr>
          <w:rFonts w:ascii="Times New Roman" w:eastAsia="Times New Roman" w:hAnsi="Times New Roman" w:cs="Times New Roman"/>
          <w:sz w:val="24"/>
          <w:szCs w:val="24"/>
        </w:rPr>
        <w:t>syg.2017.01754.</w:t>
      </w:r>
    </w:p>
    <w:p w:rsidR="004B6194" w:rsidRDefault="00562EFE">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B6194" w:rsidRDefault="004B6194">
      <w:pPr>
        <w:spacing w:line="360" w:lineRule="auto"/>
        <w:jc w:val="both"/>
        <w:rPr>
          <w:rFonts w:ascii="Times New Roman" w:eastAsia="Times New Roman" w:hAnsi="Times New Roman" w:cs="Times New Roman"/>
          <w:sz w:val="24"/>
          <w:szCs w:val="24"/>
        </w:rPr>
      </w:pPr>
    </w:p>
    <w:sectPr w:rsidR="004B6194" w:rsidSect="008A5FE2">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EFE" w:rsidRDefault="00562EFE">
      <w:pPr>
        <w:spacing w:line="240" w:lineRule="auto"/>
      </w:pPr>
      <w:r>
        <w:separator/>
      </w:r>
    </w:p>
  </w:endnote>
  <w:endnote w:type="continuationSeparator" w:id="0">
    <w:p w:rsidR="00562EFE" w:rsidRDefault="00562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47684"/>
      <w:docPartObj>
        <w:docPartGallery w:val="Page Numbers (Bottom of Page)"/>
        <w:docPartUnique/>
      </w:docPartObj>
    </w:sdtPr>
    <w:sdtEndPr>
      <w:rPr>
        <w:noProof/>
      </w:rPr>
    </w:sdtEndPr>
    <w:sdtContent>
      <w:p w:rsidR="008A5FE2" w:rsidRDefault="00562EFE">
        <w:pPr>
          <w:pStyle w:val="Footer"/>
          <w:jc w:val="right"/>
        </w:pPr>
        <w:r>
          <w:fldChar w:fldCharType="begin"/>
        </w:r>
        <w:r>
          <w:instrText xml:space="preserve"> PAGE   \* MERGEFORMAT </w:instrText>
        </w:r>
        <w:r>
          <w:fldChar w:fldCharType="separate"/>
        </w:r>
        <w:r w:rsidR="0030161D">
          <w:rPr>
            <w:noProof/>
          </w:rPr>
          <w:t>7</w:t>
        </w:r>
        <w:r>
          <w:rPr>
            <w:noProof/>
          </w:rPr>
          <w:fldChar w:fldCharType="end"/>
        </w:r>
      </w:p>
    </w:sdtContent>
  </w:sdt>
  <w:p w:rsidR="008A5FE2" w:rsidRDefault="008A5F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EFE" w:rsidRDefault="00562EFE">
      <w:pPr>
        <w:spacing w:line="240" w:lineRule="auto"/>
      </w:pPr>
      <w:r>
        <w:separator/>
      </w:r>
    </w:p>
  </w:footnote>
  <w:footnote w:type="continuationSeparator" w:id="0">
    <w:p w:rsidR="00562EFE" w:rsidRDefault="00562EF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4B6194"/>
    <w:rsid w:val="0030161D"/>
    <w:rsid w:val="004B6194"/>
    <w:rsid w:val="00562EFE"/>
    <w:rsid w:val="008A5FE2"/>
    <w:rsid w:val="00FC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8A5FE2"/>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8A5FE2"/>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8A5FE2"/>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8A5FE2"/>
    <w:pPr>
      <w:spacing w:after="100"/>
    </w:pPr>
  </w:style>
  <w:style w:type="paragraph" w:styleId="TOC2">
    <w:name w:val="toc 2"/>
    <w:basedOn w:val="Normal"/>
    <w:next w:val="Normal"/>
    <w:autoRedefine/>
    <w:uiPriority w:val="39"/>
    <w:unhideWhenUsed/>
    <w:rsid w:val="008A5FE2"/>
    <w:pPr>
      <w:spacing w:after="100"/>
      <w:ind w:left="220"/>
    </w:pPr>
  </w:style>
  <w:style w:type="character" w:styleId="Hyperlink">
    <w:name w:val="Hyperlink"/>
    <w:basedOn w:val="DefaultParagraphFont"/>
    <w:uiPriority w:val="99"/>
    <w:unhideWhenUsed/>
    <w:rsid w:val="008A5FE2"/>
    <w:rPr>
      <w:color w:val="0000FF" w:themeColor="hyperlink"/>
      <w:u w:val="single"/>
    </w:rPr>
  </w:style>
  <w:style w:type="paragraph" w:styleId="BalloonText">
    <w:name w:val="Balloon Text"/>
    <w:basedOn w:val="Normal"/>
    <w:link w:val="BalloonTextChar"/>
    <w:uiPriority w:val="99"/>
    <w:semiHidden/>
    <w:unhideWhenUsed/>
    <w:rsid w:val="008A5F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E2"/>
    <w:rPr>
      <w:rFonts w:ascii="Tahoma" w:hAnsi="Tahoma" w:cs="Tahoma"/>
      <w:sz w:val="16"/>
      <w:szCs w:val="16"/>
    </w:rPr>
  </w:style>
  <w:style w:type="paragraph" w:styleId="Header">
    <w:name w:val="header"/>
    <w:basedOn w:val="Normal"/>
    <w:link w:val="HeaderChar"/>
    <w:uiPriority w:val="99"/>
    <w:unhideWhenUsed/>
    <w:rsid w:val="008A5FE2"/>
    <w:pPr>
      <w:tabs>
        <w:tab w:val="center" w:pos="4680"/>
        <w:tab w:val="right" w:pos="9360"/>
      </w:tabs>
      <w:spacing w:line="240" w:lineRule="auto"/>
    </w:pPr>
  </w:style>
  <w:style w:type="character" w:customStyle="1" w:styleId="HeaderChar">
    <w:name w:val="Header Char"/>
    <w:basedOn w:val="DefaultParagraphFont"/>
    <w:link w:val="Header"/>
    <w:uiPriority w:val="99"/>
    <w:rsid w:val="008A5FE2"/>
  </w:style>
  <w:style w:type="paragraph" w:styleId="Footer">
    <w:name w:val="footer"/>
    <w:basedOn w:val="Normal"/>
    <w:link w:val="FooterChar"/>
    <w:uiPriority w:val="99"/>
    <w:unhideWhenUsed/>
    <w:rsid w:val="008A5FE2"/>
    <w:pPr>
      <w:tabs>
        <w:tab w:val="center" w:pos="4680"/>
        <w:tab w:val="right" w:pos="9360"/>
      </w:tabs>
      <w:spacing w:line="240" w:lineRule="auto"/>
    </w:pPr>
  </w:style>
  <w:style w:type="character" w:customStyle="1" w:styleId="FooterChar">
    <w:name w:val="Footer Char"/>
    <w:basedOn w:val="DefaultParagraphFont"/>
    <w:link w:val="Footer"/>
    <w:uiPriority w:val="99"/>
    <w:rsid w:val="008A5F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8A5FE2"/>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8A5FE2"/>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8A5FE2"/>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8A5FE2"/>
    <w:pPr>
      <w:spacing w:after="100"/>
    </w:pPr>
  </w:style>
  <w:style w:type="paragraph" w:styleId="TOC2">
    <w:name w:val="toc 2"/>
    <w:basedOn w:val="Normal"/>
    <w:next w:val="Normal"/>
    <w:autoRedefine/>
    <w:uiPriority w:val="39"/>
    <w:unhideWhenUsed/>
    <w:rsid w:val="008A5FE2"/>
    <w:pPr>
      <w:spacing w:after="100"/>
      <w:ind w:left="220"/>
    </w:pPr>
  </w:style>
  <w:style w:type="character" w:styleId="Hyperlink">
    <w:name w:val="Hyperlink"/>
    <w:basedOn w:val="DefaultParagraphFont"/>
    <w:uiPriority w:val="99"/>
    <w:unhideWhenUsed/>
    <w:rsid w:val="008A5FE2"/>
    <w:rPr>
      <w:color w:val="0000FF" w:themeColor="hyperlink"/>
      <w:u w:val="single"/>
    </w:rPr>
  </w:style>
  <w:style w:type="paragraph" w:styleId="BalloonText">
    <w:name w:val="Balloon Text"/>
    <w:basedOn w:val="Normal"/>
    <w:link w:val="BalloonTextChar"/>
    <w:uiPriority w:val="99"/>
    <w:semiHidden/>
    <w:unhideWhenUsed/>
    <w:rsid w:val="008A5F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E2"/>
    <w:rPr>
      <w:rFonts w:ascii="Tahoma" w:hAnsi="Tahoma" w:cs="Tahoma"/>
      <w:sz w:val="16"/>
      <w:szCs w:val="16"/>
    </w:rPr>
  </w:style>
  <w:style w:type="paragraph" w:styleId="Header">
    <w:name w:val="header"/>
    <w:basedOn w:val="Normal"/>
    <w:link w:val="HeaderChar"/>
    <w:uiPriority w:val="99"/>
    <w:unhideWhenUsed/>
    <w:rsid w:val="008A5FE2"/>
    <w:pPr>
      <w:tabs>
        <w:tab w:val="center" w:pos="4680"/>
        <w:tab w:val="right" w:pos="9360"/>
      </w:tabs>
      <w:spacing w:line="240" w:lineRule="auto"/>
    </w:pPr>
  </w:style>
  <w:style w:type="character" w:customStyle="1" w:styleId="HeaderChar">
    <w:name w:val="Header Char"/>
    <w:basedOn w:val="DefaultParagraphFont"/>
    <w:link w:val="Header"/>
    <w:uiPriority w:val="99"/>
    <w:rsid w:val="008A5FE2"/>
  </w:style>
  <w:style w:type="paragraph" w:styleId="Footer">
    <w:name w:val="footer"/>
    <w:basedOn w:val="Normal"/>
    <w:link w:val="FooterChar"/>
    <w:uiPriority w:val="99"/>
    <w:unhideWhenUsed/>
    <w:rsid w:val="008A5FE2"/>
    <w:pPr>
      <w:tabs>
        <w:tab w:val="center" w:pos="4680"/>
        <w:tab w:val="right" w:pos="9360"/>
      </w:tabs>
      <w:spacing w:line="240" w:lineRule="auto"/>
    </w:pPr>
  </w:style>
  <w:style w:type="character" w:customStyle="1" w:styleId="FooterChar">
    <w:name w:val="Footer Char"/>
    <w:basedOn w:val="DefaultParagraphFont"/>
    <w:link w:val="Footer"/>
    <w:uiPriority w:val="99"/>
    <w:rsid w:val="008A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8E713-C719-4F21-A98B-3BC37CA1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3780</Words>
  <Characters>21546</Characters>
  <Application>Microsoft Office Word</Application>
  <DocSecurity>0</DocSecurity>
  <Lines>179</Lines>
  <Paragraphs>50</Paragraphs>
  <ScaleCrop>false</ScaleCrop>
  <Company/>
  <LinksUpToDate>false</LinksUpToDate>
  <CharactersWithSpaces>25276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2023-05-20T17:30:00Z</dcterms:created>
  <dcterms:modified xsi:type="dcterms:W3CDTF">2023-05-20T17:30:00Z</dcterms:modified>
</cp:coreProperties>
</file>