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7A4D"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68BAAD9F"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0CDF0089"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2634ECB4"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040DE59F"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32138EAA"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5C24FDA8" w14:textId="77777777" w:rsidR="00D8050E" w:rsidRPr="000922CE" w:rsidRDefault="00D8050E" w:rsidP="00D8050E">
      <w:pPr>
        <w:spacing w:line="480" w:lineRule="auto"/>
        <w:jc w:val="both"/>
        <w:rPr>
          <w:rFonts w:ascii="Times New Roman" w:hAnsi="Times New Roman" w:cs="Times New Roman"/>
          <w:b/>
          <w:bCs/>
          <w:color w:val="000000" w:themeColor="text1"/>
          <w:sz w:val="32"/>
          <w:szCs w:val="32"/>
        </w:rPr>
      </w:pPr>
    </w:p>
    <w:p w14:paraId="0AA44DEF" w14:textId="77777777" w:rsidR="00D8050E" w:rsidRPr="000922CE" w:rsidRDefault="00D8050E" w:rsidP="000922CE">
      <w:pPr>
        <w:spacing w:line="480" w:lineRule="auto"/>
        <w:jc w:val="center"/>
        <w:rPr>
          <w:rFonts w:ascii="Times New Roman" w:hAnsi="Times New Roman" w:cs="Times New Roman"/>
          <w:b/>
          <w:bCs/>
          <w:color w:val="000000" w:themeColor="text1"/>
          <w:sz w:val="32"/>
          <w:szCs w:val="32"/>
        </w:rPr>
      </w:pPr>
      <w:r w:rsidRPr="000922CE">
        <w:rPr>
          <w:rFonts w:ascii="Times New Roman" w:hAnsi="Times New Roman" w:cs="Times New Roman"/>
          <w:b/>
          <w:bCs/>
          <w:color w:val="000000" w:themeColor="text1"/>
          <w:sz w:val="32"/>
          <w:szCs w:val="32"/>
        </w:rPr>
        <w:t>CRITICAL EVALUATION OF ECONOMIC, FINANCIAL, AND SOCIAL FEASIBILITY CONCEPTS, TECHNIQUES, AND METHODS IN INTERNATIONAL FINANCIAL AND CONTRACTUAL MANAGEMENT IN THE UNITED KINGDOM: A COMPREHENSIVE STUDY</w:t>
      </w:r>
    </w:p>
    <w:p w14:paraId="49E1E7E1" w14:textId="77777777" w:rsidR="00D8050E" w:rsidRPr="000922CE" w:rsidRDefault="00D8050E">
      <w:pPr>
        <w:rPr>
          <w:rFonts w:ascii="Times New Roman" w:hAnsi="Times New Roman" w:cs="Times New Roman"/>
          <w:b/>
          <w:bCs/>
          <w:color w:val="000000" w:themeColor="text1"/>
          <w:sz w:val="32"/>
          <w:szCs w:val="32"/>
        </w:rPr>
      </w:pPr>
      <w:r w:rsidRPr="000922CE">
        <w:rPr>
          <w:rFonts w:ascii="Times New Roman" w:hAnsi="Times New Roman" w:cs="Times New Roman"/>
          <w:b/>
          <w:bCs/>
          <w:color w:val="000000" w:themeColor="text1"/>
          <w:sz w:val="32"/>
          <w:szCs w:val="32"/>
        </w:rPr>
        <w:br w:type="page"/>
      </w:r>
    </w:p>
    <w:sdt>
      <w:sdtPr>
        <w:rPr>
          <w:rFonts w:ascii="Arial" w:eastAsia="Arial" w:hAnsi="Arial" w:cs="Arial"/>
          <w:color w:val="000000" w:themeColor="text1"/>
          <w:sz w:val="22"/>
          <w:szCs w:val="22"/>
          <w:lang w:val="en-GB" w:eastAsia="en-IN"/>
        </w:rPr>
        <w:id w:val="678690803"/>
        <w:docPartObj>
          <w:docPartGallery w:val="Table of Contents"/>
          <w:docPartUnique/>
        </w:docPartObj>
      </w:sdtPr>
      <w:sdtEndPr>
        <w:rPr>
          <w:noProof/>
        </w:rPr>
      </w:sdtEndPr>
      <w:sdtContent>
        <w:p w14:paraId="0644923A" w14:textId="35643753" w:rsidR="00D8050E" w:rsidRPr="000922CE" w:rsidRDefault="00D8050E" w:rsidP="00D8050E">
          <w:pPr>
            <w:pStyle w:val="TOCHeading"/>
            <w:spacing w:line="480" w:lineRule="auto"/>
            <w:jc w:val="center"/>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Table of Contents</w:t>
          </w:r>
        </w:p>
        <w:p w14:paraId="7F92BBA8" w14:textId="310C1A4B" w:rsidR="00D8050E" w:rsidRPr="000922CE" w:rsidRDefault="00D8050E"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r w:rsidRPr="000922CE">
            <w:rPr>
              <w:rFonts w:ascii="Times New Roman" w:hAnsi="Times New Roman" w:cs="Times New Roman"/>
              <w:color w:val="000000" w:themeColor="text1"/>
              <w:sz w:val="24"/>
              <w:szCs w:val="24"/>
            </w:rPr>
            <w:fldChar w:fldCharType="begin"/>
          </w:r>
          <w:r w:rsidRPr="000922CE">
            <w:rPr>
              <w:rFonts w:ascii="Times New Roman" w:hAnsi="Times New Roman" w:cs="Times New Roman"/>
              <w:color w:val="000000" w:themeColor="text1"/>
              <w:sz w:val="24"/>
              <w:szCs w:val="24"/>
            </w:rPr>
            <w:instrText xml:space="preserve"> TOC \o "1-3" \h \z \u </w:instrText>
          </w:r>
          <w:r w:rsidRPr="000922CE">
            <w:rPr>
              <w:rFonts w:ascii="Times New Roman" w:hAnsi="Times New Roman" w:cs="Times New Roman"/>
              <w:color w:val="000000" w:themeColor="text1"/>
              <w:sz w:val="24"/>
              <w:szCs w:val="24"/>
            </w:rPr>
            <w:fldChar w:fldCharType="separate"/>
          </w:r>
          <w:hyperlink w:anchor="_Toc134641823" w:history="1">
            <w:r w:rsidRPr="000922CE">
              <w:rPr>
                <w:rStyle w:val="Hyperlink"/>
                <w:rFonts w:ascii="Times New Roman" w:hAnsi="Times New Roman" w:cs="Times New Roman"/>
                <w:noProof/>
                <w:color w:val="000000" w:themeColor="text1"/>
                <w:sz w:val="24"/>
                <w:szCs w:val="24"/>
              </w:rPr>
              <w:t>Introduction</w:t>
            </w:r>
            <w:r w:rsidRPr="000922CE">
              <w:rPr>
                <w:rFonts w:ascii="Times New Roman" w:hAnsi="Times New Roman" w:cs="Times New Roman"/>
                <w:noProof/>
                <w:webHidden/>
                <w:color w:val="000000" w:themeColor="text1"/>
                <w:sz w:val="24"/>
                <w:szCs w:val="24"/>
              </w:rPr>
              <w:tab/>
            </w:r>
            <w:r w:rsidRPr="000922CE">
              <w:rPr>
                <w:rFonts w:ascii="Times New Roman" w:hAnsi="Times New Roman" w:cs="Times New Roman"/>
                <w:noProof/>
                <w:webHidden/>
                <w:color w:val="000000" w:themeColor="text1"/>
                <w:sz w:val="24"/>
                <w:szCs w:val="24"/>
              </w:rPr>
              <w:fldChar w:fldCharType="begin"/>
            </w:r>
            <w:r w:rsidRPr="000922CE">
              <w:rPr>
                <w:rFonts w:ascii="Times New Roman" w:hAnsi="Times New Roman" w:cs="Times New Roman"/>
                <w:noProof/>
                <w:webHidden/>
                <w:color w:val="000000" w:themeColor="text1"/>
                <w:sz w:val="24"/>
                <w:szCs w:val="24"/>
              </w:rPr>
              <w:instrText xml:space="preserve"> PAGEREF _Toc134641823 \h </w:instrText>
            </w:r>
            <w:r w:rsidRPr="000922CE">
              <w:rPr>
                <w:rFonts w:ascii="Times New Roman" w:hAnsi="Times New Roman" w:cs="Times New Roman"/>
                <w:noProof/>
                <w:webHidden/>
                <w:color w:val="000000" w:themeColor="text1"/>
                <w:sz w:val="24"/>
                <w:szCs w:val="24"/>
              </w:rPr>
            </w:r>
            <w:r w:rsidRPr="000922CE">
              <w:rPr>
                <w:rFonts w:ascii="Times New Roman" w:hAnsi="Times New Roman" w:cs="Times New Roman"/>
                <w:noProof/>
                <w:webHidden/>
                <w:color w:val="000000" w:themeColor="text1"/>
                <w:sz w:val="24"/>
                <w:szCs w:val="24"/>
              </w:rPr>
              <w:fldChar w:fldCharType="separate"/>
            </w:r>
            <w:r w:rsidRPr="000922CE">
              <w:rPr>
                <w:rFonts w:ascii="Times New Roman" w:hAnsi="Times New Roman" w:cs="Times New Roman"/>
                <w:noProof/>
                <w:webHidden/>
                <w:color w:val="000000" w:themeColor="text1"/>
                <w:sz w:val="24"/>
                <w:szCs w:val="24"/>
              </w:rPr>
              <w:t>4</w:t>
            </w:r>
            <w:r w:rsidRPr="000922CE">
              <w:rPr>
                <w:rFonts w:ascii="Times New Roman" w:hAnsi="Times New Roman" w:cs="Times New Roman"/>
                <w:noProof/>
                <w:webHidden/>
                <w:color w:val="000000" w:themeColor="text1"/>
                <w:sz w:val="24"/>
                <w:szCs w:val="24"/>
              </w:rPr>
              <w:fldChar w:fldCharType="end"/>
            </w:r>
          </w:hyperlink>
        </w:p>
        <w:p w14:paraId="3B3629CC" w14:textId="5DADA582"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24" w:history="1">
            <w:r w:rsidR="00D8050E" w:rsidRPr="000922CE">
              <w:rPr>
                <w:rStyle w:val="Hyperlink"/>
                <w:rFonts w:ascii="Times New Roman" w:hAnsi="Times New Roman" w:cs="Times New Roman"/>
                <w:noProof/>
                <w:color w:val="000000" w:themeColor="text1"/>
                <w:sz w:val="24"/>
                <w:szCs w:val="24"/>
              </w:rPr>
              <w:t>Pre-Project Analysis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_Toc134641824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5</w:t>
            </w:r>
            <w:r w:rsidR="00D8050E" w:rsidRPr="000922CE">
              <w:rPr>
                <w:rFonts w:ascii="Times New Roman" w:hAnsi="Times New Roman" w:cs="Times New Roman"/>
                <w:noProof/>
                <w:webHidden/>
                <w:color w:val="000000" w:themeColor="text1"/>
                <w:sz w:val="24"/>
                <w:szCs w:val="24"/>
              </w:rPr>
              <w:fldChar w:fldCharType="end"/>
            </w:r>
          </w:hyperlink>
        </w:p>
        <w:p w14:paraId="27EE4410" w14:textId="1F993492"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25" w:history="1">
            <w:r w:rsidR="00D8050E" w:rsidRPr="000922CE">
              <w:rPr>
                <w:rStyle w:val="Hyperlink"/>
                <w:rFonts w:ascii="Times New Roman" w:hAnsi="Times New Roman" w:cs="Times New Roman"/>
                <w:noProof/>
                <w:color w:val="000000" w:themeColor="text1"/>
                <w:sz w:val="24"/>
                <w:szCs w:val="24"/>
              </w:rPr>
              <w:t>Economic, financial, and social project appraisal and possibility concepts, procedures and strategies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_Toc134641825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5</w:t>
            </w:r>
            <w:r w:rsidR="00D8050E" w:rsidRPr="000922CE">
              <w:rPr>
                <w:rFonts w:ascii="Times New Roman" w:hAnsi="Times New Roman" w:cs="Times New Roman"/>
                <w:noProof/>
                <w:webHidden/>
                <w:color w:val="000000" w:themeColor="text1"/>
                <w:sz w:val="24"/>
                <w:szCs w:val="24"/>
              </w:rPr>
              <w:fldChar w:fldCharType="end"/>
            </w:r>
          </w:hyperlink>
        </w:p>
        <w:p w14:paraId="7AB5E231" w14:textId="5316466E"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26" w:history="1">
            <w:r w:rsidR="00D8050E" w:rsidRPr="000922CE">
              <w:rPr>
                <w:rStyle w:val="Hyperlink"/>
                <w:rFonts w:ascii="Times New Roman" w:hAnsi="Times New Roman" w:cs="Times New Roman"/>
                <w:noProof/>
                <w:color w:val="000000" w:themeColor="text1"/>
                <w:sz w:val="24"/>
                <w:szCs w:val="24"/>
              </w:rPr>
              <w:t>Role of Contracts in dispute resolution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_Toc134641826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6</w:t>
            </w:r>
            <w:r w:rsidR="00D8050E" w:rsidRPr="000922CE">
              <w:rPr>
                <w:rFonts w:ascii="Times New Roman" w:hAnsi="Times New Roman" w:cs="Times New Roman"/>
                <w:noProof/>
                <w:webHidden/>
                <w:color w:val="000000" w:themeColor="text1"/>
                <w:sz w:val="24"/>
                <w:szCs w:val="24"/>
              </w:rPr>
              <w:fldChar w:fldCharType="end"/>
            </w:r>
          </w:hyperlink>
        </w:p>
        <w:p w14:paraId="2EB35D79" w14:textId="383D59E7"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27" w:history="1">
            <w:r w:rsidR="00D8050E" w:rsidRPr="000922CE">
              <w:rPr>
                <w:rStyle w:val="Hyperlink"/>
                <w:rFonts w:ascii="Times New Roman" w:hAnsi="Times New Roman" w:cs="Times New Roman"/>
                <w:noProof/>
                <w:color w:val="000000" w:themeColor="text1"/>
                <w:sz w:val="24"/>
                <w:szCs w:val="24"/>
              </w:rPr>
              <w:t>Stakeholder Analysis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_Toc134641827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6</w:t>
            </w:r>
            <w:r w:rsidR="00D8050E" w:rsidRPr="000922CE">
              <w:rPr>
                <w:rFonts w:ascii="Times New Roman" w:hAnsi="Times New Roman" w:cs="Times New Roman"/>
                <w:noProof/>
                <w:webHidden/>
                <w:color w:val="000000" w:themeColor="text1"/>
                <w:sz w:val="24"/>
                <w:szCs w:val="24"/>
              </w:rPr>
              <w:fldChar w:fldCharType="end"/>
            </w:r>
          </w:hyperlink>
        </w:p>
        <w:p w14:paraId="3215C58C" w14:textId="60C9C1F5"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28" w:history="1">
            <w:r w:rsidR="00D8050E" w:rsidRPr="000922CE">
              <w:rPr>
                <w:rStyle w:val="Hyperlink"/>
                <w:rFonts w:ascii="Times New Roman" w:hAnsi="Times New Roman" w:cs="Times New Roman"/>
                <w:noProof/>
                <w:color w:val="000000" w:themeColor="text1"/>
                <w:sz w:val="24"/>
                <w:szCs w:val="24"/>
              </w:rPr>
              <w:t>Market Analysis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_Toc134641828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7</w:t>
            </w:r>
            <w:r w:rsidR="00D8050E" w:rsidRPr="000922CE">
              <w:rPr>
                <w:rFonts w:ascii="Times New Roman" w:hAnsi="Times New Roman" w:cs="Times New Roman"/>
                <w:noProof/>
                <w:webHidden/>
                <w:color w:val="000000" w:themeColor="text1"/>
                <w:sz w:val="24"/>
                <w:szCs w:val="24"/>
              </w:rPr>
              <w:fldChar w:fldCharType="end"/>
            </w:r>
          </w:hyperlink>
        </w:p>
        <w:p w14:paraId="0848567E" w14:textId="4B48688D"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29" w:history="1">
            <w:r w:rsidR="00D8050E" w:rsidRPr="000922CE">
              <w:rPr>
                <w:rStyle w:val="Hyperlink"/>
                <w:rFonts w:ascii="Times New Roman" w:hAnsi="Times New Roman" w:cs="Times New Roman"/>
                <w:noProof/>
                <w:color w:val="000000" w:themeColor="text1"/>
                <w:sz w:val="24"/>
                <w:szCs w:val="24"/>
              </w:rPr>
              <w:t>Risk Assessment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_Toc134641829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7</w:t>
            </w:r>
            <w:r w:rsidR="00D8050E" w:rsidRPr="000922CE">
              <w:rPr>
                <w:rFonts w:ascii="Times New Roman" w:hAnsi="Times New Roman" w:cs="Times New Roman"/>
                <w:noProof/>
                <w:webHidden/>
                <w:color w:val="000000" w:themeColor="text1"/>
                <w:sz w:val="24"/>
                <w:szCs w:val="24"/>
              </w:rPr>
              <w:fldChar w:fldCharType="end"/>
            </w:r>
          </w:hyperlink>
        </w:p>
        <w:p w14:paraId="5A2ACFF3" w14:textId="29D253EB"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0" w:history="1">
            <w:r w:rsidR="00D8050E" w:rsidRPr="000922CE">
              <w:rPr>
                <w:rStyle w:val="Hyperlink"/>
                <w:rFonts w:ascii="Times New Roman" w:hAnsi="Times New Roman" w:cs="Times New Roman"/>
                <w:noProof/>
                <w:color w:val="000000" w:themeColor="text1"/>
                <w:sz w:val="24"/>
                <w:szCs w:val="24"/>
              </w:rPr>
              <w:t>Resource Assessment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_Toc134641830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7</w:t>
            </w:r>
            <w:r w:rsidR="00D8050E" w:rsidRPr="000922CE">
              <w:rPr>
                <w:rFonts w:ascii="Times New Roman" w:hAnsi="Times New Roman" w:cs="Times New Roman"/>
                <w:noProof/>
                <w:webHidden/>
                <w:color w:val="000000" w:themeColor="text1"/>
                <w:sz w:val="24"/>
                <w:szCs w:val="24"/>
              </w:rPr>
              <w:fldChar w:fldCharType="end"/>
            </w:r>
          </w:hyperlink>
        </w:p>
        <w:p w14:paraId="3778959D" w14:textId="259B6266"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31" w:history="1">
            <w:r w:rsidR="00D8050E" w:rsidRPr="000922CE">
              <w:rPr>
                <w:rStyle w:val="Hyperlink"/>
                <w:rFonts w:ascii="Times New Roman" w:hAnsi="Times New Roman" w:cs="Times New Roman"/>
                <w:noProof/>
                <w:color w:val="000000" w:themeColor="text1"/>
                <w:sz w:val="24"/>
                <w:szCs w:val="24"/>
              </w:rPr>
              <w:t>Partner Examination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_Toc134641831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8</w:t>
            </w:r>
            <w:r w:rsidR="00D8050E" w:rsidRPr="000922CE">
              <w:rPr>
                <w:rFonts w:ascii="Times New Roman" w:hAnsi="Times New Roman" w:cs="Times New Roman"/>
                <w:noProof/>
                <w:webHidden/>
                <w:color w:val="000000" w:themeColor="text1"/>
                <w:sz w:val="24"/>
                <w:szCs w:val="24"/>
              </w:rPr>
              <w:fldChar w:fldCharType="end"/>
            </w:r>
          </w:hyperlink>
        </w:p>
        <w:p w14:paraId="281076F0" w14:textId="7ADC50BE"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32" w:history="1">
            <w:r w:rsidR="00D8050E" w:rsidRPr="000922CE">
              <w:rPr>
                <w:rStyle w:val="Hyperlink"/>
                <w:rFonts w:ascii="Times New Roman" w:hAnsi="Times New Roman" w:cs="Times New Roman"/>
                <w:noProof/>
                <w:color w:val="000000" w:themeColor="text1"/>
                <w:sz w:val="24"/>
                <w:szCs w:val="24"/>
              </w:rPr>
              <w:t>Project Execution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_Toc134641832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8</w:t>
            </w:r>
            <w:r w:rsidR="00D8050E" w:rsidRPr="000922CE">
              <w:rPr>
                <w:rFonts w:ascii="Times New Roman" w:hAnsi="Times New Roman" w:cs="Times New Roman"/>
                <w:noProof/>
                <w:webHidden/>
                <w:color w:val="000000" w:themeColor="text1"/>
                <w:sz w:val="24"/>
                <w:szCs w:val="24"/>
              </w:rPr>
              <w:fldChar w:fldCharType="end"/>
            </w:r>
          </w:hyperlink>
        </w:p>
        <w:p w14:paraId="1AAF92EE" w14:textId="6FEABF05"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3" w:history="1">
            <w:r w:rsidR="00D8050E" w:rsidRPr="000922CE">
              <w:rPr>
                <w:rStyle w:val="Hyperlink"/>
                <w:rFonts w:ascii="Times New Roman" w:hAnsi="Times New Roman" w:cs="Times New Roman"/>
                <w:noProof/>
                <w:color w:val="000000" w:themeColor="text1"/>
                <w:sz w:val="24"/>
                <w:szCs w:val="24"/>
              </w:rPr>
              <w:t>Project Monitoring and Control</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_Toc134641833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8</w:t>
            </w:r>
            <w:r w:rsidR="00D8050E" w:rsidRPr="000922CE">
              <w:rPr>
                <w:rFonts w:ascii="Times New Roman" w:hAnsi="Times New Roman" w:cs="Times New Roman"/>
                <w:noProof/>
                <w:webHidden/>
                <w:color w:val="000000" w:themeColor="text1"/>
                <w:sz w:val="24"/>
                <w:szCs w:val="24"/>
              </w:rPr>
              <w:fldChar w:fldCharType="end"/>
            </w:r>
          </w:hyperlink>
        </w:p>
        <w:p w14:paraId="5CA481B6" w14:textId="281BD15C"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4" w:history="1">
            <w:r w:rsidR="00D8050E" w:rsidRPr="000922CE">
              <w:rPr>
                <w:rStyle w:val="Hyperlink"/>
                <w:rFonts w:ascii="Times New Roman" w:hAnsi="Times New Roman" w:cs="Times New Roman"/>
                <w:noProof/>
                <w:color w:val="000000" w:themeColor="text1"/>
                <w:sz w:val="24"/>
                <w:szCs w:val="24"/>
              </w:rPr>
              <w:t>Contract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_Toc134641834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8</w:t>
            </w:r>
            <w:r w:rsidR="00D8050E" w:rsidRPr="000922CE">
              <w:rPr>
                <w:rFonts w:ascii="Times New Roman" w:hAnsi="Times New Roman" w:cs="Times New Roman"/>
                <w:noProof/>
                <w:webHidden/>
                <w:color w:val="000000" w:themeColor="text1"/>
                <w:sz w:val="24"/>
                <w:szCs w:val="24"/>
              </w:rPr>
              <w:fldChar w:fldCharType="end"/>
            </w:r>
          </w:hyperlink>
        </w:p>
        <w:p w14:paraId="2E11075F" w14:textId="5B14EECD"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5" w:history="1">
            <w:r w:rsidR="00D8050E" w:rsidRPr="000922CE">
              <w:rPr>
                <w:rStyle w:val="Hyperlink"/>
                <w:rFonts w:ascii="Times New Roman" w:hAnsi="Times New Roman" w:cs="Times New Roman"/>
                <w:noProof/>
                <w:color w:val="000000" w:themeColor="text1"/>
                <w:sz w:val="24"/>
                <w:szCs w:val="24"/>
              </w:rPr>
              <w:t>Resource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_Toc134641835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9</w:t>
            </w:r>
            <w:r w:rsidR="00D8050E" w:rsidRPr="000922CE">
              <w:rPr>
                <w:rFonts w:ascii="Times New Roman" w:hAnsi="Times New Roman" w:cs="Times New Roman"/>
                <w:noProof/>
                <w:webHidden/>
                <w:color w:val="000000" w:themeColor="text1"/>
                <w:sz w:val="24"/>
                <w:szCs w:val="24"/>
              </w:rPr>
              <w:fldChar w:fldCharType="end"/>
            </w:r>
          </w:hyperlink>
        </w:p>
        <w:p w14:paraId="5E54A2B3" w14:textId="7A141E5D"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6" w:history="1">
            <w:r w:rsidR="00D8050E" w:rsidRPr="000922CE">
              <w:rPr>
                <w:rStyle w:val="Hyperlink"/>
                <w:rFonts w:ascii="Times New Roman" w:hAnsi="Times New Roman" w:cs="Times New Roman"/>
                <w:noProof/>
                <w:color w:val="000000" w:themeColor="text1"/>
                <w:sz w:val="24"/>
                <w:szCs w:val="24"/>
              </w:rPr>
              <w:t>Stakeholder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_Toc134641836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9</w:t>
            </w:r>
            <w:r w:rsidR="00D8050E" w:rsidRPr="000922CE">
              <w:rPr>
                <w:rFonts w:ascii="Times New Roman" w:hAnsi="Times New Roman" w:cs="Times New Roman"/>
                <w:noProof/>
                <w:webHidden/>
                <w:color w:val="000000" w:themeColor="text1"/>
                <w:sz w:val="24"/>
                <w:szCs w:val="24"/>
              </w:rPr>
              <w:fldChar w:fldCharType="end"/>
            </w:r>
          </w:hyperlink>
        </w:p>
        <w:p w14:paraId="6FF28909" w14:textId="0587695A"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7" w:history="1">
            <w:r w:rsidR="00D8050E" w:rsidRPr="000922CE">
              <w:rPr>
                <w:rStyle w:val="Hyperlink"/>
                <w:rFonts w:ascii="Times New Roman" w:hAnsi="Times New Roman" w:cs="Times New Roman"/>
                <w:noProof/>
                <w:color w:val="000000" w:themeColor="text1"/>
                <w:sz w:val="24"/>
                <w:szCs w:val="24"/>
              </w:rPr>
              <w:t>Quality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_Toc134641837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9</w:t>
            </w:r>
            <w:r w:rsidR="00D8050E" w:rsidRPr="000922CE">
              <w:rPr>
                <w:rFonts w:ascii="Times New Roman" w:hAnsi="Times New Roman" w:cs="Times New Roman"/>
                <w:noProof/>
                <w:webHidden/>
                <w:color w:val="000000" w:themeColor="text1"/>
                <w:sz w:val="24"/>
                <w:szCs w:val="24"/>
              </w:rPr>
              <w:fldChar w:fldCharType="end"/>
            </w:r>
          </w:hyperlink>
        </w:p>
        <w:p w14:paraId="46802092" w14:textId="7FEEAF3C"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8" w:history="1">
            <w:r w:rsidR="00D8050E" w:rsidRPr="000922CE">
              <w:rPr>
                <w:rStyle w:val="Hyperlink"/>
                <w:rFonts w:ascii="Times New Roman" w:hAnsi="Times New Roman" w:cs="Times New Roman"/>
                <w:noProof/>
                <w:color w:val="000000" w:themeColor="text1"/>
                <w:sz w:val="24"/>
                <w:szCs w:val="24"/>
              </w:rPr>
              <w:t>Communication Administration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_Toc134641838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10</w:t>
            </w:r>
            <w:r w:rsidR="00D8050E" w:rsidRPr="000922CE">
              <w:rPr>
                <w:rFonts w:ascii="Times New Roman" w:hAnsi="Times New Roman" w:cs="Times New Roman"/>
                <w:noProof/>
                <w:webHidden/>
                <w:color w:val="000000" w:themeColor="text1"/>
                <w:sz w:val="24"/>
                <w:szCs w:val="24"/>
              </w:rPr>
              <w:fldChar w:fldCharType="end"/>
            </w:r>
          </w:hyperlink>
        </w:p>
        <w:p w14:paraId="3C6E5615" w14:textId="7194B085"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39" w:history="1">
            <w:r w:rsidR="00D8050E" w:rsidRPr="000922CE">
              <w:rPr>
                <w:rStyle w:val="Hyperlink"/>
                <w:rFonts w:ascii="Times New Roman" w:hAnsi="Times New Roman" w:cs="Times New Roman"/>
                <w:noProof/>
                <w:color w:val="000000" w:themeColor="text1"/>
                <w:sz w:val="24"/>
                <w:szCs w:val="24"/>
              </w:rPr>
              <w:t>Change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_Toc134641839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10</w:t>
            </w:r>
            <w:r w:rsidR="00D8050E" w:rsidRPr="000922CE">
              <w:rPr>
                <w:rFonts w:ascii="Times New Roman" w:hAnsi="Times New Roman" w:cs="Times New Roman"/>
                <w:noProof/>
                <w:webHidden/>
                <w:color w:val="000000" w:themeColor="text1"/>
                <w:sz w:val="24"/>
                <w:szCs w:val="24"/>
              </w:rPr>
              <w:fldChar w:fldCharType="end"/>
            </w:r>
          </w:hyperlink>
        </w:p>
        <w:p w14:paraId="6FE943AF" w14:textId="196207E0"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0" w:history="1">
            <w:r w:rsidR="00D8050E" w:rsidRPr="000922CE">
              <w:rPr>
                <w:rStyle w:val="Hyperlink"/>
                <w:rFonts w:ascii="Times New Roman" w:hAnsi="Times New Roman" w:cs="Times New Roman"/>
                <w:noProof/>
                <w:color w:val="000000" w:themeColor="text1"/>
                <w:sz w:val="24"/>
                <w:szCs w:val="24"/>
              </w:rPr>
              <w:t>Procurement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_Toc134641840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10</w:t>
            </w:r>
            <w:r w:rsidR="00D8050E" w:rsidRPr="000922CE">
              <w:rPr>
                <w:rFonts w:ascii="Times New Roman" w:hAnsi="Times New Roman" w:cs="Times New Roman"/>
                <w:noProof/>
                <w:webHidden/>
                <w:color w:val="000000" w:themeColor="text1"/>
                <w:sz w:val="24"/>
                <w:szCs w:val="24"/>
              </w:rPr>
              <w:fldChar w:fldCharType="end"/>
            </w:r>
          </w:hyperlink>
        </w:p>
        <w:p w14:paraId="62D68B88" w14:textId="620B0F46"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1" w:history="1">
            <w:r w:rsidR="00D8050E" w:rsidRPr="000922CE">
              <w:rPr>
                <w:rStyle w:val="Hyperlink"/>
                <w:rFonts w:ascii="Times New Roman" w:hAnsi="Times New Roman" w:cs="Times New Roman"/>
                <w:noProof/>
                <w:color w:val="000000" w:themeColor="text1"/>
                <w:sz w:val="24"/>
                <w:szCs w:val="24"/>
              </w:rPr>
              <w:t>Performance Reporting</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_Toc134641841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11</w:t>
            </w:r>
            <w:r w:rsidR="00D8050E" w:rsidRPr="000922CE">
              <w:rPr>
                <w:rFonts w:ascii="Times New Roman" w:hAnsi="Times New Roman" w:cs="Times New Roman"/>
                <w:noProof/>
                <w:webHidden/>
                <w:color w:val="000000" w:themeColor="text1"/>
                <w:sz w:val="24"/>
                <w:szCs w:val="24"/>
              </w:rPr>
              <w:fldChar w:fldCharType="end"/>
            </w:r>
          </w:hyperlink>
        </w:p>
        <w:p w14:paraId="5BB3BD17" w14:textId="44848DF5"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2" w:history="1">
            <w:r w:rsidR="00D8050E" w:rsidRPr="000922CE">
              <w:rPr>
                <w:rStyle w:val="Hyperlink"/>
                <w:rFonts w:ascii="Times New Roman" w:hAnsi="Times New Roman" w:cs="Times New Roman"/>
                <w:noProof/>
                <w:color w:val="000000" w:themeColor="text1"/>
                <w:sz w:val="24"/>
                <w:szCs w:val="24"/>
              </w:rPr>
              <w:t>Knowledge Management</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_Toc134641842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11</w:t>
            </w:r>
            <w:r w:rsidR="00D8050E" w:rsidRPr="000922CE">
              <w:rPr>
                <w:rFonts w:ascii="Times New Roman" w:hAnsi="Times New Roman" w:cs="Times New Roman"/>
                <w:noProof/>
                <w:webHidden/>
                <w:color w:val="000000" w:themeColor="text1"/>
                <w:sz w:val="24"/>
                <w:szCs w:val="24"/>
              </w:rPr>
              <w:fldChar w:fldCharType="end"/>
            </w:r>
          </w:hyperlink>
        </w:p>
        <w:p w14:paraId="196A0FA6" w14:textId="2FDA5640"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43" w:history="1">
            <w:r w:rsidR="00D8050E" w:rsidRPr="000922CE">
              <w:rPr>
                <w:rStyle w:val="Hyperlink"/>
                <w:rFonts w:ascii="Times New Roman" w:hAnsi="Times New Roman" w:cs="Times New Roman"/>
                <w:noProof/>
                <w:color w:val="000000" w:themeColor="text1"/>
                <w:sz w:val="24"/>
                <w:szCs w:val="24"/>
              </w:rPr>
              <w:t>Post Project Analysis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_Toc134641843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11</w:t>
            </w:r>
            <w:r w:rsidR="00D8050E" w:rsidRPr="000922CE">
              <w:rPr>
                <w:rFonts w:ascii="Times New Roman" w:hAnsi="Times New Roman" w:cs="Times New Roman"/>
                <w:noProof/>
                <w:webHidden/>
                <w:color w:val="000000" w:themeColor="text1"/>
                <w:sz w:val="24"/>
                <w:szCs w:val="24"/>
              </w:rPr>
              <w:fldChar w:fldCharType="end"/>
            </w:r>
          </w:hyperlink>
        </w:p>
        <w:p w14:paraId="14E70330" w14:textId="31F7B8E9"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4" w:history="1">
            <w:r w:rsidR="00D8050E" w:rsidRPr="000922CE">
              <w:rPr>
                <w:rStyle w:val="Hyperlink"/>
                <w:rFonts w:ascii="Times New Roman" w:hAnsi="Times New Roman" w:cs="Times New Roman"/>
                <w:noProof/>
                <w:color w:val="000000" w:themeColor="text1"/>
                <w:sz w:val="24"/>
                <w:szCs w:val="24"/>
              </w:rPr>
              <w:t>Evaluation Criteria</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_Toc134641844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12</w:t>
            </w:r>
            <w:r w:rsidR="00D8050E" w:rsidRPr="000922CE">
              <w:rPr>
                <w:rFonts w:ascii="Times New Roman" w:hAnsi="Times New Roman" w:cs="Times New Roman"/>
                <w:noProof/>
                <w:webHidden/>
                <w:color w:val="000000" w:themeColor="text1"/>
                <w:sz w:val="24"/>
                <w:szCs w:val="24"/>
              </w:rPr>
              <w:fldChar w:fldCharType="end"/>
            </w:r>
          </w:hyperlink>
        </w:p>
        <w:p w14:paraId="7D71FE88" w14:textId="79AC89EC"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5" w:history="1">
            <w:r w:rsidR="00D8050E" w:rsidRPr="000922CE">
              <w:rPr>
                <w:rStyle w:val="Hyperlink"/>
                <w:rFonts w:ascii="Times New Roman" w:hAnsi="Times New Roman" w:cs="Times New Roman"/>
                <w:noProof/>
                <w:color w:val="000000" w:themeColor="text1"/>
                <w:sz w:val="24"/>
                <w:szCs w:val="24"/>
              </w:rPr>
              <w:t>Evaluation Methods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_Toc134641845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12</w:t>
            </w:r>
            <w:r w:rsidR="00D8050E" w:rsidRPr="000922CE">
              <w:rPr>
                <w:rFonts w:ascii="Times New Roman" w:hAnsi="Times New Roman" w:cs="Times New Roman"/>
                <w:noProof/>
                <w:webHidden/>
                <w:color w:val="000000" w:themeColor="text1"/>
                <w:sz w:val="24"/>
                <w:szCs w:val="24"/>
              </w:rPr>
              <w:fldChar w:fldCharType="end"/>
            </w:r>
          </w:hyperlink>
        </w:p>
        <w:p w14:paraId="193EAD28" w14:textId="485B77E3"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6" w:history="1">
            <w:r w:rsidR="00D8050E" w:rsidRPr="000922CE">
              <w:rPr>
                <w:rStyle w:val="Hyperlink"/>
                <w:rFonts w:ascii="Times New Roman" w:hAnsi="Times New Roman" w:cs="Times New Roman"/>
                <w:noProof/>
                <w:color w:val="000000" w:themeColor="text1"/>
                <w:sz w:val="24"/>
                <w:szCs w:val="24"/>
              </w:rPr>
              <w:t>Evaluation of Extend Results</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_Toc134641846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12</w:t>
            </w:r>
            <w:r w:rsidR="00D8050E" w:rsidRPr="000922CE">
              <w:rPr>
                <w:rFonts w:ascii="Times New Roman" w:hAnsi="Times New Roman" w:cs="Times New Roman"/>
                <w:noProof/>
                <w:webHidden/>
                <w:color w:val="000000" w:themeColor="text1"/>
                <w:sz w:val="24"/>
                <w:szCs w:val="24"/>
              </w:rPr>
              <w:fldChar w:fldCharType="end"/>
            </w:r>
          </w:hyperlink>
        </w:p>
        <w:p w14:paraId="148593DA" w14:textId="0D4BF334"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7" w:history="1">
            <w:r w:rsidR="00D8050E" w:rsidRPr="000922CE">
              <w:rPr>
                <w:rStyle w:val="Hyperlink"/>
                <w:rFonts w:ascii="Times New Roman" w:hAnsi="Times New Roman" w:cs="Times New Roman"/>
                <w:noProof/>
                <w:color w:val="000000" w:themeColor="text1"/>
                <w:sz w:val="24"/>
                <w:szCs w:val="24"/>
              </w:rPr>
              <w:t>Recognizable proof of Lessons Learned</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_Toc134641847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13</w:t>
            </w:r>
            <w:r w:rsidR="00D8050E" w:rsidRPr="000922CE">
              <w:rPr>
                <w:rFonts w:ascii="Times New Roman" w:hAnsi="Times New Roman" w:cs="Times New Roman"/>
                <w:noProof/>
                <w:webHidden/>
                <w:color w:val="000000" w:themeColor="text1"/>
                <w:sz w:val="24"/>
                <w:szCs w:val="24"/>
              </w:rPr>
              <w:fldChar w:fldCharType="end"/>
            </w:r>
          </w:hyperlink>
        </w:p>
        <w:p w14:paraId="6385CE23" w14:textId="4E9F5DEC"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48" w:history="1">
            <w:r w:rsidR="00D8050E" w:rsidRPr="000922CE">
              <w:rPr>
                <w:rStyle w:val="Hyperlink"/>
                <w:rFonts w:ascii="Times New Roman" w:hAnsi="Times New Roman" w:cs="Times New Roman"/>
                <w:noProof/>
                <w:color w:val="000000" w:themeColor="text1"/>
                <w:sz w:val="24"/>
                <w:szCs w:val="24"/>
              </w:rPr>
              <w:t>Contract Debate Determination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_Toc134641848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13</w:t>
            </w:r>
            <w:r w:rsidR="00D8050E" w:rsidRPr="000922CE">
              <w:rPr>
                <w:rFonts w:ascii="Times New Roman" w:hAnsi="Times New Roman" w:cs="Times New Roman"/>
                <w:noProof/>
                <w:webHidden/>
                <w:color w:val="000000" w:themeColor="text1"/>
                <w:sz w:val="24"/>
                <w:szCs w:val="24"/>
              </w:rPr>
              <w:fldChar w:fldCharType="end"/>
            </w:r>
          </w:hyperlink>
        </w:p>
        <w:p w14:paraId="1F41FA8B" w14:textId="678EB09C"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49" w:history="1">
            <w:r w:rsidR="00D8050E" w:rsidRPr="000922CE">
              <w:rPr>
                <w:rStyle w:val="Hyperlink"/>
                <w:rFonts w:ascii="Times New Roman" w:hAnsi="Times New Roman" w:cs="Times New Roman"/>
                <w:noProof/>
                <w:color w:val="000000" w:themeColor="text1"/>
                <w:sz w:val="24"/>
                <w:szCs w:val="24"/>
              </w:rPr>
              <w:t>Overall Quality of Presentation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_Toc134641849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14</w:t>
            </w:r>
            <w:r w:rsidR="00D8050E" w:rsidRPr="000922CE">
              <w:rPr>
                <w:rFonts w:ascii="Times New Roman" w:hAnsi="Times New Roman" w:cs="Times New Roman"/>
                <w:noProof/>
                <w:webHidden/>
                <w:color w:val="000000" w:themeColor="text1"/>
                <w:sz w:val="24"/>
                <w:szCs w:val="24"/>
              </w:rPr>
              <w:fldChar w:fldCharType="end"/>
            </w:r>
          </w:hyperlink>
        </w:p>
        <w:p w14:paraId="41357A91" w14:textId="51F71191"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50" w:history="1">
            <w:r w:rsidR="00D8050E" w:rsidRPr="000922CE">
              <w:rPr>
                <w:rStyle w:val="Hyperlink"/>
                <w:rFonts w:ascii="Times New Roman" w:hAnsi="Times New Roman" w:cs="Times New Roman"/>
                <w:noProof/>
                <w:color w:val="000000" w:themeColor="text1"/>
                <w:sz w:val="24"/>
                <w:szCs w:val="24"/>
              </w:rPr>
              <w:t>Individual Critical Evaluation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_Toc134641850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17</w:t>
            </w:r>
            <w:r w:rsidR="00D8050E" w:rsidRPr="000922CE">
              <w:rPr>
                <w:rFonts w:ascii="Times New Roman" w:hAnsi="Times New Roman" w:cs="Times New Roman"/>
                <w:noProof/>
                <w:webHidden/>
                <w:color w:val="000000" w:themeColor="text1"/>
                <w:sz w:val="24"/>
                <w:szCs w:val="24"/>
              </w:rPr>
              <w:fldChar w:fldCharType="end"/>
            </w:r>
          </w:hyperlink>
        </w:p>
        <w:p w14:paraId="3BABDEDF" w14:textId="0C25E020"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51" w:history="1">
            <w:r w:rsidR="00D8050E" w:rsidRPr="000922CE">
              <w:rPr>
                <w:rStyle w:val="Hyperlink"/>
                <w:rFonts w:ascii="Times New Roman" w:hAnsi="Times New Roman" w:cs="Times New Roman"/>
                <w:noProof/>
                <w:color w:val="000000" w:themeColor="text1"/>
                <w:sz w:val="24"/>
                <w:szCs w:val="24"/>
              </w:rPr>
              <w:t>Feasibility Concepts, Techniques, and Methods Used in the Pre-Project Phase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_Toc134641851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17</w:t>
            </w:r>
            <w:r w:rsidR="00D8050E" w:rsidRPr="000922CE">
              <w:rPr>
                <w:rFonts w:ascii="Times New Roman" w:hAnsi="Times New Roman" w:cs="Times New Roman"/>
                <w:noProof/>
                <w:webHidden/>
                <w:color w:val="000000" w:themeColor="text1"/>
                <w:sz w:val="24"/>
                <w:szCs w:val="24"/>
              </w:rPr>
              <w:fldChar w:fldCharType="end"/>
            </w:r>
          </w:hyperlink>
        </w:p>
        <w:p w14:paraId="4B91F4D1" w14:textId="2B17A676"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52" w:history="1">
            <w:r w:rsidR="00D8050E" w:rsidRPr="000922CE">
              <w:rPr>
                <w:rStyle w:val="Hyperlink"/>
                <w:rFonts w:ascii="Times New Roman" w:hAnsi="Times New Roman" w:cs="Times New Roman"/>
                <w:noProof/>
                <w:color w:val="000000" w:themeColor="text1"/>
                <w:sz w:val="24"/>
                <w:szCs w:val="24"/>
              </w:rPr>
              <w:t>Effectiveness of Feasibility Concepts, Techniques, and Methods in the Pre-Project Phase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_Toc134641852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18</w:t>
            </w:r>
            <w:r w:rsidR="00D8050E" w:rsidRPr="000922CE">
              <w:rPr>
                <w:rFonts w:ascii="Times New Roman" w:hAnsi="Times New Roman" w:cs="Times New Roman"/>
                <w:noProof/>
                <w:webHidden/>
                <w:color w:val="000000" w:themeColor="text1"/>
                <w:sz w:val="24"/>
                <w:szCs w:val="24"/>
              </w:rPr>
              <w:fldChar w:fldCharType="end"/>
            </w:r>
          </w:hyperlink>
        </w:p>
        <w:p w14:paraId="3969CDAB" w14:textId="209A85EE"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53" w:history="1">
            <w:r w:rsidR="00D8050E" w:rsidRPr="000922CE">
              <w:rPr>
                <w:rStyle w:val="Hyperlink"/>
                <w:rFonts w:ascii="Times New Roman" w:hAnsi="Times New Roman" w:cs="Times New Roman"/>
                <w:noProof/>
                <w:color w:val="000000" w:themeColor="text1"/>
                <w:sz w:val="24"/>
                <w:szCs w:val="24"/>
              </w:rPr>
              <w:t>Feasibility Concepts, Techniques, and Methods Used in the Project Execution Phase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_Toc134641853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18</w:t>
            </w:r>
            <w:r w:rsidR="00D8050E" w:rsidRPr="000922CE">
              <w:rPr>
                <w:rFonts w:ascii="Times New Roman" w:hAnsi="Times New Roman" w:cs="Times New Roman"/>
                <w:noProof/>
                <w:webHidden/>
                <w:color w:val="000000" w:themeColor="text1"/>
                <w:sz w:val="24"/>
                <w:szCs w:val="24"/>
              </w:rPr>
              <w:fldChar w:fldCharType="end"/>
            </w:r>
          </w:hyperlink>
        </w:p>
        <w:p w14:paraId="2B03E77F" w14:textId="15FC51DB"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54" w:history="1">
            <w:r w:rsidR="00D8050E" w:rsidRPr="000922CE">
              <w:rPr>
                <w:rStyle w:val="Hyperlink"/>
                <w:rFonts w:ascii="Times New Roman" w:hAnsi="Times New Roman" w:cs="Times New Roman"/>
                <w:noProof/>
                <w:color w:val="000000" w:themeColor="text1"/>
                <w:sz w:val="24"/>
                <w:szCs w:val="24"/>
              </w:rPr>
              <w:t>Effectiveness of Feasibility Concepts, Techniques, and Methods in the Project Execution Stage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_Toc134641854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18</w:t>
            </w:r>
            <w:r w:rsidR="00D8050E" w:rsidRPr="000922CE">
              <w:rPr>
                <w:rFonts w:ascii="Times New Roman" w:hAnsi="Times New Roman" w:cs="Times New Roman"/>
                <w:noProof/>
                <w:webHidden/>
                <w:color w:val="000000" w:themeColor="text1"/>
                <w:sz w:val="24"/>
                <w:szCs w:val="24"/>
              </w:rPr>
              <w:fldChar w:fldCharType="end"/>
            </w:r>
          </w:hyperlink>
        </w:p>
        <w:p w14:paraId="4FD4CCD3" w14:textId="39B92CDA"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55" w:history="1">
            <w:r w:rsidR="00D8050E" w:rsidRPr="000922CE">
              <w:rPr>
                <w:rStyle w:val="Hyperlink"/>
                <w:rFonts w:ascii="Times New Roman" w:hAnsi="Times New Roman" w:cs="Times New Roman"/>
                <w:noProof/>
                <w:color w:val="000000" w:themeColor="text1"/>
                <w:sz w:val="24"/>
                <w:szCs w:val="24"/>
              </w:rPr>
              <w:t>Feasibility Concepts, Techniques, and Methods Used in the Post-Project Phase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_Toc134641855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19</w:t>
            </w:r>
            <w:r w:rsidR="00D8050E" w:rsidRPr="000922CE">
              <w:rPr>
                <w:rFonts w:ascii="Times New Roman" w:hAnsi="Times New Roman" w:cs="Times New Roman"/>
                <w:noProof/>
                <w:webHidden/>
                <w:color w:val="000000" w:themeColor="text1"/>
                <w:sz w:val="24"/>
                <w:szCs w:val="24"/>
              </w:rPr>
              <w:fldChar w:fldCharType="end"/>
            </w:r>
          </w:hyperlink>
        </w:p>
        <w:p w14:paraId="31C2A4C1" w14:textId="16691CA3" w:rsidR="00D8050E" w:rsidRPr="000922CE" w:rsidRDefault="00000000" w:rsidP="00D8050E">
          <w:pPr>
            <w:pStyle w:val="TOC2"/>
            <w:tabs>
              <w:tab w:val="right" w:leader="dot" w:pos="9019"/>
            </w:tabs>
            <w:spacing w:line="480" w:lineRule="auto"/>
            <w:jc w:val="center"/>
            <w:rPr>
              <w:rFonts w:ascii="Times New Roman" w:hAnsi="Times New Roman" w:cs="Times New Roman"/>
              <w:noProof/>
              <w:color w:val="000000" w:themeColor="text1"/>
              <w:sz w:val="24"/>
              <w:szCs w:val="24"/>
            </w:rPr>
          </w:pPr>
          <w:hyperlink w:anchor="_Toc134641856" w:history="1">
            <w:r w:rsidR="00D8050E" w:rsidRPr="000922CE">
              <w:rPr>
                <w:rStyle w:val="Hyperlink"/>
                <w:rFonts w:ascii="Times New Roman" w:hAnsi="Times New Roman" w:cs="Times New Roman"/>
                <w:noProof/>
                <w:color w:val="000000" w:themeColor="text1"/>
                <w:sz w:val="24"/>
                <w:szCs w:val="24"/>
              </w:rPr>
              <w:t>Effectiveness of Feasibility Concepts, Techniques, and Methods in the Post-Project Stage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_Toc134641856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19</w:t>
            </w:r>
            <w:r w:rsidR="00D8050E" w:rsidRPr="000922CE">
              <w:rPr>
                <w:rFonts w:ascii="Times New Roman" w:hAnsi="Times New Roman" w:cs="Times New Roman"/>
                <w:noProof/>
                <w:webHidden/>
                <w:color w:val="000000" w:themeColor="text1"/>
                <w:sz w:val="24"/>
                <w:szCs w:val="24"/>
              </w:rPr>
              <w:fldChar w:fldCharType="end"/>
            </w:r>
          </w:hyperlink>
        </w:p>
        <w:p w14:paraId="13373B62" w14:textId="1199A856"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57" w:history="1">
            <w:r w:rsidR="00D8050E" w:rsidRPr="000922CE">
              <w:rPr>
                <w:rStyle w:val="Hyperlink"/>
                <w:rFonts w:ascii="Times New Roman" w:hAnsi="Times New Roman" w:cs="Times New Roman"/>
                <w:noProof/>
                <w:color w:val="000000" w:themeColor="text1"/>
                <w:sz w:val="24"/>
                <w:szCs w:val="24"/>
              </w:rPr>
              <w:t>Conclusion</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_Toc134641857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21</w:t>
            </w:r>
            <w:r w:rsidR="00D8050E" w:rsidRPr="000922CE">
              <w:rPr>
                <w:rFonts w:ascii="Times New Roman" w:hAnsi="Times New Roman" w:cs="Times New Roman"/>
                <w:noProof/>
                <w:webHidden/>
                <w:color w:val="000000" w:themeColor="text1"/>
                <w:sz w:val="24"/>
                <w:szCs w:val="24"/>
              </w:rPr>
              <w:fldChar w:fldCharType="end"/>
            </w:r>
          </w:hyperlink>
        </w:p>
        <w:p w14:paraId="48EDEC14" w14:textId="5C3C354E" w:rsidR="00D8050E" w:rsidRPr="000922CE" w:rsidRDefault="00000000" w:rsidP="00D8050E">
          <w:pPr>
            <w:pStyle w:val="TOC1"/>
            <w:tabs>
              <w:tab w:val="right" w:leader="dot" w:pos="9019"/>
            </w:tabs>
            <w:spacing w:line="480" w:lineRule="auto"/>
            <w:jc w:val="center"/>
            <w:rPr>
              <w:rFonts w:ascii="Times New Roman" w:hAnsi="Times New Roman" w:cs="Times New Roman"/>
              <w:noProof/>
              <w:color w:val="000000" w:themeColor="text1"/>
              <w:sz w:val="24"/>
              <w:szCs w:val="24"/>
            </w:rPr>
          </w:pPr>
          <w:hyperlink w:anchor="_Toc134641858" w:history="1">
            <w:r w:rsidR="00D8050E" w:rsidRPr="000922CE">
              <w:rPr>
                <w:rStyle w:val="Hyperlink"/>
                <w:rFonts w:ascii="Times New Roman" w:hAnsi="Times New Roman" w:cs="Times New Roman"/>
                <w:noProof/>
                <w:color w:val="000000" w:themeColor="text1"/>
                <w:sz w:val="24"/>
                <w:szCs w:val="24"/>
              </w:rPr>
              <w:t>Reference</w:t>
            </w:r>
            <w:r w:rsidR="00D8050E" w:rsidRPr="000922CE">
              <w:rPr>
                <w:rFonts w:ascii="Times New Roman" w:hAnsi="Times New Roman" w:cs="Times New Roman"/>
                <w:noProof/>
                <w:webHidden/>
                <w:color w:val="000000" w:themeColor="text1"/>
                <w:sz w:val="24"/>
                <w:szCs w:val="24"/>
              </w:rPr>
              <w:tab/>
            </w:r>
            <w:r w:rsidR="00D8050E" w:rsidRPr="000922CE">
              <w:rPr>
                <w:rFonts w:ascii="Times New Roman" w:hAnsi="Times New Roman" w:cs="Times New Roman"/>
                <w:noProof/>
                <w:webHidden/>
                <w:color w:val="000000" w:themeColor="text1"/>
                <w:sz w:val="24"/>
                <w:szCs w:val="24"/>
              </w:rPr>
              <w:fldChar w:fldCharType="begin"/>
            </w:r>
            <w:r w:rsidR="00D8050E" w:rsidRPr="000922CE">
              <w:rPr>
                <w:rFonts w:ascii="Times New Roman" w:hAnsi="Times New Roman" w:cs="Times New Roman"/>
                <w:noProof/>
                <w:webHidden/>
                <w:color w:val="000000" w:themeColor="text1"/>
                <w:sz w:val="24"/>
                <w:szCs w:val="24"/>
              </w:rPr>
              <w:instrText xml:space="preserve"> PAGEREF _Toc134641858 \h </w:instrText>
            </w:r>
            <w:r w:rsidR="00D8050E" w:rsidRPr="000922CE">
              <w:rPr>
                <w:rFonts w:ascii="Times New Roman" w:hAnsi="Times New Roman" w:cs="Times New Roman"/>
                <w:noProof/>
                <w:webHidden/>
                <w:color w:val="000000" w:themeColor="text1"/>
                <w:sz w:val="24"/>
                <w:szCs w:val="24"/>
              </w:rPr>
            </w:r>
            <w:r w:rsidR="00D8050E" w:rsidRPr="000922CE">
              <w:rPr>
                <w:rFonts w:ascii="Times New Roman" w:hAnsi="Times New Roman" w:cs="Times New Roman"/>
                <w:noProof/>
                <w:webHidden/>
                <w:color w:val="000000" w:themeColor="text1"/>
                <w:sz w:val="24"/>
                <w:szCs w:val="24"/>
              </w:rPr>
              <w:fldChar w:fldCharType="separate"/>
            </w:r>
            <w:r w:rsidR="00D8050E" w:rsidRPr="000922CE">
              <w:rPr>
                <w:rFonts w:ascii="Times New Roman" w:hAnsi="Times New Roman" w:cs="Times New Roman"/>
                <w:noProof/>
                <w:webHidden/>
                <w:color w:val="000000" w:themeColor="text1"/>
                <w:sz w:val="24"/>
                <w:szCs w:val="24"/>
              </w:rPr>
              <w:t>23</w:t>
            </w:r>
            <w:r w:rsidR="00D8050E" w:rsidRPr="000922CE">
              <w:rPr>
                <w:rFonts w:ascii="Times New Roman" w:hAnsi="Times New Roman" w:cs="Times New Roman"/>
                <w:noProof/>
                <w:webHidden/>
                <w:color w:val="000000" w:themeColor="text1"/>
                <w:sz w:val="24"/>
                <w:szCs w:val="24"/>
              </w:rPr>
              <w:fldChar w:fldCharType="end"/>
            </w:r>
          </w:hyperlink>
        </w:p>
        <w:p w14:paraId="0FAA80AF" w14:textId="4C9619AF" w:rsidR="00D8050E" w:rsidRPr="000922CE" w:rsidRDefault="00D8050E" w:rsidP="00D8050E">
          <w:pPr>
            <w:spacing w:line="480" w:lineRule="auto"/>
            <w:jc w:val="center"/>
            <w:rPr>
              <w:color w:val="000000" w:themeColor="text1"/>
            </w:rPr>
          </w:pPr>
          <w:r w:rsidRPr="000922CE">
            <w:rPr>
              <w:rFonts w:ascii="Times New Roman" w:hAnsi="Times New Roman" w:cs="Times New Roman"/>
              <w:noProof/>
              <w:color w:val="000000" w:themeColor="text1"/>
              <w:sz w:val="24"/>
              <w:szCs w:val="24"/>
            </w:rPr>
            <w:fldChar w:fldCharType="end"/>
          </w:r>
        </w:p>
      </w:sdtContent>
    </w:sdt>
    <w:p w14:paraId="448BB65E" w14:textId="5C4E7B6D" w:rsidR="00D8050E" w:rsidRPr="000922CE" w:rsidRDefault="00D8050E" w:rsidP="00D8050E">
      <w:pPr>
        <w:spacing w:line="480" w:lineRule="auto"/>
        <w:jc w:val="both"/>
        <w:rPr>
          <w:rFonts w:ascii="Times New Roman" w:hAnsi="Times New Roman" w:cs="Times New Roman"/>
          <w:b/>
          <w:bCs/>
          <w:color w:val="000000" w:themeColor="text1"/>
          <w:sz w:val="32"/>
          <w:szCs w:val="32"/>
        </w:rPr>
      </w:pPr>
      <w:r w:rsidRPr="000922CE">
        <w:rPr>
          <w:rFonts w:ascii="Times New Roman" w:hAnsi="Times New Roman" w:cs="Times New Roman"/>
          <w:b/>
          <w:bCs/>
          <w:color w:val="000000" w:themeColor="text1"/>
          <w:sz w:val="32"/>
          <w:szCs w:val="32"/>
        </w:rPr>
        <w:br w:type="page"/>
      </w:r>
    </w:p>
    <w:p w14:paraId="00000001" w14:textId="46DDC2EC" w:rsidR="00A80465" w:rsidRPr="000922CE" w:rsidRDefault="00000000" w:rsidP="007429AD">
      <w:pPr>
        <w:pStyle w:val="Heading1"/>
        <w:spacing w:line="480" w:lineRule="auto"/>
        <w:rPr>
          <w:color w:val="000000" w:themeColor="text1"/>
        </w:rPr>
      </w:pPr>
      <w:bookmarkStart w:id="0" w:name="_Toc134641823"/>
      <w:r w:rsidRPr="000922CE">
        <w:rPr>
          <w:rFonts w:ascii="Times New Roman" w:hAnsi="Times New Roman" w:cs="Times New Roman"/>
          <w:b/>
          <w:bCs/>
          <w:color w:val="000000" w:themeColor="text1"/>
          <w:sz w:val="24"/>
          <w:szCs w:val="24"/>
        </w:rPr>
        <w:lastRenderedPageBreak/>
        <w:t>Introduction</w:t>
      </w:r>
      <w:bookmarkEnd w:id="0"/>
    </w:p>
    <w:p w14:paraId="00000002" w14:textId="77777777"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project in question includes universal monetary and legally binding administration for the United Kingdom, which may be a basic perspective of the country's financial development and advancement. The project's significance is reflected in its objective, which is to supply a system for viable administration of monetary and legally binding commitments related to worldwide exchanges including UK organizations.</w:t>
      </w:r>
    </w:p>
    <w:p w14:paraId="00000003" w14:textId="6E7F9CBB"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The venture points to upgrading the UK's financial position within the worldwide commercial </w:t>
      </w:r>
      <w:r w:rsidR="007429AD" w:rsidRPr="000922CE">
        <w:rPr>
          <w:rFonts w:ascii="Times New Roman" w:hAnsi="Times New Roman" w:cs="Times New Roman"/>
          <w:color w:val="000000" w:themeColor="text1"/>
          <w:sz w:val="24"/>
          <w:szCs w:val="24"/>
        </w:rPr>
        <w:t>centre</w:t>
      </w:r>
      <w:r w:rsidRPr="000922CE">
        <w:rPr>
          <w:rFonts w:ascii="Times New Roman" w:hAnsi="Times New Roman" w:cs="Times New Roman"/>
          <w:color w:val="000000" w:themeColor="text1"/>
          <w:sz w:val="24"/>
          <w:szCs w:val="24"/>
        </w:rPr>
        <w:t xml:space="preserve"> by giving a platform for the effective administration of universal monetary and legally binding commitments. The project's drivers incorporate the got to streamline international financial exchanges, diminish related dangers, and advance straightforwardness and responsibility within the administration of legally binding commitments.</w:t>
      </w:r>
    </w:p>
    <w:p w14:paraId="00000004" w14:textId="30ACA836"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project's esteem is reflected in the potential benefits it offers to the supporting organization, other key partners, and the broader UK economy. These benefits incorporate expanded benefits, diminished exchange costs, made strides get to universal markets, and upgraded notoriety within the worldwide trade community.</w:t>
      </w:r>
    </w:p>
    <w:p w14:paraId="00000005" w14:textId="77777777"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project's foundation too incorporates a wide layout of the universal political, financial, and social situations in which it was conceived. This incorporates variables such as globalization, expanding competition, mechanical progressions, and changing buyer inclinations, among others. The venture is planned to assist UK organizations adjust to these changing situations by providing a system for the successful administration of their worldwide money-related and legally binding commitments.</w:t>
      </w:r>
    </w:p>
    <w:p w14:paraId="00000006" w14:textId="77777777"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Moreover, the project's destinations and drivers were identified and examined. The essential objective of the project was to set up a modern seaward wind cultivate to create power for the UK advertise, contributing to the country's renewable vitality targets. The extent pointed to accomplish this by developing and introducing a wind cultivate with a total capacity of 900 </w:t>
      </w:r>
      <w:r w:rsidRPr="000922CE">
        <w:rPr>
          <w:rFonts w:ascii="Times New Roman" w:hAnsi="Times New Roman" w:cs="Times New Roman"/>
          <w:color w:val="000000" w:themeColor="text1"/>
          <w:sz w:val="24"/>
          <w:szCs w:val="24"/>
        </w:rPr>
        <w:lastRenderedPageBreak/>
        <w:t xml:space="preserve">MW. The venture was too expected to give business openings and stimulate financial development within the locale. In addition, the project's esteem was too talked about. The extension had an estimated value of £3.5 billion, making it one of the biggest framework ventures within the UK. </w:t>
      </w:r>
    </w:p>
    <w:p w14:paraId="00000007"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1" w:name="_Toc134641824"/>
      <w:r w:rsidRPr="000922CE">
        <w:rPr>
          <w:rFonts w:ascii="Times New Roman" w:hAnsi="Times New Roman" w:cs="Times New Roman"/>
          <w:b/>
          <w:bCs/>
          <w:color w:val="000000" w:themeColor="text1"/>
          <w:sz w:val="24"/>
          <w:szCs w:val="24"/>
        </w:rPr>
        <w:t>Pre-Project Analysis</w:t>
      </w:r>
      <w:bookmarkEnd w:id="1"/>
    </w:p>
    <w:p w14:paraId="00000008" w14:textId="109FC2A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 w:name="_Toc134641825"/>
      <w:r w:rsidRPr="000922CE">
        <w:rPr>
          <w:rFonts w:ascii="Times New Roman" w:hAnsi="Times New Roman" w:cs="Times New Roman"/>
          <w:b/>
          <w:bCs/>
          <w:color w:val="000000" w:themeColor="text1"/>
          <w:sz w:val="24"/>
          <w:szCs w:val="24"/>
        </w:rPr>
        <w:t xml:space="preserve">Economic, financial, and social project appraisal and possibility concepts, </w:t>
      </w:r>
      <w:r w:rsidR="007429AD" w:rsidRPr="000922CE">
        <w:rPr>
          <w:rFonts w:ascii="Times New Roman" w:hAnsi="Times New Roman" w:cs="Times New Roman"/>
          <w:b/>
          <w:bCs/>
          <w:color w:val="000000" w:themeColor="text1"/>
          <w:sz w:val="24"/>
          <w:szCs w:val="24"/>
        </w:rPr>
        <w:t>procedures</w:t>
      </w:r>
      <w:r w:rsidRPr="000922CE">
        <w:rPr>
          <w:rFonts w:ascii="Times New Roman" w:hAnsi="Times New Roman" w:cs="Times New Roman"/>
          <w:b/>
          <w:bCs/>
          <w:color w:val="000000" w:themeColor="text1"/>
          <w:sz w:val="24"/>
          <w:szCs w:val="24"/>
        </w:rPr>
        <w:t xml:space="preserve"> and strategies</w:t>
      </w:r>
      <w:bookmarkEnd w:id="2"/>
    </w:p>
    <w:p w14:paraId="00000009" w14:textId="5E55A9E7" w:rsidR="00A80465" w:rsidRPr="000922CE" w:rsidRDefault="00217F58"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As stated by </w:t>
      </w:r>
      <w:r w:rsidRPr="000922CE">
        <w:rPr>
          <w:rFonts w:ascii="Times New Roman" w:hAnsi="Times New Roman" w:cs="Times New Roman"/>
          <w:color w:val="000000" w:themeColor="text1"/>
          <w:sz w:val="24"/>
          <w:szCs w:val="24"/>
          <w:highlight w:val="white"/>
        </w:rPr>
        <w:t>Christophers, (2019</w:t>
      </w:r>
      <w:r w:rsidRPr="000922CE">
        <w:rPr>
          <w:rFonts w:ascii="Times New Roman" w:hAnsi="Times New Roman" w:cs="Times New Roman"/>
          <w:color w:val="000000" w:themeColor="text1"/>
          <w:sz w:val="24"/>
          <w:szCs w:val="24"/>
        </w:rPr>
        <w:t xml:space="preserve">) during the pre-project stage, it is basic to conduct a comprehensive investigation of the financial, monetary, and social achievability of the venture. The financial examination includes surveying the monetary practicality of the venture, counting the anticipated returns on the venture, and the general financial effect of the venture. According to </w:t>
      </w:r>
      <w:proofErr w:type="spellStart"/>
      <w:r w:rsidRPr="000922CE">
        <w:rPr>
          <w:rFonts w:ascii="Times New Roman" w:hAnsi="Times New Roman" w:cs="Times New Roman"/>
          <w:color w:val="000000" w:themeColor="text1"/>
          <w:sz w:val="24"/>
          <w:szCs w:val="24"/>
          <w:highlight w:val="white"/>
        </w:rPr>
        <w:t>Kyere</w:t>
      </w:r>
      <w:proofErr w:type="spellEnd"/>
      <w:r w:rsidRPr="000922CE">
        <w:rPr>
          <w:rFonts w:ascii="Times New Roman" w:hAnsi="Times New Roman" w:cs="Times New Roman"/>
          <w:color w:val="000000" w:themeColor="text1"/>
          <w:sz w:val="24"/>
          <w:szCs w:val="24"/>
          <w:highlight w:val="white"/>
        </w:rPr>
        <w:t xml:space="preserve">, and </w:t>
      </w:r>
      <w:proofErr w:type="spellStart"/>
      <w:r w:rsidRPr="000922CE">
        <w:rPr>
          <w:rFonts w:ascii="Times New Roman" w:hAnsi="Times New Roman" w:cs="Times New Roman"/>
          <w:color w:val="000000" w:themeColor="text1"/>
          <w:sz w:val="24"/>
          <w:szCs w:val="24"/>
          <w:highlight w:val="white"/>
        </w:rPr>
        <w:t>Ausloos</w:t>
      </w:r>
      <w:proofErr w:type="spellEnd"/>
      <w:r w:rsidRPr="000922CE">
        <w:rPr>
          <w:rFonts w:ascii="Times New Roman" w:hAnsi="Times New Roman" w:cs="Times New Roman"/>
          <w:color w:val="000000" w:themeColor="text1"/>
          <w:sz w:val="24"/>
          <w:szCs w:val="24"/>
          <w:highlight w:val="white"/>
        </w:rPr>
        <w:t>, (2021</w:t>
      </w:r>
      <w:r w:rsidRPr="000922CE">
        <w:rPr>
          <w:rFonts w:ascii="Times New Roman" w:hAnsi="Times New Roman" w:cs="Times New Roman"/>
          <w:color w:val="000000" w:themeColor="text1"/>
          <w:sz w:val="24"/>
          <w:szCs w:val="24"/>
        </w:rPr>
        <w:t xml:space="preserve">) money-related evaluation includes </w:t>
      </w:r>
      <w:r w:rsidR="007429AD" w:rsidRPr="000922CE">
        <w:rPr>
          <w:rFonts w:ascii="Times New Roman" w:hAnsi="Times New Roman" w:cs="Times New Roman"/>
          <w:color w:val="000000" w:themeColor="text1"/>
          <w:sz w:val="24"/>
          <w:szCs w:val="24"/>
        </w:rPr>
        <w:t>analysing</w:t>
      </w:r>
      <w:r w:rsidRPr="000922CE">
        <w:rPr>
          <w:rFonts w:ascii="Times New Roman" w:hAnsi="Times New Roman" w:cs="Times New Roman"/>
          <w:color w:val="000000" w:themeColor="text1"/>
          <w:sz w:val="24"/>
          <w:szCs w:val="24"/>
        </w:rPr>
        <w:t xml:space="preserve"> the money streams of the venture and evaluating its monetary practicality based on its costs and incomes. Social evaluation includes surveying the effect of the venture on the more extensive society and partners (</w:t>
      </w:r>
      <w:r w:rsidRPr="000922CE">
        <w:rPr>
          <w:rFonts w:ascii="Times New Roman" w:hAnsi="Times New Roman" w:cs="Times New Roman"/>
          <w:color w:val="000000" w:themeColor="text1"/>
          <w:sz w:val="24"/>
          <w:szCs w:val="24"/>
          <w:highlight w:val="white"/>
        </w:rPr>
        <w:t>Davis, and Rhodes, 2020</w:t>
      </w:r>
      <w:r w:rsidRPr="000922CE">
        <w:rPr>
          <w:rFonts w:ascii="Times New Roman" w:hAnsi="Times New Roman" w:cs="Times New Roman"/>
          <w:color w:val="000000" w:themeColor="text1"/>
          <w:sz w:val="24"/>
          <w:szCs w:val="24"/>
        </w:rPr>
        <w:t>).</w:t>
      </w:r>
    </w:p>
    <w:p w14:paraId="5E9D8A92" w14:textId="77777777" w:rsidR="000661FA" w:rsidRPr="000922CE" w:rsidRDefault="000661FA" w:rsidP="000661FA">
      <w:pPr>
        <w:spacing w:line="480" w:lineRule="auto"/>
        <w:jc w:val="center"/>
        <w:rPr>
          <w:rFonts w:ascii="Times New Roman" w:hAnsi="Times New Roman" w:cs="Times New Roman"/>
          <w:color w:val="000000" w:themeColor="text1"/>
          <w:sz w:val="24"/>
          <w:szCs w:val="24"/>
        </w:rPr>
      </w:pPr>
    </w:p>
    <w:p w14:paraId="2C603C65" w14:textId="77777777" w:rsidR="000661FA" w:rsidRPr="000922CE" w:rsidRDefault="000661FA" w:rsidP="000661FA">
      <w:pPr>
        <w:spacing w:line="480" w:lineRule="auto"/>
        <w:jc w:val="center"/>
        <w:rPr>
          <w:rFonts w:ascii="Times New Roman" w:hAnsi="Times New Roman" w:cs="Times New Roman"/>
          <w:color w:val="000000" w:themeColor="text1"/>
          <w:sz w:val="24"/>
          <w:szCs w:val="24"/>
        </w:rPr>
      </w:pPr>
    </w:p>
    <w:p w14:paraId="38174F4D" w14:textId="5CD9D8D5" w:rsidR="000661FA" w:rsidRPr="000922CE" w:rsidRDefault="000661FA" w:rsidP="000661FA">
      <w:pPr>
        <w:spacing w:line="480" w:lineRule="auto"/>
        <w:jc w:val="center"/>
        <w:rPr>
          <w:rFonts w:ascii="Times New Roman" w:hAnsi="Times New Roman" w:cs="Times New Roman"/>
          <w:color w:val="000000" w:themeColor="text1"/>
          <w:sz w:val="24"/>
          <w:szCs w:val="24"/>
        </w:rPr>
      </w:pPr>
      <w:r w:rsidRPr="000922CE">
        <w:rPr>
          <w:noProof/>
          <w:color w:val="000000" w:themeColor="text1"/>
        </w:rPr>
        <w:drawing>
          <wp:inline distT="0" distB="0" distL="0" distR="0" wp14:anchorId="65D785B4" wp14:editId="4C67A18A">
            <wp:extent cx="2817228" cy="1585373"/>
            <wp:effectExtent l="0" t="0" r="2540" b="0"/>
            <wp:docPr id="1088430477" name="Picture 1" descr="World Bank Projec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 Bank Project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6926" cy="1596458"/>
                    </a:xfrm>
                    <a:prstGeom prst="rect">
                      <a:avLst/>
                    </a:prstGeom>
                    <a:noFill/>
                    <a:ln>
                      <a:noFill/>
                    </a:ln>
                  </pic:spPr>
                </pic:pic>
              </a:graphicData>
            </a:graphic>
          </wp:inline>
        </w:drawing>
      </w:r>
    </w:p>
    <w:p w14:paraId="19006525" w14:textId="02DFCBFB" w:rsidR="000661FA" w:rsidRPr="000922CE" w:rsidRDefault="000661FA" w:rsidP="000661FA">
      <w:pPr>
        <w:spacing w:line="480" w:lineRule="auto"/>
        <w:jc w:val="center"/>
        <w:rPr>
          <w:rFonts w:ascii="Times New Roman" w:hAnsi="Times New Roman" w:cs="Times New Roman"/>
          <w:b/>
          <w:bCs/>
          <w:color w:val="000000" w:themeColor="text1"/>
          <w:sz w:val="24"/>
          <w:szCs w:val="24"/>
        </w:rPr>
      </w:pPr>
      <w:r w:rsidRPr="000922CE">
        <w:rPr>
          <w:rFonts w:ascii="Times New Roman" w:hAnsi="Times New Roman" w:cs="Times New Roman"/>
          <w:b/>
          <w:bCs/>
          <w:color w:val="000000" w:themeColor="text1"/>
          <w:sz w:val="24"/>
          <w:szCs w:val="24"/>
        </w:rPr>
        <w:t>Figure 1: World Bank cycle plan</w:t>
      </w:r>
    </w:p>
    <w:p w14:paraId="649D6FA9" w14:textId="19D74352" w:rsidR="000661FA" w:rsidRPr="000922CE" w:rsidRDefault="000661FA" w:rsidP="000661FA">
      <w:pPr>
        <w:spacing w:line="480" w:lineRule="auto"/>
        <w:jc w:val="center"/>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(Source: worldbank.scene7.com, 2023)</w:t>
      </w:r>
    </w:p>
    <w:p w14:paraId="0000000A" w14:textId="350C18AE"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lastRenderedPageBreak/>
        <w:t>To conduct an exhaustive examination, different strategies and strategies can be utilized, such as cost-benefit examination, affectability investigation, and situation examination. The cost-benefit examination includes distinguishing and evaluating the costs and benefits of the extension to decide whether the extension is financially practical</w:t>
      </w:r>
      <w:r w:rsidR="00217F58" w:rsidRPr="000922CE">
        <w:rPr>
          <w:rFonts w:ascii="Times New Roman" w:hAnsi="Times New Roman" w:cs="Times New Roman"/>
          <w:color w:val="000000" w:themeColor="text1"/>
          <w:sz w:val="24"/>
          <w:szCs w:val="24"/>
        </w:rPr>
        <w:t xml:space="preserve"> (</w:t>
      </w:r>
      <w:r w:rsidR="00217F58" w:rsidRPr="000922CE">
        <w:rPr>
          <w:rFonts w:ascii="Times New Roman" w:hAnsi="Times New Roman" w:cs="Times New Roman"/>
          <w:color w:val="000000" w:themeColor="text1"/>
          <w:sz w:val="24"/>
          <w:szCs w:val="24"/>
          <w:highlight w:val="white"/>
        </w:rPr>
        <w:t>Davis, and Rhodes, 2020</w:t>
      </w:r>
      <w:r w:rsidR="00217F58"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0B"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3" w:name="_Toc134641826"/>
      <w:r w:rsidRPr="000922CE">
        <w:rPr>
          <w:rFonts w:ascii="Times New Roman" w:hAnsi="Times New Roman" w:cs="Times New Roman"/>
          <w:b/>
          <w:bCs/>
          <w:color w:val="000000" w:themeColor="text1"/>
          <w:sz w:val="24"/>
          <w:szCs w:val="24"/>
        </w:rPr>
        <w:t>Role of Contracts in dispute resolution</w:t>
      </w:r>
      <w:bookmarkEnd w:id="3"/>
    </w:p>
    <w:p w14:paraId="0000000C" w14:textId="01656146"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During the pre-project stage, it is essential to set up clear contracts and understandings between the parties included in the project. Contracts can give a system for overseeing debate and settling clashes that will emerge amid the project's execution. </w:t>
      </w:r>
      <w:r w:rsidR="00217F58" w:rsidRPr="000922CE">
        <w:rPr>
          <w:rFonts w:ascii="Times New Roman" w:hAnsi="Times New Roman" w:cs="Times New Roman"/>
          <w:color w:val="000000" w:themeColor="text1"/>
          <w:sz w:val="24"/>
          <w:szCs w:val="24"/>
        </w:rPr>
        <w:t xml:space="preserve">According to </w:t>
      </w:r>
      <w:r w:rsidR="00217F58" w:rsidRPr="000922CE">
        <w:rPr>
          <w:rFonts w:ascii="Times New Roman" w:hAnsi="Times New Roman" w:cs="Times New Roman"/>
          <w:color w:val="000000" w:themeColor="text1"/>
          <w:sz w:val="24"/>
          <w:szCs w:val="24"/>
          <w:highlight w:val="white"/>
        </w:rPr>
        <w:t>Davis, and Rhodes, (2020</w:t>
      </w:r>
      <w:r w:rsidR="00217F58" w:rsidRPr="000922CE">
        <w:rPr>
          <w:rFonts w:ascii="Times New Roman" w:hAnsi="Times New Roman" w:cs="Times New Roman"/>
          <w:color w:val="000000" w:themeColor="text1"/>
          <w:sz w:val="24"/>
          <w:szCs w:val="24"/>
        </w:rPr>
        <w:t>) c</w:t>
      </w:r>
      <w:r w:rsidRPr="000922CE">
        <w:rPr>
          <w:rFonts w:ascii="Times New Roman" w:hAnsi="Times New Roman" w:cs="Times New Roman"/>
          <w:color w:val="000000" w:themeColor="text1"/>
          <w:sz w:val="24"/>
          <w:szCs w:val="24"/>
        </w:rPr>
        <w:t>lear and well-drafted contracts can offer assistance dodge errors and debate, and guarantee that the venture is executed as arranged.</w:t>
      </w:r>
    </w:p>
    <w:p w14:paraId="0000000D" w14:textId="76967FDE" w:rsidR="00A80465" w:rsidRPr="000922CE" w:rsidRDefault="001F7F92"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As per </w:t>
      </w:r>
      <w:proofErr w:type="spellStart"/>
      <w:r w:rsidRPr="000922CE">
        <w:rPr>
          <w:rFonts w:ascii="Times New Roman" w:hAnsi="Times New Roman" w:cs="Times New Roman"/>
          <w:color w:val="000000" w:themeColor="text1"/>
          <w:sz w:val="24"/>
          <w:szCs w:val="24"/>
          <w:highlight w:val="white"/>
        </w:rPr>
        <w:t>Hamledari</w:t>
      </w:r>
      <w:proofErr w:type="spellEnd"/>
      <w:r w:rsidRPr="000922CE">
        <w:rPr>
          <w:rFonts w:ascii="Times New Roman" w:hAnsi="Times New Roman" w:cs="Times New Roman"/>
          <w:color w:val="000000" w:themeColor="text1"/>
          <w:sz w:val="24"/>
          <w:szCs w:val="24"/>
          <w:highlight w:val="white"/>
        </w:rPr>
        <w:t>, and Fischer, (2021</w:t>
      </w:r>
      <w:r w:rsidRPr="000922CE">
        <w:rPr>
          <w:rFonts w:ascii="Times New Roman" w:hAnsi="Times New Roman" w:cs="Times New Roman"/>
          <w:color w:val="000000" w:themeColor="text1"/>
          <w:sz w:val="24"/>
          <w:szCs w:val="24"/>
        </w:rPr>
        <w:t>) contracts can incorporate clauses that indicate the debate determination components that will be utilized in cases of debate, such as intercession, intervention, or case. It is fundamental to guarantee that the contracts are drafted in a way that's enforceable under UK law which provides adequate security for all parties included in the venture</w:t>
      </w:r>
      <w:r w:rsidR="00581A58" w:rsidRPr="000922CE">
        <w:rPr>
          <w:rFonts w:ascii="Times New Roman" w:hAnsi="Times New Roman" w:cs="Times New Roman"/>
          <w:color w:val="000000" w:themeColor="text1"/>
          <w:sz w:val="24"/>
          <w:szCs w:val="24"/>
        </w:rPr>
        <w:t xml:space="preserve"> (</w:t>
      </w:r>
      <w:proofErr w:type="spellStart"/>
      <w:r w:rsidR="00581A58" w:rsidRPr="000922CE">
        <w:rPr>
          <w:rFonts w:ascii="Times New Roman" w:hAnsi="Times New Roman" w:cs="Times New Roman"/>
          <w:color w:val="000000" w:themeColor="text1"/>
          <w:sz w:val="24"/>
          <w:szCs w:val="24"/>
          <w:highlight w:val="white"/>
        </w:rPr>
        <w:t>Hamledari</w:t>
      </w:r>
      <w:proofErr w:type="spellEnd"/>
      <w:r w:rsidR="00581A58" w:rsidRPr="000922CE">
        <w:rPr>
          <w:rFonts w:ascii="Times New Roman" w:hAnsi="Times New Roman" w:cs="Times New Roman"/>
          <w:color w:val="000000" w:themeColor="text1"/>
          <w:sz w:val="24"/>
          <w:szCs w:val="24"/>
          <w:highlight w:val="white"/>
        </w:rPr>
        <w:t>, and Fischer, 2021</w:t>
      </w:r>
      <w:r w:rsidR="00581A58"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Contracts ought to moreover be frequently surveyed and upgraded to ensure that they reflect any changes within the venture or outside components that will affect the project's execution</w:t>
      </w:r>
      <w:r w:rsidR="00581A58" w:rsidRPr="000922CE">
        <w:rPr>
          <w:rFonts w:ascii="Times New Roman" w:hAnsi="Times New Roman" w:cs="Times New Roman"/>
          <w:color w:val="000000" w:themeColor="text1"/>
          <w:sz w:val="24"/>
          <w:szCs w:val="24"/>
        </w:rPr>
        <w:t xml:space="preserve"> (</w:t>
      </w:r>
      <w:proofErr w:type="spellStart"/>
      <w:r w:rsidR="00581A58" w:rsidRPr="000922CE">
        <w:rPr>
          <w:rFonts w:ascii="Times New Roman" w:hAnsi="Times New Roman" w:cs="Times New Roman"/>
          <w:color w:val="000000" w:themeColor="text1"/>
          <w:sz w:val="24"/>
          <w:szCs w:val="24"/>
          <w:highlight w:val="white"/>
        </w:rPr>
        <w:t>Hamledari</w:t>
      </w:r>
      <w:proofErr w:type="spellEnd"/>
      <w:r w:rsidR="00581A58" w:rsidRPr="000922CE">
        <w:rPr>
          <w:rFonts w:ascii="Times New Roman" w:hAnsi="Times New Roman" w:cs="Times New Roman"/>
          <w:color w:val="000000" w:themeColor="text1"/>
          <w:sz w:val="24"/>
          <w:szCs w:val="24"/>
          <w:highlight w:val="white"/>
        </w:rPr>
        <w:t>, and Fischer, 2021</w:t>
      </w:r>
      <w:r w:rsidR="00581A58"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r w:rsidR="00581A58" w:rsidRPr="000922CE">
        <w:rPr>
          <w:rFonts w:ascii="Times New Roman" w:hAnsi="Times New Roman" w:cs="Times New Roman"/>
          <w:color w:val="000000" w:themeColor="text1"/>
          <w:sz w:val="24"/>
          <w:szCs w:val="24"/>
        </w:rPr>
        <w:t xml:space="preserve"> </w:t>
      </w:r>
    </w:p>
    <w:p w14:paraId="0000000E"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4" w:name="_Toc134641827"/>
      <w:r w:rsidRPr="000922CE">
        <w:rPr>
          <w:rFonts w:ascii="Times New Roman" w:hAnsi="Times New Roman" w:cs="Times New Roman"/>
          <w:b/>
          <w:bCs/>
          <w:color w:val="000000" w:themeColor="text1"/>
          <w:sz w:val="24"/>
          <w:szCs w:val="24"/>
        </w:rPr>
        <w:t>Stakeholder Analysis</w:t>
      </w:r>
      <w:bookmarkEnd w:id="4"/>
    </w:p>
    <w:p w14:paraId="0000000F" w14:textId="40F87C13" w:rsidR="00A80465" w:rsidRPr="000922CE" w:rsidRDefault="00581A58"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proofErr w:type="spellStart"/>
      <w:r w:rsidRPr="000922CE">
        <w:rPr>
          <w:rFonts w:ascii="Times New Roman" w:hAnsi="Times New Roman" w:cs="Times New Roman"/>
          <w:color w:val="000000" w:themeColor="text1"/>
          <w:sz w:val="24"/>
          <w:szCs w:val="24"/>
          <w:highlight w:val="white"/>
        </w:rPr>
        <w:t>Funck</w:t>
      </w:r>
      <w:proofErr w:type="spellEnd"/>
      <w:r w:rsidRPr="000922CE">
        <w:rPr>
          <w:rFonts w:ascii="Times New Roman" w:hAnsi="Times New Roman" w:cs="Times New Roman"/>
          <w:color w:val="000000" w:themeColor="text1"/>
          <w:sz w:val="24"/>
          <w:szCs w:val="24"/>
          <w:highlight w:val="white"/>
        </w:rPr>
        <w:t>, and Karlsson, (2020</w:t>
      </w:r>
      <w:r w:rsidRPr="000922CE">
        <w:rPr>
          <w:rFonts w:ascii="Times New Roman" w:hAnsi="Times New Roman" w:cs="Times New Roman"/>
          <w:color w:val="000000" w:themeColor="text1"/>
          <w:sz w:val="24"/>
          <w:szCs w:val="24"/>
        </w:rPr>
        <w:t xml:space="preserve">) during the pre-project stage, it is vital to distinguish and </w:t>
      </w:r>
      <w:r w:rsidR="007429AD" w:rsidRPr="000922CE">
        <w:rPr>
          <w:rFonts w:ascii="Times New Roman" w:hAnsi="Times New Roman" w:cs="Times New Roman"/>
          <w:color w:val="000000" w:themeColor="text1"/>
          <w:sz w:val="24"/>
          <w:szCs w:val="24"/>
        </w:rPr>
        <w:t>analyse</w:t>
      </w:r>
      <w:r w:rsidRPr="000922CE">
        <w:rPr>
          <w:rFonts w:ascii="Times New Roman" w:hAnsi="Times New Roman" w:cs="Times New Roman"/>
          <w:color w:val="000000" w:themeColor="text1"/>
          <w:sz w:val="24"/>
          <w:szCs w:val="24"/>
        </w:rPr>
        <w:t xml:space="preserve"> all partners who may be affected by the extent. This incorporates inner partners such as workers and outside partners such as customers, providers, and administrative bodies. Partner investigation makes a difference to guarantee that the project meets the desires and expectations of all partners and can help identify potential dangers and openings (</w:t>
      </w:r>
      <w:proofErr w:type="spellStart"/>
      <w:r w:rsidRPr="000922CE">
        <w:rPr>
          <w:rFonts w:ascii="Times New Roman" w:hAnsi="Times New Roman" w:cs="Times New Roman"/>
          <w:color w:val="000000" w:themeColor="text1"/>
          <w:sz w:val="24"/>
          <w:szCs w:val="24"/>
          <w:highlight w:val="white"/>
        </w:rPr>
        <w:t>Funck</w:t>
      </w:r>
      <w:proofErr w:type="spellEnd"/>
      <w:r w:rsidRPr="000922CE">
        <w:rPr>
          <w:rFonts w:ascii="Times New Roman" w:hAnsi="Times New Roman" w:cs="Times New Roman"/>
          <w:color w:val="000000" w:themeColor="text1"/>
          <w:sz w:val="24"/>
          <w:szCs w:val="24"/>
          <w:highlight w:val="white"/>
        </w:rPr>
        <w:t>, and Karlsson, 2020</w:t>
      </w:r>
      <w:r w:rsidRPr="000922CE">
        <w:rPr>
          <w:rFonts w:ascii="Times New Roman" w:hAnsi="Times New Roman" w:cs="Times New Roman"/>
          <w:color w:val="000000" w:themeColor="text1"/>
          <w:sz w:val="24"/>
          <w:szCs w:val="24"/>
        </w:rPr>
        <w:t>).</w:t>
      </w:r>
    </w:p>
    <w:p w14:paraId="00000010"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5" w:name="_Toc134641828"/>
      <w:r w:rsidRPr="000922CE">
        <w:rPr>
          <w:rFonts w:ascii="Times New Roman" w:hAnsi="Times New Roman" w:cs="Times New Roman"/>
          <w:b/>
          <w:bCs/>
          <w:color w:val="000000" w:themeColor="text1"/>
          <w:sz w:val="24"/>
          <w:szCs w:val="24"/>
        </w:rPr>
        <w:lastRenderedPageBreak/>
        <w:t>Market Analysis</w:t>
      </w:r>
      <w:bookmarkEnd w:id="5"/>
    </w:p>
    <w:p w14:paraId="00000011" w14:textId="1A8A97D3" w:rsidR="00A80465" w:rsidRPr="000922CE" w:rsidRDefault="00581A58"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As per </w:t>
      </w:r>
      <w:r w:rsidRPr="000922CE">
        <w:rPr>
          <w:rFonts w:ascii="Times New Roman" w:hAnsi="Times New Roman" w:cs="Times New Roman"/>
          <w:color w:val="000000" w:themeColor="text1"/>
          <w:sz w:val="24"/>
          <w:szCs w:val="24"/>
          <w:highlight w:val="white"/>
        </w:rPr>
        <w:t>Song, and Zhou, (2020</w:t>
      </w:r>
      <w:r w:rsidRPr="000922CE">
        <w:rPr>
          <w:rFonts w:ascii="Times New Roman" w:hAnsi="Times New Roman" w:cs="Times New Roman"/>
          <w:color w:val="000000" w:themeColor="text1"/>
          <w:sz w:val="24"/>
          <w:szCs w:val="24"/>
        </w:rPr>
        <w:t xml:space="preserve">) showcase examination includes surveying the request and supply conditions within the showcase in which the extension will be executed. This incorporates </w:t>
      </w:r>
      <w:r w:rsidR="007429AD" w:rsidRPr="000922CE">
        <w:rPr>
          <w:rFonts w:ascii="Times New Roman" w:hAnsi="Times New Roman" w:cs="Times New Roman"/>
          <w:color w:val="000000" w:themeColor="text1"/>
          <w:sz w:val="24"/>
          <w:szCs w:val="24"/>
        </w:rPr>
        <w:t>analysing</w:t>
      </w:r>
      <w:r w:rsidRPr="000922CE">
        <w:rPr>
          <w:rFonts w:ascii="Times New Roman" w:hAnsi="Times New Roman" w:cs="Times New Roman"/>
          <w:color w:val="000000" w:themeColor="text1"/>
          <w:sz w:val="24"/>
          <w:szCs w:val="24"/>
        </w:rPr>
        <w:t xml:space="preserve"> the current advertising patterns, recognizing potential competitors, and surveying the potential advertising measure. </w:t>
      </w:r>
      <w:r w:rsidR="006B5E29" w:rsidRPr="000922CE">
        <w:rPr>
          <w:rFonts w:ascii="Times New Roman" w:hAnsi="Times New Roman" w:cs="Times New Roman"/>
          <w:color w:val="000000" w:themeColor="text1"/>
          <w:sz w:val="24"/>
          <w:szCs w:val="24"/>
        </w:rPr>
        <w:t xml:space="preserve">According to </w:t>
      </w:r>
      <w:r w:rsidR="006B5E29" w:rsidRPr="000922CE">
        <w:rPr>
          <w:rFonts w:ascii="Times New Roman" w:hAnsi="Times New Roman" w:cs="Times New Roman"/>
          <w:color w:val="000000" w:themeColor="text1"/>
          <w:sz w:val="24"/>
          <w:szCs w:val="24"/>
          <w:highlight w:val="white"/>
        </w:rPr>
        <w:t>Song, and Zhou, (2020</w:t>
      </w:r>
      <w:r w:rsidR="006B5E29" w:rsidRPr="000922CE">
        <w:rPr>
          <w:rFonts w:ascii="Times New Roman" w:hAnsi="Times New Roman" w:cs="Times New Roman"/>
          <w:color w:val="000000" w:themeColor="text1"/>
          <w:sz w:val="24"/>
          <w:szCs w:val="24"/>
        </w:rPr>
        <w:t>) t</w:t>
      </w:r>
      <w:r w:rsidRPr="000922CE">
        <w:rPr>
          <w:rFonts w:ascii="Times New Roman" w:hAnsi="Times New Roman" w:cs="Times New Roman"/>
          <w:color w:val="000000" w:themeColor="text1"/>
          <w:sz w:val="24"/>
          <w:szCs w:val="24"/>
        </w:rPr>
        <w:t>he advertising investigation makes a difference to guarantee that the extension is adjusted with the showcase request and can offer assistance distinguish potential openings and dangers</w:t>
      </w:r>
      <w:r w:rsidR="006B5E29" w:rsidRPr="000922CE">
        <w:rPr>
          <w:rFonts w:ascii="Times New Roman" w:hAnsi="Times New Roman" w:cs="Times New Roman"/>
          <w:color w:val="000000" w:themeColor="text1"/>
          <w:sz w:val="24"/>
          <w:szCs w:val="24"/>
        </w:rPr>
        <w:t xml:space="preserve"> (</w:t>
      </w:r>
      <w:r w:rsidR="006B5E29" w:rsidRPr="000922CE">
        <w:rPr>
          <w:rFonts w:ascii="Times New Roman" w:hAnsi="Times New Roman" w:cs="Times New Roman"/>
          <w:color w:val="000000" w:themeColor="text1"/>
          <w:sz w:val="24"/>
          <w:szCs w:val="24"/>
          <w:highlight w:val="white"/>
        </w:rPr>
        <w:t>Song, and Zhou, 2020</w:t>
      </w:r>
      <w:r w:rsidR="006B5E2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12"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6" w:name="_Toc134641829"/>
      <w:r w:rsidRPr="000922CE">
        <w:rPr>
          <w:rFonts w:ascii="Times New Roman" w:hAnsi="Times New Roman" w:cs="Times New Roman"/>
          <w:b/>
          <w:bCs/>
          <w:color w:val="000000" w:themeColor="text1"/>
          <w:sz w:val="24"/>
          <w:szCs w:val="24"/>
        </w:rPr>
        <w:t>Risk Assessment</w:t>
      </w:r>
      <w:bookmarkEnd w:id="6"/>
    </w:p>
    <w:p w14:paraId="00000013" w14:textId="759B3292" w:rsidR="00A80465" w:rsidRPr="000922CE" w:rsidRDefault="006B5E29" w:rsidP="00217F58">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As Stated by </w:t>
      </w:r>
      <w:proofErr w:type="spellStart"/>
      <w:r w:rsidRPr="000922CE">
        <w:rPr>
          <w:rFonts w:ascii="Times New Roman" w:hAnsi="Times New Roman" w:cs="Times New Roman"/>
          <w:color w:val="000000" w:themeColor="text1"/>
          <w:sz w:val="24"/>
          <w:szCs w:val="24"/>
          <w:highlight w:val="white"/>
        </w:rPr>
        <w:t>Gereffi</w:t>
      </w:r>
      <w:proofErr w:type="spellEnd"/>
      <w:r w:rsidRPr="000922CE">
        <w:rPr>
          <w:rFonts w:ascii="Times New Roman" w:hAnsi="Times New Roman" w:cs="Times New Roman"/>
          <w:color w:val="000000" w:themeColor="text1"/>
          <w:sz w:val="24"/>
          <w:szCs w:val="24"/>
          <w:highlight w:val="white"/>
        </w:rPr>
        <w:t>, (2020</w:t>
      </w:r>
      <w:r w:rsidRPr="000922CE">
        <w:rPr>
          <w:rFonts w:ascii="Times New Roman" w:hAnsi="Times New Roman" w:cs="Times New Roman"/>
          <w:color w:val="000000" w:themeColor="text1"/>
          <w:sz w:val="24"/>
          <w:szCs w:val="24"/>
        </w:rPr>
        <w:t xml:space="preserve">) hazard evaluation includes distinguishing potential dangers that will affect the project's execution. This includes </w:t>
      </w:r>
      <w:r w:rsidR="007429AD" w:rsidRPr="000922CE">
        <w:rPr>
          <w:rFonts w:ascii="Times New Roman" w:hAnsi="Times New Roman" w:cs="Times New Roman"/>
          <w:color w:val="000000" w:themeColor="text1"/>
          <w:sz w:val="24"/>
          <w:szCs w:val="24"/>
        </w:rPr>
        <w:t>analysing</w:t>
      </w:r>
      <w:r w:rsidRPr="000922CE">
        <w:rPr>
          <w:rFonts w:ascii="Times New Roman" w:hAnsi="Times New Roman" w:cs="Times New Roman"/>
          <w:color w:val="000000" w:themeColor="text1"/>
          <w:sz w:val="24"/>
          <w:szCs w:val="24"/>
        </w:rPr>
        <w:t xml:space="preserve"> outside dangers such as changes in financial conditions or administrative environment and internal risks such as extended administration dangers or specialized dangers. According to </w:t>
      </w:r>
      <w:proofErr w:type="spellStart"/>
      <w:r w:rsidRPr="000922CE">
        <w:rPr>
          <w:rFonts w:ascii="Times New Roman" w:hAnsi="Times New Roman" w:cs="Times New Roman"/>
          <w:color w:val="000000" w:themeColor="text1"/>
          <w:sz w:val="24"/>
          <w:szCs w:val="24"/>
          <w:highlight w:val="white"/>
        </w:rPr>
        <w:t>Gereffi</w:t>
      </w:r>
      <w:proofErr w:type="spellEnd"/>
      <w:r w:rsidRPr="000922CE">
        <w:rPr>
          <w:rFonts w:ascii="Times New Roman" w:hAnsi="Times New Roman" w:cs="Times New Roman"/>
          <w:color w:val="000000" w:themeColor="text1"/>
          <w:sz w:val="24"/>
          <w:szCs w:val="24"/>
          <w:highlight w:val="white"/>
        </w:rPr>
        <w:t>, (2020</w:t>
      </w:r>
      <w:r w:rsidRPr="000922CE">
        <w:rPr>
          <w:rFonts w:ascii="Times New Roman" w:hAnsi="Times New Roman" w:cs="Times New Roman"/>
          <w:color w:val="000000" w:themeColor="text1"/>
          <w:sz w:val="24"/>
          <w:szCs w:val="24"/>
        </w:rPr>
        <w:t>) chance appraisal makes a difference to guarantee that suitable hazard administration strategies are put in put to mitigate potential dangers.</w:t>
      </w:r>
    </w:p>
    <w:p w14:paraId="00000014"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7" w:name="_Toc134641830"/>
      <w:r w:rsidRPr="000922CE">
        <w:rPr>
          <w:rFonts w:ascii="Times New Roman" w:hAnsi="Times New Roman" w:cs="Times New Roman"/>
          <w:b/>
          <w:bCs/>
          <w:color w:val="000000" w:themeColor="text1"/>
          <w:sz w:val="24"/>
          <w:szCs w:val="24"/>
        </w:rPr>
        <w:t>Resource Assessment</w:t>
      </w:r>
      <w:bookmarkEnd w:id="7"/>
    </w:p>
    <w:p w14:paraId="00000015" w14:textId="1F5B4BB5"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Resource assessment includes recognizing the assets required for the project's execution</w:t>
      </w:r>
      <w:r w:rsidR="006B5E29" w:rsidRPr="000922CE">
        <w:rPr>
          <w:rFonts w:ascii="Times New Roman" w:hAnsi="Times New Roman" w:cs="Times New Roman"/>
          <w:color w:val="000000" w:themeColor="text1"/>
          <w:sz w:val="24"/>
          <w:szCs w:val="24"/>
        </w:rPr>
        <w:t xml:space="preserve"> (</w:t>
      </w:r>
      <w:proofErr w:type="spellStart"/>
      <w:r w:rsidR="006B5E29" w:rsidRPr="000922CE">
        <w:rPr>
          <w:rFonts w:ascii="Times New Roman" w:hAnsi="Times New Roman" w:cs="Times New Roman"/>
          <w:color w:val="000000" w:themeColor="text1"/>
          <w:sz w:val="24"/>
          <w:szCs w:val="24"/>
          <w:highlight w:val="white"/>
        </w:rPr>
        <w:t>Gereffi</w:t>
      </w:r>
      <w:proofErr w:type="spellEnd"/>
      <w:r w:rsidR="006B5E29" w:rsidRPr="000922CE">
        <w:rPr>
          <w:rFonts w:ascii="Times New Roman" w:hAnsi="Times New Roman" w:cs="Times New Roman"/>
          <w:color w:val="000000" w:themeColor="text1"/>
          <w:sz w:val="24"/>
          <w:szCs w:val="24"/>
          <w:highlight w:val="white"/>
        </w:rPr>
        <w:t>, 2020</w:t>
      </w:r>
      <w:r w:rsidR="006B5E2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incorporates surveying the accessibility of monetary assets, human assets, and specialized assets. Asset appraisal makes a difference to guarantee that the venture has satisfactory assets to meet its goals and can help identify potential asset limitations that will affect the project's execution</w:t>
      </w:r>
      <w:r w:rsidR="006B5E29" w:rsidRPr="000922CE">
        <w:rPr>
          <w:rFonts w:ascii="Times New Roman" w:hAnsi="Times New Roman" w:cs="Times New Roman"/>
          <w:color w:val="000000" w:themeColor="text1"/>
          <w:sz w:val="24"/>
          <w:szCs w:val="24"/>
        </w:rPr>
        <w:t xml:space="preserve"> (</w:t>
      </w:r>
      <w:proofErr w:type="spellStart"/>
      <w:r w:rsidR="006B5E29" w:rsidRPr="000922CE">
        <w:rPr>
          <w:rFonts w:ascii="Times New Roman" w:hAnsi="Times New Roman" w:cs="Times New Roman"/>
          <w:color w:val="000000" w:themeColor="text1"/>
          <w:sz w:val="24"/>
          <w:szCs w:val="24"/>
          <w:highlight w:val="white"/>
        </w:rPr>
        <w:t>Filimonau</w:t>
      </w:r>
      <w:proofErr w:type="spellEnd"/>
      <w:r w:rsidR="006B5E29" w:rsidRPr="000922CE">
        <w:rPr>
          <w:rFonts w:ascii="Times New Roman" w:hAnsi="Times New Roman" w:cs="Times New Roman"/>
          <w:color w:val="000000" w:themeColor="text1"/>
          <w:sz w:val="24"/>
          <w:szCs w:val="24"/>
          <w:highlight w:val="white"/>
        </w:rPr>
        <w:t xml:space="preserve">, Todorova, </w:t>
      </w:r>
      <w:proofErr w:type="spellStart"/>
      <w:r w:rsidR="006B5E29" w:rsidRPr="000922CE">
        <w:rPr>
          <w:rFonts w:ascii="Times New Roman" w:hAnsi="Times New Roman" w:cs="Times New Roman"/>
          <w:color w:val="000000" w:themeColor="text1"/>
          <w:sz w:val="24"/>
          <w:szCs w:val="24"/>
          <w:highlight w:val="white"/>
        </w:rPr>
        <w:t>Mzembe</w:t>
      </w:r>
      <w:proofErr w:type="spellEnd"/>
      <w:r w:rsidR="006B5E29" w:rsidRPr="000922CE">
        <w:rPr>
          <w:rFonts w:ascii="Times New Roman" w:hAnsi="Times New Roman" w:cs="Times New Roman"/>
          <w:color w:val="000000" w:themeColor="text1"/>
          <w:sz w:val="24"/>
          <w:szCs w:val="24"/>
          <w:highlight w:val="white"/>
        </w:rPr>
        <w:t xml:space="preserve">, Sauer, and </w:t>
      </w:r>
      <w:proofErr w:type="spellStart"/>
      <w:r w:rsidR="006B5E29" w:rsidRPr="000922CE">
        <w:rPr>
          <w:rFonts w:ascii="Times New Roman" w:hAnsi="Times New Roman" w:cs="Times New Roman"/>
          <w:color w:val="000000" w:themeColor="text1"/>
          <w:sz w:val="24"/>
          <w:szCs w:val="24"/>
          <w:highlight w:val="white"/>
        </w:rPr>
        <w:t>Yankholmes</w:t>
      </w:r>
      <w:proofErr w:type="spellEnd"/>
      <w:r w:rsidR="006B5E29" w:rsidRPr="000922CE">
        <w:rPr>
          <w:rFonts w:ascii="Times New Roman" w:hAnsi="Times New Roman" w:cs="Times New Roman"/>
          <w:color w:val="000000" w:themeColor="text1"/>
          <w:sz w:val="24"/>
          <w:szCs w:val="24"/>
          <w:highlight w:val="white"/>
        </w:rPr>
        <w:t>, 2020</w:t>
      </w:r>
      <w:r w:rsidR="006B5E2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16"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8" w:name="_Toc134641831"/>
      <w:r w:rsidRPr="000922CE">
        <w:rPr>
          <w:rFonts w:ascii="Times New Roman" w:hAnsi="Times New Roman" w:cs="Times New Roman"/>
          <w:b/>
          <w:bCs/>
          <w:color w:val="000000" w:themeColor="text1"/>
          <w:sz w:val="24"/>
          <w:szCs w:val="24"/>
        </w:rPr>
        <w:lastRenderedPageBreak/>
        <w:t>Partner Examination</w:t>
      </w:r>
      <w:bookmarkEnd w:id="8"/>
    </w:p>
    <w:p w14:paraId="00000017" w14:textId="6AFA263A"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During the pre-project stage, it is imperative to conduct a comprehensive stakeholder examination to recognize all partners who may be affected by the extent</w:t>
      </w:r>
      <w:r w:rsidR="006B5E29" w:rsidRPr="000922CE">
        <w:rPr>
          <w:rFonts w:ascii="Times New Roman" w:hAnsi="Times New Roman" w:cs="Times New Roman"/>
          <w:color w:val="000000" w:themeColor="text1"/>
          <w:sz w:val="24"/>
          <w:szCs w:val="24"/>
        </w:rPr>
        <w:t xml:space="preserve"> (</w:t>
      </w:r>
      <w:proofErr w:type="spellStart"/>
      <w:r w:rsidR="006B5E29" w:rsidRPr="000922CE">
        <w:rPr>
          <w:rFonts w:ascii="Times New Roman" w:hAnsi="Times New Roman" w:cs="Times New Roman"/>
          <w:color w:val="000000" w:themeColor="text1"/>
          <w:sz w:val="24"/>
          <w:szCs w:val="24"/>
          <w:highlight w:val="white"/>
        </w:rPr>
        <w:t>Filimonau</w:t>
      </w:r>
      <w:proofErr w:type="spellEnd"/>
      <w:r w:rsidR="006B5E29" w:rsidRPr="000922CE">
        <w:rPr>
          <w:rFonts w:ascii="Times New Roman" w:hAnsi="Times New Roman" w:cs="Times New Roman"/>
          <w:color w:val="000000" w:themeColor="text1"/>
          <w:sz w:val="24"/>
          <w:szCs w:val="24"/>
          <w:highlight w:val="white"/>
        </w:rPr>
        <w:t xml:space="preserve">, Todorova, </w:t>
      </w:r>
      <w:proofErr w:type="spellStart"/>
      <w:r w:rsidR="006B5E29" w:rsidRPr="000922CE">
        <w:rPr>
          <w:rFonts w:ascii="Times New Roman" w:hAnsi="Times New Roman" w:cs="Times New Roman"/>
          <w:color w:val="000000" w:themeColor="text1"/>
          <w:sz w:val="24"/>
          <w:szCs w:val="24"/>
          <w:highlight w:val="white"/>
        </w:rPr>
        <w:t>Mzembe</w:t>
      </w:r>
      <w:proofErr w:type="spellEnd"/>
      <w:r w:rsidR="006B5E29" w:rsidRPr="000922CE">
        <w:rPr>
          <w:rFonts w:ascii="Times New Roman" w:hAnsi="Times New Roman" w:cs="Times New Roman"/>
          <w:color w:val="000000" w:themeColor="text1"/>
          <w:sz w:val="24"/>
          <w:szCs w:val="24"/>
          <w:highlight w:val="white"/>
        </w:rPr>
        <w:t xml:space="preserve">, Sauer, and </w:t>
      </w:r>
      <w:proofErr w:type="spellStart"/>
      <w:r w:rsidR="006B5E29" w:rsidRPr="000922CE">
        <w:rPr>
          <w:rFonts w:ascii="Times New Roman" w:hAnsi="Times New Roman" w:cs="Times New Roman"/>
          <w:color w:val="000000" w:themeColor="text1"/>
          <w:sz w:val="24"/>
          <w:szCs w:val="24"/>
          <w:highlight w:val="white"/>
        </w:rPr>
        <w:t>Yankholmes</w:t>
      </w:r>
      <w:proofErr w:type="spellEnd"/>
      <w:r w:rsidR="006B5E29" w:rsidRPr="000922CE">
        <w:rPr>
          <w:rFonts w:ascii="Times New Roman" w:hAnsi="Times New Roman" w:cs="Times New Roman"/>
          <w:color w:val="000000" w:themeColor="text1"/>
          <w:sz w:val="24"/>
          <w:szCs w:val="24"/>
          <w:highlight w:val="white"/>
        </w:rPr>
        <w:t>, 2020</w:t>
      </w:r>
      <w:r w:rsidR="006B5E2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includes inner partners such as representatives and outside partners such as clients, providers, and administrative bodies. Partner examination makes a difference to guarantee that the extend meets the requirements and desires of all partners and can offer assistance distinguish potential dangers and openings</w:t>
      </w:r>
      <w:r w:rsidR="00646468" w:rsidRPr="000922CE">
        <w:rPr>
          <w:rFonts w:ascii="Times New Roman" w:hAnsi="Times New Roman" w:cs="Times New Roman"/>
          <w:color w:val="000000" w:themeColor="text1"/>
          <w:sz w:val="24"/>
          <w:szCs w:val="24"/>
        </w:rPr>
        <w:t xml:space="preserve"> (</w:t>
      </w:r>
      <w:proofErr w:type="spellStart"/>
      <w:r w:rsidR="00646468" w:rsidRPr="000922CE">
        <w:rPr>
          <w:rFonts w:ascii="Times New Roman" w:hAnsi="Times New Roman" w:cs="Times New Roman"/>
          <w:color w:val="000000" w:themeColor="text1"/>
          <w:sz w:val="24"/>
          <w:szCs w:val="24"/>
          <w:highlight w:val="white"/>
        </w:rPr>
        <w:t>Filimonau</w:t>
      </w:r>
      <w:proofErr w:type="spellEnd"/>
      <w:r w:rsidR="00646468" w:rsidRPr="000922CE">
        <w:rPr>
          <w:rFonts w:ascii="Times New Roman" w:hAnsi="Times New Roman" w:cs="Times New Roman"/>
          <w:color w:val="000000" w:themeColor="text1"/>
          <w:sz w:val="24"/>
          <w:szCs w:val="24"/>
          <w:highlight w:val="white"/>
        </w:rPr>
        <w:t xml:space="preserve">, Todorova, </w:t>
      </w:r>
      <w:proofErr w:type="spellStart"/>
      <w:r w:rsidR="00646468" w:rsidRPr="000922CE">
        <w:rPr>
          <w:rFonts w:ascii="Times New Roman" w:hAnsi="Times New Roman" w:cs="Times New Roman"/>
          <w:color w:val="000000" w:themeColor="text1"/>
          <w:sz w:val="24"/>
          <w:szCs w:val="24"/>
          <w:highlight w:val="white"/>
        </w:rPr>
        <w:t>Mzembe</w:t>
      </w:r>
      <w:proofErr w:type="spellEnd"/>
      <w:r w:rsidR="00646468" w:rsidRPr="000922CE">
        <w:rPr>
          <w:rFonts w:ascii="Times New Roman" w:hAnsi="Times New Roman" w:cs="Times New Roman"/>
          <w:color w:val="000000" w:themeColor="text1"/>
          <w:sz w:val="24"/>
          <w:szCs w:val="24"/>
          <w:highlight w:val="white"/>
        </w:rPr>
        <w:t xml:space="preserve">, Sauer, and </w:t>
      </w:r>
      <w:proofErr w:type="spellStart"/>
      <w:r w:rsidR="00646468" w:rsidRPr="000922CE">
        <w:rPr>
          <w:rFonts w:ascii="Times New Roman" w:hAnsi="Times New Roman" w:cs="Times New Roman"/>
          <w:color w:val="000000" w:themeColor="text1"/>
          <w:sz w:val="24"/>
          <w:szCs w:val="24"/>
          <w:highlight w:val="white"/>
        </w:rPr>
        <w:t>Yankholmes</w:t>
      </w:r>
      <w:proofErr w:type="spellEnd"/>
      <w:r w:rsidR="00646468" w:rsidRPr="000922CE">
        <w:rPr>
          <w:rFonts w:ascii="Times New Roman" w:hAnsi="Times New Roman" w:cs="Times New Roman"/>
          <w:color w:val="000000" w:themeColor="text1"/>
          <w:sz w:val="24"/>
          <w:szCs w:val="24"/>
          <w:highlight w:val="white"/>
        </w:rPr>
        <w:t>, 2020</w:t>
      </w:r>
      <w:r w:rsidR="00646468"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The investigation can moreover advise the project's communication and engagement procedures with stakeholders. </w:t>
      </w:r>
    </w:p>
    <w:p w14:paraId="00000018"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9" w:name="_Toc134641832"/>
      <w:r w:rsidRPr="000922CE">
        <w:rPr>
          <w:rFonts w:ascii="Times New Roman" w:hAnsi="Times New Roman" w:cs="Times New Roman"/>
          <w:b/>
          <w:bCs/>
          <w:color w:val="000000" w:themeColor="text1"/>
          <w:sz w:val="24"/>
          <w:szCs w:val="24"/>
        </w:rPr>
        <w:t>Project Execution</w:t>
      </w:r>
      <w:bookmarkEnd w:id="9"/>
    </w:p>
    <w:p w14:paraId="00000019"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0" w:name="_Toc134641833"/>
      <w:r w:rsidRPr="000922CE">
        <w:rPr>
          <w:rFonts w:ascii="Times New Roman" w:hAnsi="Times New Roman" w:cs="Times New Roman"/>
          <w:b/>
          <w:bCs/>
          <w:color w:val="000000" w:themeColor="text1"/>
          <w:sz w:val="24"/>
          <w:szCs w:val="24"/>
        </w:rPr>
        <w:t>Project Monitoring and Control</w:t>
      </w:r>
      <w:bookmarkEnd w:id="10"/>
    </w:p>
    <w:p w14:paraId="0000001A" w14:textId="5A0416EA"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During the execution stage, it is vital to screen and control the project's advance to guarantee that it is on track to meet its destinations</w:t>
      </w:r>
      <w:r w:rsidR="00B850EC" w:rsidRPr="000922CE">
        <w:rPr>
          <w:rFonts w:ascii="Times New Roman" w:hAnsi="Times New Roman" w:cs="Times New Roman"/>
          <w:color w:val="000000" w:themeColor="text1"/>
          <w:sz w:val="24"/>
          <w:szCs w:val="24"/>
        </w:rPr>
        <w:t xml:space="preserve"> (</w:t>
      </w:r>
      <w:r w:rsidR="00B850EC" w:rsidRPr="000922CE">
        <w:rPr>
          <w:rFonts w:ascii="Times New Roman" w:hAnsi="Times New Roman" w:cs="Times New Roman"/>
          <w:color w:val="000000" w:themeColor="text1"/>
          <w:sz w:val="24"/>
          <w:szCs w:val="24"/>
          <w:highlight w:val="white"/>
        </w:rPr>
        <w:t>Abad-Segura, González-</w:t>
      </w:r>
      <w:proofErr w:type="spellStart"/>
      <w:r w:rsidR="00B850EC" w:rsidRPr="000922CE">
        <w:rPr>
          <w:rFonts w:ascii="Times New Roman" w:hAnsi="Times New Roman" w:cs="Times New Roman"/>
          <w:color w:val="000000" w:themeColor="text1"/>
          <w:sz w:val="24"/>
          <w:szCs w:val="24"/>
          <w:highlight w:val="white"/>
        </w:rPr>
        <w:t>Zamar</w:t>
      </w:r>
      <w:proofErr w:type="spellEnd"/>
      <w:r w:rsidR="00B850EC" w:rsidRPr="000922CE">
        <w:rPr>
          <w:rFonts w:ascii="Times New Roman" w:hAnsi="Times New Roman" w:cs="Times New Roman"/>
          <w:color w:val="000000" w:themeColor="text1"/>
          <w:sz w:val="24"/>
          <w:szCs w:val="24"/>
          <w:highlight w:val="white"/>
        </w:rPr>
        <w:t>, López-Meneses, and Vázquez-Cano, 2020</w:t>
      </w:r>
      <w:r w:rsidR="00B850EC"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incorporates following key execution pointers such as plan, budget, and quality, and taking remedial activities if fundamental</w:t>
      </w:r>
      <w:r w:rsidR="00B850EC" w:rsidRPr="000922CE">
        <w:rPr>
          <w:rFonts w:ascii="Times New Roman" w:hAnsi="Times New Roman" w:cs="Times New Roman"/>
          <w:color w:val="000000" w:themeColor="text1"/>
          <w:sz w:val="24"/>
          <w:szCs w:val="24"/>
        </w:rPr>
        <w:t xml:space="preserve"> (</w:t>
      </w:r>
      <w:r w:rsidR="00B850EC" w:rsidRPr="000922CE">
        <w:rPr>
          <w:rFonts w:ascii="Times New Roman" w:hAnsi="Times New Roman" w:cs="Times New Roman"/>
          <w:color w:val="000000" w:themeColor="text1"/>
          <w:sz w:val="24"/>
          <w:szCs w:val="24"/>
          <w:highlight w:val="white"/>
        </w:rPr>
        <w:t>Abad-Segura, González-</w:t>
      </w:r>
      <w:proofErr w:type="spellStart"/>
      <w:r w:rsidR="00B850EC" w:rsidRPr="000922CE">
        <w:rPr>
          <w:rFonts w:ascii="Times New Roman" w:hAnsi="Times New Roman" w:cs="Times New Roman"/>
          <w:color w:val="000000" w:themeColor="text1"/>
          <w:sz w:val="24"/>
          <w:szCs w:val="24"/>
          <w:highlight w:val="white"/>
        </w:rPr>
        <w:t>Zamar</w:t>
      </w:r>
      <w:proofErr w:type="spellEnd"/>
      <w:r w:rsidR="00B850EC" w:rsidRPr="000922CE">
        <w:rPr>
          <w:rFonts w:ascii="Times New Roman" w:hAnsi="Times New Roman" w:cs="Times New Roman"/>
          <w:color w:val="000000" w:themeColor="text1"/>
          <w:sz w:val="24"/>
          <w:szCs w:val="24"/>
          <w:highlight w:val="white"/>
        </w:rPr>
        <w:t>, López-Meneses, and Vázquez-Cano, 2020</w:t>
      </w:r>
      <w:r w:rsidR="00B850EC"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Viable venture observing and control can offer assistance to guarantee that the extent is conveyed on time, inside a budget, and to the specified quality benchmarks.</w:t>
      </w:r>
    </w:p>
    <w:p w14:paraId="0000001B"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1" w:name="_Toc134641834"/>
      <w:r w:rsidRPr="000922CE">
        <w:rPr>
          <w:rFonts w:ascii="Times New Roman" w:hAnsi="Times New Roman" w:cs="Times New Roman"/>
          <w:b/>
          <w:bCs/>
          <w:color w:val="000000" w:themeColor="text1"/>
          <w:sz w:val="24"/>
          <w:szCs w:val="24"/>
        </w:rPr>
        <w:t>Contract Management</w:t>
      </w:r>
      <w:bookmarkEnd w:id="11"/>
    </w:p>
    <w:p w14:paraId="0000001C" w14:textId="30BC25D3"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Contracts play a basic part in the execution stage of the venture. This incorporates overseeing the contracts with merchants, providers, and other partners included within the venture</w:t>
      </w:r>
      <w:r w:rsidR="00B850EC" w:rsidRPr="000922CE">
        <w:rPr>
          <w:rFonts w:ascii="Times New Roman" w:hAnsi="Times New Roman" w:cs="Times New Roman"/>
          <w:color w:val="000000" w:themeColor="text1"/>
          <w:sz w:val="24"/>
          <w:szCs w:val="24"/>
        </w:rPr>
        <w:t xml:space="preserve"> (</w:t>
      </w:r>
      <w:r w:rsidR="00B850EC" w:rsidRPr="000922CE">
        <w:rPr>
          <w:rFonts w:ascii="Times New Roman" w:hAnsi="Times New Roman" w:cs="Times New Roman"/>
          <w:color w:val="000000" w:themeColor="text1"/>
          <w:sz w:val="24"/>
          <w:szCs w:val="24"/>
          <w:highlight w:val="white"/>
        </w:rPr>
        <w:t>Abad-Segura, González-</w:t>
      </w:r>
      <w:proofErr w:type="spellStart"/>
      <w:r w:rsidR="00B850EC" w:rsidRPr="000922CE">
        <w:rPr>
          <w:rFonts w:ascii="Times New Roman" w:hAnsi="Times New Roman" w:cs="Times New Roman"/>
          <w:color w:val="000000" w:themeColor="text1"/>
          <w:sz w:val="24"/>
          <w:szCs w:val="24"/>
          <w:highlight w:val="white"/>
        </w:rPr>
        <w:t>Zamar</w:t>
      </w:r>
      <w:proofErr w:type="spellEnd"/>
      <w:r w:rsidR="00B850EC" w:rsidRPr="000922CE">
        <w:rPr>
          <w:rFonts w:ascii="Times New Roman" w:hAnsi="Times New Roman" w:cs="Times New Roman"/>
          <w:color w:val="000000" w:themeColor="text1"/>
          <w:sz w:val="24"/>
          <w:szCs w:val="24"/>
          <w:highlight w:val="white"/>
        </w:rPr>
        <w:t>, López-Meneses, and Vázquez-Cano, 2020</w:t>
      </w:r>
      <w:r w:rsidR="00B850EC"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Compelling contract administration makes a difference to guarantee that the extension is executed in agreement with </w:t>
      </w:r>
      <w:r w:rsidRPr="000922CE">
        <w:rPr>
          <w:rFonts w:ascii="Times New Roman" w:hAnsi="Times New Roman" w:cs="Times New Roman"/>
          <w:color w:val="000000" w:themeColor="text1"/>
          <w:sz w:val="24"/>
          <w:szCs w:val="24"/>
        </w:rPr>
        <w:lastRenderedPageBreak/>
        <w:t xml:space="preserve">the terms and conditions of the contracts and can offer assistance to relieve potential debate. </w:t>
      </w:r>
      <w:r w:rsidR="00B850EC" w:rsidRPr="000922CE">
        <w:rPr>
          <w:rFonts w:ascii="Times New Roman" w:hAnsi="Times New Roman" w:cs="Times New Roman"/>
          <w:color w:val="000000" w:themeColor="text1"/>
          <w:sz w:val="24"/>
          <w:szCs w:val="24"/>
        </w:rPr>
        <w:t xml:space="preserve">As per </w:t>
      </w:r>
      <w:r w:rsidR="00B850EC" w:rsidRPr="000922CE">
        <w:rPr>
          <w:rFonts w:ascii="Times New Roman" w:hAnsi="Times New Roman" w:cs="Times New Roman"/>
          <w:color w:val="000000" w:themeColor="text1"/>
          <w:sz w:val="24"/>
          <w:szCs w:val="24"/>
          <w:highlight w:val="white"/>
        </w:rPr>
        <w:t>Lerner, and Nanda, (2020</w:t>
      </w:r>
      <w:r w:rsidR="00B850EC" w:rsidRPr="000922CE">
        <w:rPr>
          <w:rFonts w:ascii="Times New Roman" w:hAnsi="Times New Roman" w:cs="Times New Roman"/>
          <w:color w:val="000000" w:themeColor="text1"/>
          <w:sz w:val="24"/>
          <w:szCs w:val="24"/>
        </w:rPr>
        <w:t>) t</w:t>
      </w:r>
      <w:r w:rsidRPr="000922CE">
        <w:rPr>
          <w:rFonts w:ascii="Times New Roman" w:hAnsi="Times New Roman" w:cs="Times New Roman"/>
          <w:color w:val="000000" w:themeColor="text1"/>
          <w:sz w:val="24"/>
          <w:szCs w:val="24"/>
        </w:rPr>
        <w:t>his may include creating a contract administration arrangement, following contract deliverables, and guaranteeing compliance with lawful and administrative prerequisites.</w:t>
      </w:r>
    </w:p>
    <w:p w14:paraId="0000001D"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2" w:name="_Toc134641835"/>
      <w:r w:rsidRPr="000922CE">
        <w:rPr>
          <w:rFonts w:ascii="Times New Roman" w:hAnsi="Times New Roman" w:cs="Times New Roman"/>
          <w:b/>
          <w:bCs/>
          <w:color w:val="000000" w:themeColor="text1"/>
          <w:sz w:val="24"/>
          <w:szCs w:val="24"/>
        </w:rPr>
        <w:t>Resource Management</w:t>
      </w:r>
      <w:bookmarkEnd w:id="12"/>
    </w:p>
    <w:p w14:paraId="0000001E" w14:textId="0F3A7E6E" w:rsidR="00A80465" w:rsidRPr="000922CE" w:rsidRDefault="00B850EC"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 study by </w:t>
      </w:r>
      <w:r w:rsidRPr="000922CE">
        <w:rPr>
          <w:rFonts w:ascii="Times New Roman" w:hAnsi="Times New Roman" w:cs="Times New Roman"/>
          <w:color w:val="000000" w:themeColor="text1"/>
          <w:sz w:val="24"/>
          <w:szCs w:val="24"/>
          <w:highlight w:val="white"/>
        </w:rPr>
        <w:t>Lerner, and Nanda, (2020</w:t>
      </w:r>
      <w:r w:rsidRPr="000922CE">
        <w:rPr>
          <w:rFonts w:ascii="Times New Roman" w:hAnsi="Times New Roman" w:cs="Times New Roman"/>
          <w:color w:val="000000" w:themeColor="text1"/>
          <w:sz w:val="24"/>
          <w:szCs w:val="24"/>
        </w:rPr>
        <w:t>) shows resource management is a vital perspective of extended execution. This includes overseeing the project's assets such as money-related assets, human assets, and specialized assets to guarantee that they are viably distributed and utilized (</w:t>
      </w:r>
      <w:r w:rsidRPr="000922CE">
        <w:rPr>
          <w:rFonts w:ascii="Times New Roman" w:hAnsi="Times New Roman" w:cs="Times New Roman"/>
          <w:color w:val="000000" w:themeColor="text1"/>
          <w:sz w:val="24"/>
          <w:szCs w:val="24"/>
          <w:highlight w:val="white"/>
        </w:rPr>
        <w:t>Lerner, and Nanda, 2020</w:t>
      </w:r>
      <w:r w:rsidRPr="000922CE">
        <w:rPr>
          <w:rFonts w:ascii="Times New Roman" w:hAnsi="Times New Roman" w:cs="Times New Roman"/>
          <w:color w:val="000000" w:themeColor="text1"/>
          <w:sz w:val="24"/>
          <w:szCs w:val="24"/>
        </w:rPr>
        <w:t>). Viable asset administration can offer assistance to guarantee that the venture is conveyed on time, within budget, and to the specified quality benchmarks.</w:t>
      </w:r>
    </w:p>
    <w:p w14:paraId="0000001F"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3" w:name="_Toc134641836"/>
      <w:r w:rsidRPr="000922CE">
        <w:rPr>
          <w:rFonts w:ascii="Times New Roman" w:hAnsi="Times New Roman" w:cs="Times New Roman"/>
          <w:b/>
          <w:bCs/>
          <w:color w:val="000000" w:themeColor="text1"/>
          <w:sz w:val="24"/>
          <w:szCs w:val="24"/>
        </w:rPr>
        <w:t>Stakeholder Management</w:t>
      </w:r>
      <w:bookmarkEnd w:id="13"/>
    </w:p>
    <w:p w14:paraId="00000020" w14:textId="23054846" w:rsidR="00A80465" w:rsidRPr="000922CE" w:rsidRDefault="00B850EC"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As given by </w:t>
      </w:r>
      <w:r w:rsidRPr="000922CE">
        <w:rPr>
          <w:rFonts w:ascii="Times New Roman" w:hAnsi="Times New Roman" w:cs="Times New Roman"/>
          <w:color w:val="000000" w:themeColor="text1"/>
          <w:sz w:val="24"/>
          <w:szCs w:val="24"/>
          <w:highlight w:val="white"/>
        </w:rPr>
        <w:t>Vickerman, (2021</w:t>
      </w:r>
      <w:r w:rsidRPr="000922CE">
        <w:rPr>
          <w:rFonts w:ascii="Times New Roman" w:hAnsi="Times New Roman" w:cs="Times New Roman"/>
          <w:color w:val="000000" w:themeColor="text1"/>
          <w:sz w:val="24"/>
          <w:szCs w:val="24"/>
        </w:rPr>
        <w:t>) stakeholder management is a progressing handle all through the extended execution stage. This includes locking in with partners and overseeing their desires to guarantee that the venture meets their needs and necessities (</w:t>
      </w:r>
      <w:r w:rsidRPr="000922CE">
        <w:rPr>
          <w:rFonts w:ascii="Times New Roman" w:hAnsi="Times New Roman" w:cs="Times New Roman"/>
          <w:color w:val="000000" w:themeColor="text1"/>
          <w:sz w:val="24"/>
          <w:szCs w:val="24"/>
          <w:highlight w:val="white"/>
        </w:rPr>
        <w:t>Vickerman, 2021</w:t>
      </w:r>
      <w:r w:rsidRPr="000922CE">
        <w:rPr>
          <w:rFonts w:ascii="Times New Roman" w:hAnsi="Times New Roman" w:cs="Times New Roman"/>
          <w:color w:val="000000" w:themeColor="text1"/>
          <w:sz w:val="24"/>
          <w:szCs w:val="24"/>
        </w:rPr>
        <w:t>). Successful partner administration can offer assistance to construct positive connections with partners and mitigate potential clashes or issues which will emerge amid the project's execution.</w:t>
      </w:r>
    </w:p>
    <w:p w14:paraId="00000021"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4" w:name="_Toc134641837"/>
      <w:r w:rsidRPr="000922CE">
        <w:rPr>
          <w:rFonts w:ascii="Times New Roman" w:hAnsi="Times New Roman" w:cs="Times New Roman"/>
          <w:b/>
          <w:bCs/>
          <w:color w:val="000000" w:themeColor="text1"/>
          <w:sz w:val="24"/>
          <w:szCs w:val="24"/>
        </w:rPr>
        <w:t>Quality Management</w:t>
      </w:r>
      <w:bookmarkEnd w:id="14"/>
    </w:p>
    <w:p w14:paraId="00000022" w14:textId="640DE3C4"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Quality administration is a vital perspective of project execution. This includes guaranteeing that the project's deliverables meet the desired quality guidelines</w:t>
      </w:r>
      <w:r w:rsidR="00845FA9" w:rsidRPr="000922CE">
        <w:rPr>
          <w:rFonts w:ascii="Times New Roman" w:hAnsi="Times New Roman" w:cs="Times New Roman"/>
          <w:color w:val="000000" w:themeColor="text1"/>
          <w:sz w:val="24"/>
          <w:szCs w:val="24"/>
        </w:rPr>
        <w:t xml:space="preserve"> (</w:t>
      </w:r>
      <w:proofErr w:type="spellStart"/>
      <w:r w:rsidR="00845FA9" w:rsidRPr="000922CE">
        <w:rPr>
          <w:rFonts w:ascii="Times New Roman" w:hAnsi="Times New Roman" w:cs="Times New Roman"/>
          <w:color w:val="000000" w:themeColor="text1"/>
          <w:sz w:val="24"/>
          <w:szCs w:val="24"/>
          <w:highlight w:val="white"/>
        </w:rPr>
        <w:t>Alabdullah</w:t>
      </w:r>
      <w:proofErr w:type="spellEnd"/>
      <w:r w:rsidR="00845FA9" w:rsidRPr="000922CE">
        <w:rPr>
          <w:rFonts w:ascii="Times New Roman" w:hAnsi="Times New Roman" w:cs="Times New Roman"/>
          <w:color w:val="000000" w:themeColor="text1"/>
          <w:sz w:val="24"/>
          <w:szCs w:val="24"/>
          <w:highlight w:val="white"/>
        </w:rPr>
        <w:t>, Ahmed, E and Nor, 2020</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Successful quality administration can offer assistance to ensure that the extension is executed in understanding with the project arrangement and can offer assistance to play down the chance of blunders or surrenders that will affect the project's results</w:t>
      </w:r>
      <w:r w:rsidR="00845FA9" w:rsidRPr="000922CE">
        <w:rPr>
          <w:rFonts w:ascii="Times New Roman" w:hAnsi="Times New Roman" w:cs="Times New Roman"/>
          <w:color w:val="000000" w:themeColor="text1"/>
          <w:sz w:val="24"/>
          <w:szCs w:val="24"/>
        </w:rPr>
        <w:t xml:space="preserve"> (</w:t>
      </w:r>
      <w:proofErr w:type="spellStart"/>
      <w:r w:rsidR="00845FA9" w:rsidRPr="000922CE">
        <w:rPr>
          <w:rFonts w:ascii="Times New Roman" w:hAnsi="Times New Roman" w:cs="Times New Roman"/>
          <w:color w:val="000000" w:themeColor="text1"/>
          <w:sz w:val="24"/>
          <w:szCs w:val="24"/>
          <w:highlight w:val="white"/>
        </w:rPr>
        <w:t>Alabdullah</w:t>
      </w:r>
      <w:proofErr w:type="spellEnd"/>
      <w:r w:rsidR="00845FA9" w:rsidRPr="000922CE">
        <w:rPr>
          <w:rFonts w:ascii="Times New Roman" w:hAnsi="Times New Roman" w:cs="Times New Roman"/>
          <w:color w:val="000000" w:themeColor="text1"/>
          <w:sz w:val="24"/>
          <w:szCs w:val="24"/>
          <w:highlight w:val="white"/>
        </w:rPr>
        <w:t xml:space="preserve">, Ahmed, </w:t>
      </w:r>
      <w:r w:rsidR="00845FA9" w:rsidRPr="000922CE">
        <w:rPr>
          <w:rFonts w:ascii="Times New Roman" w:hAnsi="Times New Roman" w:cs="Times New Roman"/>
          <w:color w:val="000000" w:themeColor="text1"/>
          <w:sz w:val="24"/>
          <w:szCs w:val="24"/>
          <w:highlight w:val="white"/>
        </w:rPr>
        <w:lastRenderedPageBreak/>
        <w:t xml:space="preserve">and </w:t>
      </w:r>
      <w:r w:rsidR="00B06788" w:rsidRPr="000922CE">
        <w:rPr>
          <w:rFonts w:ascii="Times New Roman" w:hAnsi="Times New Roman" w:cs="Times New Roman"/>
          <w:color w:val="000000" w:themeColor="text1"/>
          <w:sz w:val="24"/>
          <w:szCs w:val="24"/>
          <w:highlight w:val="white"/>
        </w:rPr>
        <w:t>Nor, 2020</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may include creating a quality administration arrangement, conducting quality assessments and reviews, and executing remedial activities if fundamental.</w:t>
      </w:r>
    </w:p>
    <w:p w14:paraId="00000023"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5" w:name="_Toc134641838"/>
      <w:r w:rsidRPr="000922CE">
        <w:rPr>
          <w:rFonts w:ascii="Times New Roman" w:hAnsi="Times New Roman" w:cs="Times New Roman"/>
          <w:b/>
          <w:bCs/>
          <w:color w:val="000000" w:themeColor="text1"/>
          <w:sz w:val="24"/>
          <w:szCs w:val="24"/>
        </w:rPr>
        <w:t>Communication Administration</w:t>
      </w:r>
      <w:bookmarkEnd w:id="15"/>
    </w:p>
    <w:p w14:paraId="00000024" w14:textId="3ADEEB71"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Communication administration is basic during the venture execution stage</w:t>
      </w:r>
      <w:r w:rsidR="00845FA9" w:rsidRPr="000922CE">
        <w:rPr>
          <w:rFonts w:ascii="Times New Roman" w:hAnsi="Times New Roman" w:cs="Times New Roman"/>
          <w:color w:val="000000" w:themeColor="text1"/>
          <w:sz w:val="24"/>
          <w:szCs w:val="24"/>
        </w:rPr>
        <w:t xml:space="preserve"> (</w:t>
      </w:r>
      <w:proofErr w:type="spellStart"/>
      <w:r w:rsidR="00845FA9" w:rsidRPr="000922CE">
        <w:rPr>
          <w:rFonts w:ascii="Times New Roman" w:hAnsi="Times New Roman" w:cs="Times New Roman"/>
          <w:color w:val="000000" w:themeColor="text1"/>
          <w:sz w:val="24"/>
          <w:szCs w:val="24"/>
          <w:highlight w:val="white"/>
        </w:rPr>
        <w:t>Jallow</w:t>
      </w:r>
      <w:proofErr w:type="spellEnd"/>
      <w:r w:rsidR="00845FA9" w:rsidRPr="000922CE">
        <w:rPr>
          <w:rFonts w:ascii="Times New Roman" w:hAnsi="Times New Roman" w:cs="Times New Roman"/>
          <w:color w:val="000000" w:themeColor="text1"/>
          <w:sz w:val="24"/>
          <w:szCs w:val="24"/>
          <w:highlight w:val="white"/>
        </w:rPr>
        <w:t xml:space="preserve">, </w:t>
      </w:r>
      <w:proofErr w:type="spellStart"/>
      <w:r w:rsidR="00845FA9" w:rsidRPr="000922CE">
        <w:rPr>
          <w:rFonts w:ascii="Times New Roman" w:hAnsi="Times New Roman" w:cs="Times New Roman"/>
          <w:color w:val="000000" w:themeColor="text1"/>
          <w:sz w:val="24"/>
          <w:szCs w:val="24"/>
          <w:highlight w:val="white"/>
        </w:rPr>
        <w:t>Renukappa</w:t>
      </w:r>
      <w:proofErr w:type="spellEnd"/>
      <w:r w:rsidR="00845FA9" w:rsidRPr="000922CE">
        <w:rPr>
          <w:rFonts w:ascii="Times New Roman" w:hAnsi="Times New Roman" w:cs="Times New Roman"/>
          <w:color w:val="000000" w:themeColor="text1"/>
          <w:sz w:val="24"/>
          <w:szCs w:val="24"/>
          <w:highlight w:val="white"/>
        </w:rPr>
        <w:t>, and Suresh, 2021</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includes creating and executing a communication arrangement to guarantee that extended data is viably shared with partners. This may incorporate customary status reports, advance overhauls, and partner gatherings.</w:t>
      </w:r>
      <w:r w:rsidR="00845FA9" w:rsidRPr="000922CE">
        <w:rPr>
          <w:rFonts w:ascii="Times New Roman" w:hAnsi="Times New Roman" w:cs="Times New Roman"/>
          <w:color w:val="000000" w:themeColor="text1"/>
          <w:sz w:val="24"/>
          <w:szCs w:val="24"/>
        </w:rPr>
        <w:t xml:space="preserve"> Stated </w:t>
      </w:r>
      <w:proofErr w:type="spellStart"/>
      <w:r w:rsidR="00845FA9" w:rsidRPr="000922CE">
        <w:rPr>
          <w:rFonts w:ascii="Times New Roman" w:hAnsi="Times New Roman" w:cs="Times New Roman"/>
          <w:color w:val="000000" w:themeColor="text1"/>
          <w:sz w:val="24"/>
          <w:szCs w:val="24"/>
        </w:rPr>
        <w:t>bu</w:t>
      </w:r>
      <w:proofErr w:type="spellEnd"/>
      <w:r w:rsidR="00845FA9" w:rsidRPr="000922CE">
        <w:rPr>
          <w:rFonts w:ascii="Times New Roman" w:hAnsi="Times New Roman" w:cs="Times New Roman"/>
          <w:color w:val="000000" w:themeColor="text1"/>
          <w:sz w:val="24"/>
          <w:szCs w:val="24"/>
        </w:rPr>
        <w:t xml:space="preserve"> </w:t>
      </w:r>
      <w:proofErr w:type="spellStart"/>
      <w:r w:rsidR="00845FA9" w:rsidRPr="000922CE">
        <w:rPr>
          <w:rFonts w:ascii="Times New Roman" w:hAnsi="Times New Roman" w:cs="Times New Roman"/>
          <w:color w:val="000000" w:themeColor="text1"/>
          <w:sz w:val="24"/>
          <w:szCs w:val="24"/>
          <w:highlight w:val="white"/>
        </w:rPr>
        <w:t>Jallow</w:t>
      </w:r>
      <w:proofErr w:type="spellEnd"/>
      <w:r w:rsidR="00845FA9" w:rsidRPr="000922CE">
        <w:rPr>
          <w:rFonts w:ascii="Times New Roman" w:hAnsi="Times New Roman" w:cs="Times New Roman"/>
          <w:color w:val="000000" w:themeColor="text1"/>
          <w:sz w:val="24"/>
          <w:szCs w:val="24"/>
          <w:highlight w:val="white"/>
        </w:rPr>
        <w:t xml:space="preserve">, </w:t>
      </w:r>
      <w:proofErr w:type="spellStart"/>
      <w:r w:rsidR="00845FA9" w:rsidRPr="000922CE">
        <w:rPr>
          <w:rFonts w:ascii="Times New Roman" w:hAnsi="Times New Roman" w:cs="Times New Roman"/>
          <w:color w:val="000000" w:themeColor="text1"/>
          <w:sz w:val="24"/>
          <w:szCs w:val="24"/>
          <w:highlight w:val="white"/>
        </w:rPr>
        <w:t>Renukappa</w:t>
      </w:r>
      <w:proofErr w:type="spellEnd"/>
      <w:r w:rsidR="00845FA9" w:rsidRPr="000922CE">
        <w:rPr>
          <w:rFonts w:ascii="Times New Roman" w:hAnsi="Times New Roman" w:cs="Times New Roman"/>
          <w:color w:val="000000" w:themeColor="text1"/>
          <w:sz w:val="24"/>
          <w:szCs w:val="24"/>
          <w:highlight w:val="white"/>
        </w:rPr>
        <w:t>, and Suresh, (2021</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w:t>
      </w:r>
      <w:r w:rsidR="00845FA9" w:rsidRPr="000922CE">
        <w:rPr>
          <w:rFonts w:ascii="Times New Roman" w:hAnsi="Times New Roman" w:cs="Times New Roman"/>
          <w:color w:val="000000" w:themeColor="text1"/>
          <w:sz w:val="24"/>
          <w:szCs w:val="24"/>
        </w:rPr>
        <w:t>c</w:t>
      </w:r>
      <w:r w:rsidRPr="000922CE">
        <w:rPr>
          <w:rFonts w:ascii="Times New Roman" w:hAnsi="Times New Roman" w:cs="Times New Roman"/>
          <w:color w:val="000000" w:themeColor="text1"/>
          <w:sz w:val="24"/>
          <w:szCs w:val="24"/>
        </w:rPr>
        <w:t>ompelling communication administration can offer assistance to construct positive connections with partners and guarantee that the extension is executed in agreement with their desires.</w:t>
      </w:r>
    </w:p>
    <w:p w14:paraId="00000025"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6" w:name="_Toc134641839"/>
      <w:r w:rsidRPr="000922CE">
        <w:rPr>
          <w:rFonts w:ascii="Times New Roman" w:hAnsi="Times New Roman" w:cs="Times New Roman"/>
          <w:b/>
          <w:bCs/>
          <w:color w:val="000000" w:themeColor="text1"/>
          <w:sz w:val="24"/>
          <w:szCs w:val="24"/>
        </w:rPr>
        <w:t>Change Management</w:t>
      </w:r>
      <w:bookmarkEnd w:id="16"/>
    </w:p>
    <w:p w14:paraId="00000026" w14:textId="24306F03"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Change management may be a basic viewpoint of venture execution. </w:t>
      </w:r>
      <w:r w:rsidR="00845FA9" w:rsidRPr="000922CE">
        <w:rPr>
          <w:rFonts w:ascii="Times New Roman" w:hAnsi="Times New Roman" w:cs="Times New Roman"/>
          <w:color w:val="000000" w:themeColor="text1"/>
          <w:sz w:val="24"/>
          <w:szCs w:val="24"/>
        </w:rPr>
        <w:t xml:space="preserve">According to </w:t>
      </w:r>
      <w:proofErr w:type="spellStart"/>
      <w:r w:rsidR="00845FA9" w:rsidRPr="000922CE">
        <w:rPr>
          <w:rFonts w:ascii="Times New Roman" w:hAnsi="Times New Roman" w:cs="Times New Roman"/>
          <w:color w:val="000000" w:themeColor="text1"/>
          <w:sz w:val="24"/>
          <w:szCs w:val="24"/>
          <w:highlight w:val="white"/>
        </w:rPr>
        <w:t>Jallow</w:t>
      </w:r>
      <w:proofErr w:type="spellEnd"/>
      <w:r w:rsidR="00845FA9" w:rsidRPr="000922CE">
        <w:rPr>
          <w:rFonts w:ascii="Times New Roman" w:hAnsi="Times New Roman" w:cs="Times New Roman"/>
          <w:color w:val="000000" w:themeColor="text1"/>
          <w:sz w:val="24"/>
          <w:szCs w:val="24"/>
          <w:highlight w:val="white"/>
        </w:rPr>
        <w:t xml:space="preserve">, </w:t>
      </w:r>
      <w:proofErr w:type="spellStart"/>
      <w:r w:rsidR="00845FA9" w:rsidRPr="000922CE">
        <w:rPr>
          <w:rFonts w:ascii="Times New Roman" w:hAnsi="Times New Roman" w:cs="Times New Roman"/>
          <w:color w:val="000000" w:themeColor="text1"/>
          <w:sz w:val="24"/>
          <w:szCs w:val="24"/>
          <w:highlight w:val="white"/>
        </w:rPr>
        <w:t>Renukappa</w:t>
      </w:r>
      <w:proofErr w:type="spellEnd"/>
      <w:r w:rsidR="00845FA9" w:rsidRPr="000922CE">
        <w:rPr>
          <w:rFonts w:ascii="Times New Roman" w:hAnsi="Times New Roman" w:cs="Times New Roman"/>
          <w:color w:val="000000" w:themeColor="text1"/>
          <w:sz w:val="24"/>
          <w:szCs w:val="24"/>
          <w:highlight w:val="white"/>
        </w:rPr>
        <w:t>, and Suresh, (2021</w:t>
      </w:r>
      <w:r w:rsidR="00845FA9" w:rsidRPr="000922CE">
        <w:rPr>
          <w:rFonts w:ascii="Times New Roman" w:hAnsi="Times New Roman" w:cs="Times New Roman"/>
          <w:color w:val="000000" w:themeColor="text1"/>
          <w:sz w:val="24"/>
          <w:szCs w:val="24"/>
        </w:rPr>
        <w:t>) t</w:t>
      </w:r>
      <w:r w:rsidRPr="000922CE">
        <w:rPr>
          <w:rFonts w:ascii="Times New Roman" w:hAnsi="Times New Roman" w:cs="Times New Roman"/>
          <w:color w:val="000000" w:themeColor="text1"/>
          <w:sz w:val="24"/>
          <w:szCs w:val="24"/>
        </w:rPr>
        <w:t>his includes overseeing changes to the extended scope, plan, budget, or other viewpoints of the venture arrangement. Successful alter administration can offer assistance to guarantee that changes are legitimately documented, reviewed, and affirmed and that they do not adversely affect the project's targets or outcomes. This may include creating a alter administration arrangement, conducting impact assessments, and actualizing alter-control forms.</w:t>
      </w:r>
    </w:p>
    <w:p w14:paraId="00000027"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7" w:name="_Toc134641840"/>
      <w:r w:rsidRPr="000922CE">
        <w:rPr>
          <w:rFonts w:ascii="Times New Roman" w:hAnsi="Times New Roman" w:cs="Times New Roman"/>
          <w:b/>
          <w:bCs/>
          <w:color w:val="000000" w:themeColor="text1"/>
          <w:sz w:val="24"/>
          <w:szCs w:val="24"/>
        </w:rPr>
        <w:t>Procurement Management</w:t>
      </w:r>
      <w:bookmarkEnd w:id="17"/>
    </w:p>
    <w:p w14:paraId="00000028" w14:textId="6ABBA8BC" w:rsidR="00A80465" w:rsidRPr="000922CE" w:rsidRDefault="00845FA9"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r w:rsidRPr="000922CE">
        <w:rPr>
          <w:rFonts w:ascii="Times New Roman" w:hAnsi="Times New Roman" w:cs="Times New Roman"/>
          <w:color w:val="000000" w:themeColor="text1"/>
          <w:sz w:val="24"/>
          <w:szCs w:val="24"/>
          <w:highlight w:val="white"/>
        </w:rPr>
        <w:t>Burton, Kumar, and Pandey, (2020</w:t>
      </w:r>
      <w:r w:rsidRPr="000922CE">
        <w:rPr>
          <w:rFonts w:ascii="Times New Roman" w:hAnsi="Times New Roman" w:cs="Times New Roman"/>
          <w:color w:val="000000" w:themeColor="text1"/>
          <w:sz w:val="24"/>
          <w:szCs w:val="24"/>
        </w:rPr>
        <w:t xml:space="preserve">) obtainment administration is a vital viewpoint of extended execution, especially for ventures that require the acquisition of products or administrations from outside vendors or providers. This includes managing the acquirement preparation, from distinguishing acquirement to selecting merchants and arranging contracts. </w:t>
      </w:r>
      <w:r w:rsidRPr="000922CE">
        <w:rPr>
          <w:rFonts w:ascii="Times New Roman" w:hAnsi="Times New Roman" w:cs="Times New Roman"/>
          <w:color w:val="000000" w:themeColor="text1"/>
          <w:sz w:val="24"/>
          <w:szCs w:val="24"/>
        </w:rPr>
        <w:lastRenderedPageBreak/>
        <w:t>Viable obtainment administration can offer assistance to guarantee that the project's acquirement needs are met conveniently and cost-effectively (</w:t>
      </w:r>
      <w:r w:rsidRPr="000922CE">
        <w:rPr>
          <w:rFonts w:ascii="Times New Roman" w:hAnsi="Times New Roman" w:cs="Times New Roman"/>
          <w:color w:val="000000" w:themeColor="text1"/>
          <w:sz w:val="24"/>
          <w:szCs w:val="24"/>
          <w:highlight w:val="white"/>
        </w:rPr>
        <w:t>Burton, Kumar, and Pandey, 2020</w:t>
      </w:r>
      <w:r w:rsidRPr="000922CE">
        <w:rPr>
          <w:rFonts w:ascii="Times New Roman" w:hAnsi="Times New Roman" w:cs="Times New Roman"/>
          <w:color w:val="000000" w:themeColor="text1"/>
          <w:sz w:val="24"/>
          <w:szCs w:val="24"/>
        </w:rPr>
        <w:t>).</w:t>
      </w:r>
    </w:p>
    <w:p w14:paraId="00000029"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8" w:name="_Toc134641841"/>
      <w:r w:rsidRPr="000922CE">
        <w:rPr>
          <w:rFonts w:ascii="Times New Roman" w:hAnsi="Times New Roman" w:cs="Times New Roman"/>
          <w:b/>
          <w:bCs/>
          <w:color w:val="000000" w:themeColor="text1"/>
          <w:sz w:val="24"/>
          <w:szCs w:val="24"/>
        </w:rPr>
        <w:t>Performance Reporting</w:t>
      </w:r>
      <w:bookmarkEnd w:id="18"/>
    </w:p>
    <w:p w14:paraId="0000002A" w14:textId="5D829AC2"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Execution detailing includes following and detailing the project's advance to partners</w:t>
      </w:r>
      <w:r w:rsidR="00845FA9" w:rsidRPr="000922CE">
        <w:rPr>
          <w:rFonts w:ascii="Times New Roman" w:hAnsi="Times New Roman" w:cs="Times New Roman"/>
          <w:color w:val="000000" w:themeColor="text1"/>
          <w:sz w:val="24"/>
          <w:szCs w:val="24"/>
        </w:rPr>
        <w:t xml:space="preserve"> (</w:t>
      </w:r>
      <w:r w:rsidR="00845FA9" w:rsidRPr="000922CE">
        <w:rPr>
          <w:rFonts w:ascii="Times New Roman" w:hAnsi="Times New Roman" w:cs="Times New Roman"/>
          <w:color w:val="000000" w:themeColor="text1"/>
          <w:sz w:val="24"/>
          <w:szCs w:val="24"/>
          <w:highlight w:val="white"/>
        </w:rPr>
        <w:t>Burton, Kumar, and Pandey, 2020</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incorporates giving standard overhauls on venture status, key execution pointers, and dangers and issues. Compelling execution announcing can offer assistance to construct belief with partners and guarantee that the extension is executed in understanding with their desires.</w:t>
      </w:r>
    </w:p>
    <w:p w14:paraId="0000002B"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19" w:name="_Toc134641842"/>
      <w:r w:rsidRPr="000922CE">
        <w:rPr>
          <w:rFonts w:ascii="Times New Roman" w:hAnsi="Times New Roman" w:cs="Times New Roman"/>
          <w:b/>
          <w:bCs/>
          <w:color w:val="000000" w:themeColor="text1"/>
          <w:sz w:val="24"/>
          <w:szCs w:val="24"/>
        </w:rPr>
        <w:t>Knowledge Management</w:t>
      </w:r>
      <w:bookmarkEnd w:id="19"/>
    </w:p>
    <w:p w14:paraId="0000002C" w14:textId="77777777"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Information administration includes capturing and sharing knowledge gained amid the venture execution stage. This incorporates reporting lessons learned, best hones, and other information that can be utilized to move forward in future ventures. Successful information administration can offer assistance to guarantee that the organization benefits from the project's outcomes and can help to progress future extended execution. </w:t>
      </w:r>
    </w:p>
    <w:p w14:paraId="0000002D"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20" w:name="_Toc134641843"/>
      <w:r w:rsidRPr="000922CE">
        <w:rPr>
          <w:rFonts w:ascii="Times New Roman" w:hAnsi="Times New Roman" w:cs="Times New Roman"/>
          <w:b/>
          <w:bCs/>
          <w:color w:val="000000" w:themeColor="text1"/>
          <w:sz w:val="24"/>
          <w:szCs w:val="24"/>
        </w:rPr>
        <w:t>Post Project Analysis</w:t>
      </w:r>
      <w:bookmarkEnd w:id="20"/>
    </w:p>
    <w:p w14:paraId="0000002E" w14:textId="30FFE036"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Post-project analysis, too known as an extended assessment, may be a pivotal stage of venture administration. This stage includes evaluating the project's results and recognizing ranges for enhancement. The taking after subheadings </w:t>
      </w:r>
      <w:r w:rsidR="007429AD" w:rsidRPr="000922CE">
        <w:rPr>
          <w:rFonts w:ascii="Times New Roman" w:hAnsi="Times New Roman" w:cs="Times New Roman"/>
          <w:color w:val="000000" w:themeColor="text1"/>
          <w:sz w:val="24"/>
          <w:szCs w:val="24"/>
        </w:rPr>
        <w:t>gives</w:t>
      </w:r>
      <w:r w:rsidRPr="000922CE">
        <w:rPr>
          <w:rFonts w:ascii="Times New Roman" w:hAnsi="Times New Roman" w:cs="Times New Roman"/>
          <w:color w:val="000000" w:themeColor="text1"/>
          <w:sz w:val="24"/>
          <w:szCs w:val="24"/>
        </w:rPr>
        <w:t xml:space="preserve"> a diagram of key angles of the post-project stage within the setting of the case ponder on Worldwide Budgetary and Contractual Management for the United Kingdom:</w:t>
      </w:r>
    </w:p>
    <w:p w14:paraId="0000002F"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1" w:name="_Toc134641844"/>
      <w:r w:rsidRPr="000922CE">
        <w:rPr>
          <w:rFonts w:ascii="Times New Roman" w:hAnsi="Times New Roman" w:cs="Times New Roman"/>
          <w:b/>
          <w:bCs/>
          <w:color w:val="000000" w:themeColor="text1"/>
          <w:sz w:val="24"/>
          <w:szCs w:val="24"/>
        </w:rPr>
        <w:lastRenderedPageBreak/>
        <w:t>Evaluation Criteria</w:t>
      </w:r>
      <w:bookmarkEnd w:id="21"/>
    </w:p>
    <w:p w14:paraId="00000030" w14:textId="1D1D1F59"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Assessment criteria allude to the standards or benchmarks against which the project's results will be evaluated</w:t>
      </w:r>
      <w:r w:rsidR="00845FA9" w:rsidRPr="000922CE">
        <w:rPr>
          <w:rFonts w:ascii="Times New Roman" w:hAnsi="Times New Roman" w:cs="Times New Roman"/>
          <w:color w:val="000000" w:themeColor="text1"/>
          <w:sz w:val="24"/>
          <w:szCs w:val="24"/>
        </w:rPr>
        <w:t xml:space="preserve"> (</w:t>
      </w:r>
      <w:r w:rsidR="00845FA9" w:rsidRPr="000922CE">
        <w:rPr>
          <w:rFonts w:ascii="Times New Roman" w:hAnsi="Times New Roman" w:cs="Times New Roman"/>
          <w:color w:val="000000" w:themeColor="text1"/>
          <w:sz w:val="24"/>
          <w:szCs w:val="24"/>
          <w:highlight w:val="white"/>
        </w:rPr>
        <w:t xml:space="preserve">Lippert, Perthes, and und </w:t>
      </w:r>
      <w:proofErr w:type="spellStart"/>
      <w:r w:rsidR="00845FA9" w:rsidRPr="000922CE">
        <w:rPr>
          <w:rFonts w:ascii="Times New Roman" w:hAnsi="Times New Roman" w:cs="Times New Roman"/>
          <w:color w:val="000000" w:themeColor="text1"/>
          <w:sz w:val="24"/>
          <w:szCs w:val="24"/>
          <w:highlight w:val="white"/>
        </w:rPr>
        <w:t>Politik</w:t>
      </w:r>
      <w:proofErr w:type="spellEnd"/>
      <w:r w:rsidR="00845FA9" w:rsidRPr="000922CE">
        <w:rPr>
          <w:rFonts w:ascii="Times New Roman" w:hAnsi="Times New Roman" w:cs="Times New Roman"/>
          <w:color w:val="000000" w:themeColor="text1"/>
          <w:sz w:val="24"/>
          <w:szCs w:val="24"/>
          <w:highlight w:val="white"/>
        </w:rPr>
        <w:t>-SWP-</w:t>
      </w:r>
      <w:proofErr w:type="spellStart"/>
      <w:r w:rsidR="00845FA9" w:rsidRPr="000922CE">
        <w:rPr>
          <w:rFonts w:ascii="Times New Roman" w:hAnsi="Times New Roman" w:cs="Times New Roman"/>
          <w:color w:val="000000" w:themeColor="text1"/>
          <w:sz w:val="24"/>
          <w:szCs w:val="24"/>
          <w:highlight w:val="white"/>
        </w:rPr>
        <w:t>Deutsches</w:t>
      </w:r>
      <w:proofErr w:type="spellEnd"/>
      <w:r w:rsidR="00845FA9" w:rsidRPr="000922CE">
        <w:rPr>
          <w:rFonts w:ascii="Times New Roman" w:hAnsi="Times New Roman" w:cs="Times New Roman"/>
          <w:color w:val="000000" w:themeColor="text1"/>
          <w:sz w:val="24"/>
          <w:szCs w:val="24"/>
          <w:highlight w:val="white"/>
        </w:rPr>
        <w:t>, 2020</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Within the case of the Worldwide Monetary and Legally Binding Administration for the United Kingdom, assessment criteria may incorporate budgetary execution, partner </w:t>
      </w:r>
      <w:r w:rsidR="007429AD" w:rsidRPr="000922CE">
        <w:rPr>
          <w:rFonts w:ascii="Times New Roman" w:hAnsi="Times New Roman" w:cs="Times New Roman"/>
          <w:color w:val="000000" w:themeColor="text1"/>
          <w:sz w:val="24"/>
          <w:szCs w:val="24"/>
        </w:rPr>
        <w:t>fulfilment</w:t>
      </w:r>
      <w:r w:rsidRPr="000922CE">
        <w:rPr>
          <w:rFonts w:ascii="Times New Roman" w:hAnsi="Times New Roman" w:cs="Times New Roman"/>
          <w:color w:val="000000" w:themeColor="text1"/>
          <w:sz w:val="24"/>
          <w:szCs w:val="24"/>
        </w:rPr>
        <w:t xml:space="preserve">, and extend goals. </w:t>
      </w:r>
      <w:r w:rsidR="00845FA9" w:rsidRPr="000922CE">
        <w:rPr>
          <w:rFonts w:ascii="Times New Roman" w:hAnsi="Times New Roman" w:cs="Times New Roman"/>
          <w:color w:val="000000" w:themeColor="text1"/>
          <w:sz w:val="24"/>
          <w:szCs w:val="24"/>
        </w:rPr>
        <w:t xml:space="preserve">According to </w:t>
      </w:r>
      <w:r w:rsidR="00845FA9" w:rsidRPr="000922CE">
        <w:rPr>
          <w:rFonts w:ascii="Times New Roman" w:hAnsi="Times New Roman" w:cs="Times New Roman"/>
          <w:color w:val="000000" w:themeColor="text1"/>
          <w:sz w:val="24"/>
          <w:szCs w:val="24"/>
          <w:highlight w:val="white"/>
        </w:rPr>
        <w:t xml:space="preserve">Lippert, Perthes, and und </w:t>
      </w:r>
      <w:proofErr w:type="spellStart"/>
      <w:r w:rsidR="00845FA9" w:rsidRPr="000922CE">
        <w:rPr>
          <w:rFonts w:ascii="Times New Roman" w:hAnsi="Times New Roman" w:cs="Times New Roman"/>
          <w:color w:val="000000" w:themeColor="text1"/>
          <w:sz w:val="24"/>
          <w:szCs w:val="24"/>
          <w:highlight w:val="white"/>
        </w:rPr>
        <w:t>Politik</w:t>
      </w:r>
      <w:proofErr w:type="spellEnd"/>
      <w:r w:rsidR="00845FA9" w:rsidRPr="000922CE">
        <w:rPr>
          <w:rFonts w:ascii="Times New Roman" w:hAnsi="Times New Roman" w:cs="Times New Roman"/>
          <w:color w:val="000000" w:themeColor="text1"/>
          <w:sz w:val="24"/>
          <w:szCs w:val="24"/>
          <w:highlight w:val="white"/>
        </w:rPr>
        <w:t>-SWP-</w:t>
      </w:r>
      <w:proofErr w:type="spellStart"/>
      <w:r w:rsidR="00845FA9" w:rsidRPr="000922CE">
        <w:rPr>
          <w:rFonts w:ascii="Times New Roman" w:hAnsi="Times New Roman" w:cs="Times New Roman"/>
          <w:color w:val="000000" w:themeColor="text1"/>
          <w:sz w:val="24"/>
          <w:szCs w:val="24"/>
          <w:highlight w:val="white"/>
        </w:rPr>
        <w:t>Deutsches</w:t>
      </w:r>
      <w:proofErr w:type="spellEnd"/>
      <w:r w:rsidR="00845FA9" w:rsidRPr="000922CE">
        <w:rPr>
          <w:rFonts w:ascii="Times New Roman" w:hAnsi="Times New Roman" w:cs="Times New Roman"/>
          <w:color w:val="000000" w:themeColor="text1"/>
          <w:sz w:val="24"/>
          <w:szCs w:val="24"/>
          <w:highlight w:val="white"/>
        </w:rPr>
        <w:t>, (2020</w:t>
      </w:r>
      <w:r w:rsidR="00845FA9" w:rsidRPr="000922CE">
        <w:rPr>
          <w:rFonts w:ascii="Times New Roman" w:hAnsi="Times New Roman" w:cs="Times New Roman"/>
          <w:color w:val="000000" w:themeColor="text1"/>
          <w:sz w:val="24"/>
          <w:szCs w:val="24"/>
        </w:rPr>
        <w:t>) c</w:t>
      </w:r>
      <w:r w:rsidRPr="000922CE">
        <w:rPr>
          <w:rFonts w:ascii="Times New Roman" w:hAnsi="Times New Roman" w:cs="Times New Roman"/>
          <w:color w:val="000000" w:themeColor="text1"/>
          <w:sz w:val="24"/>
          <w:szCs w:val="24"/>
        </w:rPr>
        <w:t>lear assessment criteria ought to be set up sometime recently before the venture starts to guarantee that the project's results can be viably surveyed.</w:t>
      </w:r>
    </w:p>
    <w:p w14:paraId="00000031"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2" w:name="_Toc134641845"/>
      <w:r w:rsidRPr="000922CE">
        <w:rPr>
          <w:rFonts w:ascii="Times New Roman" w:hAnsi="Times New Roman" w:cs="Times New Roman"/>
          <w:b/>
          <w:bCs/>
          <w:color w:val="000000" w:themeColor="text1"/>
          <w:sz w:val="24"/>
          <w:szCs w:val="24"/>
        </w:rPr>
        <w:t>Evaluation Methods</w:t>
      </w:r>
      <w:bookmarkEnd w:id="22"/>
    </w:p>
    <w:p w14:paraId="00000032" w14:textId="791824A5"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Evaluation strategies allude to the procedures or devices utilized to survey the project's results</w:t>
      </w:r>
      <w:r w:rsidR="00845FA9" w:rsidRPr="000922CE">
        <w:rPr>
          <w:rFonts w:ascii="Times New Roman" w:hAnsi="Times New Roman" w:cs="Times New Roman"/>
          <w:color w:val="000000" w:themeColor="text1"/>
          <w:sz w:val="24"/>
          <w:szCs w:val="24"/>
        </w:rPr>
        <w:t xml:space="preserve"> (</w:t>
      </w:r>
      <w:proofErr w:type="spellStart"/>
      <w:r w:rsidR="00845FA9" w:rsidRPr="000922CE">
        <w:rPr>
          <w:rFonts w:ascii="Times New Roman" w:hAnsi="Times New Roman" w:cs="Times New Roman"/>
          <w:color w:val="000000" w:themeColor="text1"/>
          <w:sz w:val="24"/>
          <w:szCs w:val="24"/>
          <w:highlight w:val="white"/>
        </w:rPr>
        <w:t>Elsayed</w:t>
      </w:r>
      <w:proofErr w:type="spellEnd"/>
      <w:r w:rsidR="00845FA9" w:rsidRPr="000922CE">
        <w:rPr>
          <w:rFonts w:ascii="Times New Roman" w:hAnsi="Times New Roman" w:cs="Times New Roman"/>
          <w:color w:val="000000" w:themeColor="text1"/>
          <w:sz w:val="24"/>
          <w:szCs w:val="24"/>
          <w:highlight w:val="white"/>
        </w:rPr>
        <w:t>, Nasreen, and Tiwari, 2020</w:t>
      </w:r>
      <w:r w:rsidR="00845FA9"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Within the case of the Worldwide Monetary and Legally Binding Administration for the United Kingdom, assessment strategies may incorporate monetary examination, overviews, and interviews. </w:t>
      </w:r>
      <w:r w:rsidR="00EF1A00" w:rsidRPr="000922CE">
        <w:rPr>
          <w:rFonts w:ascii="Times New Roman" w:hAnsi="Times New Roman" w:cs="Times New Roman"/>
          <w:color w:val="000000" w:themeColor="text1"/>
          <w:sz w:val="24"/>
          <w:szCs w:val="24"/>
        </w:rPr>
        <w:t xml:space="preserve">According to </w:t>
      </w:r>
      <w:proofErr w:type="spellStart"/>
      <w:r w:rsidR="00EF1A00" w:rsidRPr="000922CE">
        <w:rPr>
          <w:rFonts w:ascii="Times New Roman" w:hAnsi="Times New Roman" w:cs="Times New Roman"/>
          <w:color w:val="000000" w:themeColor="text1"/>
          <w:sz w:val="24"/>
          <w:szCs w:val="24"/>
          <w:highlight w:val="white"/>
        </w:rPr>
        <w:t>Elsayed</w:t>
      </w:r>
      <w:proofErr w:type="spellEnd"/>
      <w:r w:rsidR="00EF1A00" w:rsidRPr="000922CE">
        <w:rPr>
          <w:rFonts w:ascii="Times New Roman" w:hAnsi="Times New Roman" w:cs="Times New Roman"/>
          <w:color w:val="000000" w:themeColor="text1"/>
          <w:sz w:val="24"/>
          <w:szCs w:val="24"/>
          <w:highlight w:val="white"/>
        </w:rPr>
        <w:t>, Nasreen, and Tiwari, (2020</w:t>
      </w:r>
      <w:r w:rsidR="00EF1A00" w:rsidRPr="000922CE">
        <w:rPr>
          <w:color w:val="000000" w:themeColor="text1"/>
        </w:rPr>
        <w:t>)</w:t>
      </w:r>
      <w:r w:rsidR="00EF1A00" w:rsidRPr="000922CE">
        <w:rPr>
          <w:rFonts w:ascii="Times New Roman" w:hAnsi="Times New Roman" w:cs="Times New Roman"/>
          <w:color w:val="000000" w:themeColor="text1"/>
          <w:sz w:val="24"/>
          <w:szCs w:val="24"/>
        </w:rPr>
        <w:t xml:space="preserve"> t</w:t>
      </w:r>
      <w:r w:rsidRPr="000922CE">
        <w:rPr>
          <w:rFonts w:ascii="Times New Roman" w:hAnsi="Times New Roman" w:cs="Times New Roman"/>
          <w:color w:val="000000" w:themeColor="text1"/>
          <w:sz w:val="24"/>
          <w:szCs w:val="24"/>
        </w:rPr>
        <w:t>he choice of fitting assessment strategies is basic to guarantee that the project's results are viably evaluated and that important experiences can be picked up.</w:t>
      </w:r>
    </w:p>
    <w:p w14:paraId="00000033"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3" w:name="_Toc134641846"/>
      <w:r w:rsidRPr="000922CE">
        <w:rPr>
          <w:rFonts w:ascii="Times New Roman" w:hAnsi="Times New Roman" w:cs="Times New Roman"/>
          <w:b/>
          <w:bCs/>
          <w:color w:val="000000" w:themeColor="text1"/>
          <w:sz w:val="24"/>
          <w:szCs w:val="24"/>
        </w:rPr>
        <w:t>Evaluation of Extend Results</w:t>
      </w:r>
      <w:bookmarkEnd w:id="23"/>
    </w:p>
    <w:p w14:paraId="00000034" w14:textId="6A314624" w:rsidR="00A80465" w:rsidRPr="000922CE" w:rsidRDefault="00EF1A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proofErr w:type="spellStart"/>
      <w:r w:rsidRPr="000922CE">
        <w:rPr>
          <w:rFonts w:ascii="Times New Roman" w:hAnsi="Times New Roman" w:cs="Times New Roman"/>
          <w:color w:val="000000" w:themeColor="text1"/>
          <w:sz w:val="24"/>
          <w:szCs w:val="24"/>
          <w:highlight w:val="white"/>
        </w:rPr>
        <w:t>Enderwick</w:t>
      </w:r>
      <w:proofErr w:type="spellEnd"/>
      <w:r w:rsidRPr="000922CE">
        <w:rPr>
          <w:rFonts w:ascii="Times New Roman" w:hAnsi="Times New Roman" w:cs="Times New Roman"/>
          <w:color w:val="000000" w:themeColor="text1"/>
          <w:sz w:val="24"/>
          <w:szCs w:val="24"/>
          <w:highlight w:val="white"/>
        </w:rPr>
        <w:t>, and Buckley, (2020</w:t>
      </w:r>
      <w:r w:rsidRPr="000922CE">
        <w:rPr>
          <w:rFonts w:ascii="Times New Roman" w:hAnsi="Times New Roman" w:cs="Times New Roman"/>
          <w:color w:val="000000" w:themeColor="text1"/>
          <w:sz w:val="24"/>
          <w:szCs w:val="24"/>
        </w:rPr>
        <w:t xml:space="preserve">) appraisal of venture results includes assessing the extent to which the project's destinations were accomplished. Within the case of universally Money related and Legally binding Administration for the United Kingdom, extended results may incorporate progressed monetary execution, enhanced stakeholder </w:t>
      </w:r>
      <w:r w:rsidR="007429AD" w:rsidRPr="000922CE">
        <w:rPr>
          <w:rFonts w:ascii="Times New Roman" w:hAnsi="Times New Roman" w:cs="Times New Roman"/>
          <w:color w:val="000000" w:themeColor="text1"/>
          <w:sz w:val="24"/>
          <w:szCs w:val="24"/>
        </w:rPr>
        <w:t>fulfilment</w:t>
      </w:r>
      <w:r w:rsidRPr="000922CE">
        <w:rPr>
          <w:rFonts w:ascii="Times New Roman" w:hAnsi="Times New Roman" w:cs="Times New Roman"/>
          <w:color w:val="000000" w:themeColor="text1"/>
          <w:sz w:val="24"/>
          <w:szCs w:val="24"/>
        </w:rPr>
        <w:t>, and fruitful contract administration (</w:t>
      </w:r>
      <w:proofErr w:type="spellStart"/>
      <w:r w:rsidRPr="000922CE">
        <w:rPr>
          <w:rFonts w:ascii="Times New Roman" w:hAnsi="Times New Roman" w:cs="Times New Roman"/>
          <w:color w:val="000000" w:themeColor="text1"/>
          <w:sz w:val="24"/>
          <w:szCs w:val="24"/>
          <w:highlight w:val="white"/>
        </w:rPr>
        <w:t>Enderwick</w:t>
      </w:r>
      <w:proofErr w:type="spellEnd"/>
      <w:r w:rsidRPr="000922CE">
        <w:rPr>
          <w:rFonts w:ascii="Times New Roman" w:hAnsi="Times New Roman" w:cs="Times New Roman"/>
          <w:color w:val="000000" w:themeColor="text1"/>
          <w:sz w:val="24"/>
          <w:szCs w:val="24"/>
          <w:highlight w:val="white"/>
        </w:rPr>
        <w:t>, and Buckley, 2020</w:t>
      </w:r>
      <w:r w:rsidRPr="000922CE">
        <w:rPr>
          <w:rFonts w:ascii="Times New Roman" w:hAnsi="Times New Roman" w:cs="Times New Roman"/>
          <w:color w:val="000000" w:themeColor="text1"/>
          <w:sz w:val="24"/>
          <w:szCs w:val="24"/>
        </w:rPr>
        <w:t>). The appraisal of extended results ought to be based on the set-up assessment criteria and ought to be bolstered by suitable assessment strategies.</w:t>
      </w:r>
    </w:p>
    <w:p w14:paraId="3C558BAD" w14:textId="44690DB3" w:rsidR="000661FA" w:rsidRPr="000922CE" w:rsidRDefault="000661FA" w:rsidP="000661FA">
      <w:pPr>
        <w:spacing w:line="480" w:lineRule="auto"/>
        <w:jc w:val="center"/>
        <w:rPr>
          <w:rFonts w:ascii="Times New Roman" w:hAnsi="Times New Roman" w:cs="Times New Roman"/>
          <w:color w:val="000000" w:themeColor="text1"/>
          <w:sz w:val="24"/>
          <w:szCs w:val="24"/>
        </w:rPr>
      </w:pPr>
      <w:r w:rsidRPr="000922CE">
        <w:rPr>
          <w:noProof/>
          <w:color w:val="000000" w:themeColor="text1"/>
        </w:rPr>
        <w:lastRenderedPageBreak/>
        <w:drawing>
          <wp:inline distT="0" distB="0" distL="0" distR="0" wp14:anchorId="6D5FF85F" wp14:editId="6FEF1654">
            <wp:extent cx="3687332" cy="2075018"/>
            <wp:effectExtent l="0" t="0" r="8890" b="1905"/>
            <wp:docPr id="1439850950" name="Picture 2" descr="STEP Contract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Contract Management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051" cy="2089491"/>
                    </a:xfrm>
                    <a:prstGeom prst="rect">
                      <a:avLst/>
                    </a:prstGeom>
                    <a:noFill/>
                    <a:ln>
                      <a:noFill/>
                    </a:ln>
                  </pic:spPr>
                </pic:pic>
              </a:graphicData>
            </a:graphic>
          </wp:inline>
        </w:drawing>
      </w:r>
    </w:p>
    <w:p w14:paraId="0B83B880" w14:textId="061A992E" w:rsidR="000661FA" w:rsidRPr="000922CE" w:rsidRDefault="000661FA" w:rsidP="000661FA">
      <w:pPr>
        <w:spacing w:line="480" w:lineRule="auto"/>
        <w:jc w:val="center"/>
        <w:rPr>
          <w:rFonts w:ascii="Times New Roman" w:hAnsi="Times New Roman" w:cs="Times New Roman"/>
          <w:b/>
          <w:bCs/>
          <w:color w:val="000000" w:themeColor="text1"/>
          <w:sz w:val="24"/>
          <w:szCs w:val="24"/>
        </w:rPr>
      </w:pPr>
      <w:r w:rsidRPr="000922CE">
        <w:rPr>
          <w:rFonts w:ascii="Times New Roman" w:hAnsi="Times New Roman" w:cs="Times New Roman"/>
          <w:b/>
          <w:bCs/>
          <w:color w:val="000000" w:themeColor="text1"/>
          <w:sz w:val="24"/>
          <w:szCs w:val="24"/>
        </w:rPr>
        <w:t>Figure 2: Management Module</w:t>
      </w:r>
    </w:p>
    <w:p w14:paraId="6FD2AE03" w14:textId="24B4FFBF" w:rsidR="000661FA" w:rsidRPr="000922CE" w:rsidRDefault="000661FA" w:rsidP="000661FA">
      <w:pPr>
        <w:spacing w:line="480" w:lineRule="auto"/>
        <w:jc w:val="center"/>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(Source:</w:t>
      </w:r>
      <w:r w:rsidRPr="000922CE">
        <w:rPr>
          <w:color w:val="000000" w:themeColor="text1"/>
        </w:rPr>
        <w:t xml:space="preserve"> </w:t>
      </w:r>
      <w:r w:rsidRPr="000922CE">
        <w:rPr>
          <w:rFonts w:ascii="Times New Roman" w:hAnsi="Times New Roman" w:cs="Times New Roman"/>
          <w:color w:val="000000" w:themeColor="text1"/>
          <w:sz w:val="24"/>
          <w:szCs w:val="24"/>
        </w:rPr>
        <w:t>worldbank.scene7.com, 2023)</w:t>
      </w:r>
    </w:p>
    <w:p w14:paraId="00000035"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4" w:name="_Toc134641847"/>
      <w:r w:rsidRPr="000922CE">
        <w:rPr>
          <w:rFonts w:ascii="Times New Roman" w:hAnsi="Times New Roman" w:cs="Times New Roman"/>
          <w:b/>
          <w:bCs/>
          <w:color w:val="000000" w:themeColor="text1"/>
          <w:sz w:val="24"/>
          <w:szCs w:val="24"/>
        </w:rPr>
        <w:t>Recognizable proof of Lessons Learned</w:t>
      </w:r>
      <w:bookmarkEnd w:id="24"/>
    </w:p>
    <w:p w14:paraId="00000036" w14:textId="099AF7AF" w:rsidR="00A80465" w:rsidRPr="000922CE" w:rsidRDefault="00EF1A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r w:rsidRPr="000922CE">
        <w:rPr>
          <w:rFonts w:ascii="Times New Roman" w:hAnsi="Times New Roman" w:cs="Times New Roman"/>
          <w:color w:val="000000" w:themeColor="text1"/>
          <w:sz w:val="24"/>
          <w:szCs w:val="24"/>
          <w:highlight w:val="white"/>
        </w:rPr>
        <w:t>Napier, and Stadler, (2020</w:t>
      </w:r>
      <w:r w:rsidRPr="000922CE">
        <w:rPr>
          <w:rFonts w:ascii="Times New Roman" w:hAnsi="Times New Roman" w:cs="Times New Roman"/>
          <w:color w:val="000000" w:themeColor="text1"/>
          <w:sz w:val="24"/>
          <w:szCs w:val="24"/>
        </w:rPr>
        <w:t>) distinguishing proof of lessons learned involves documenting key experiences picked up from the venture and identifying areas for enhancement. Within the case of Universal Budgetary and Legally Binding Administration for the United Kingdom, lessons learned may incorporate best hones for monetary administration, procedures for viable contract administration, and zones for enhancement in partner engagement (</w:t>
      </w:r>
      <w:r w:rsidRPr="000922CE">
        <w:rPr>
          <w:rFonts w:ascii="Times New Roman" w:hAnsi="Times New Roman" w:cs="Times New Roman"/>
          <w:color w:val="000000" w:themeColor="text1"/>
          <w:sz w:val="24"/>
          <w:szCs w:val="24"/>
          <w:highlight w:val="white"/>
        </w:rPr>
        <w:t>Napier, and Stadler, 2020</w:t>
      </w:r>
      <w:r w:rsidRPr="000922CE">
        <w:rPr>
          <w:rFonts w:ascii="Times New Roman" w:hAnsi="Times New Roman" w:cs="Times New Roman"/>
          <w:color w:val="000000" w:themeColor="text1"/>
          <w:sz w:val="24"/>
          <w:szCs w:val="24"/>
        </w:rPr>
        <w:t>). The recognizable proof of lessons learned is basic to guarantee that the organization can benefit from the project's results and can make strides in future extended execution.</w:t>
      </w:r>
    </w:p>
    <w:p w14:paraId="00000037"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5" w:name="_Toc134641848"/>
      <w:r w:rsidRPr="000922CE">
        <w:rPr>
          <w:rFonts w:ascii="Times New Roman" w:hAnsi="Times New Roman" w:cs="Times New Roman"/>
          <w:b/>
          <w:bCs/>
          <w:color w:val="000000" w:themeColor="text1"/>
          <w:sz w:val="24"/>
          <w:szCs w:val="24"/>
        </w:rPr>
        <w:t>Contract Debate Determination</w:t>
      </w:r>
      <w:bookmarkEnd w:id="25"/>
    </w:p>
    <w:p w14:paraId="00000038" w14:textId="6112C4AB" w:rsidR="00A80465" w:rsidRPr="000922CE" w:rsidRDefault="00EF1A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r w:rsidRPr="000922CE">
        <w:rPr>
          <w:rFonts w:ascii="Times New Roman" w:hAnsi="Times New Roman" w:cs="Times New Roman"/>
          <w:color w:val="000000" w:themeColor="text1"/>
          <w:sz w:val="24"/>
          <w:szCs w:val="24"/>
          <w:highlight w:val="white"/>
        </w:rPr>
        <w:t>Tao, Chen, and Pan, (2019</w:t>
      </w:r>
      <w:r w:rsidRPr="000922CE">
        <w:rPr>
          <w:rFonts w:ascii="Times New Roman" w:hAnsi="Times New Roman" w:cs="Times New Roman"/>
          <w:color w:val="000000" w:themeColor="text1"/>
          <w:sz w:val="24"/>
          <w:szCs w:val="24"/>
        </w:rPr>
        <w:t xml:space="preserve">) contract debate determination is an imperative thought within the post-project phase, especially for ventures that include legally binding agreements with outside parties. Within the case of Worldwide Budgetary and Legally Binding Administration for the United Kingdom, contract debate determination may include the appraisal of any debate that emerged amid the extent and the identification of strategies for </w:t>
      </w:r>
      <w:r w:rsidRPr="000922CE">
        <w:rPr>
          <w:rFonts w:ascii="Times New Roman" w:hAnsi="Times New Roman" w:cs="Times New Roman"/>
          <w:color w:val="000000" w:themeColor="text1"/>
          <w:sz w:val="24"/>
          <w:szCs w:val="24"/>
        </w:rPr>
        <w:lastRenderedPageBreak/>
        <w:t xml:space="preserve">settling these debates in the future. As per </w:t>
      </w:r>
      <w:r w:rsidRPr="000922CE">
        <w:rPr>
          <w:rFonts w:ascii="Times New Roman" w:hAnsi="Times New Roman" w:cs="Times New Roman"/>
          <w:color w:val="000000" w:themeColor="text1"/>
          <w:sz w:val="24"/>
          <w:szCs w:val="24"/>
          <w:highlight w:val="white"/>
        </w:rPr>
        <w:t>Tao, Chen</w:t>
      </w:r>
      <w:r w:rsid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color w:val="000000" w:themeColor="text1"/>
          <w:sz w:val="24"/>
          <w:szCs w:val="24"/>
          <w:highlight w:val="white"/>
        </w:rPr>
        <w:t>and Pan, (2019</w:t>
      </w:r>
      <w:r w:rsidRPr="000922CE">
        <w:rPr>
          <w:rFonts w:ascii="Times New Roman" w:hAnsi="Times New Roman" w:cs="Times New Roman"/>
          <w:color w:val="000000" w:themeColor="text1"/>
          <w:sz w:val="24"/>
          <w:szCs w:val="24"/>
        </w:rPr>
        <w:t>) viable contract dispute resolution can offer assistance in playing down the effect of debate on project outcomes and can offer assistance to construct positive connections with external parties.</w:t>
      </w:r>
    </w:p>
    <w:p w14:paraId="00000039" w14:textId="55D11323"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In conclusion, the post-project stage may be a basic angle of project management that includes the appraisal of extended outcomes and the recognizable proof of zones for change</w:t>
      </w:r>
      <w:r w:rsidR="00EF1A00" w:rsidRPr="000922CE">
        <w:rPr>
          <w:rFonts w:ascii="Times New Roman" w:hAnsi="Times New Roman" w:cs="Times New Roman"/>
          <w:color w:val="000000" w:themeColor="text1"/>
          <w:sz w:val="24"/>
          <w:szCs w:val="24"/>
        </w:rPr>
        <w:t xml:space="preserve"> (</w:t>
      </w:r>
      <w:r w:rsidR="00EF1A00" w:rsidRPr="000922CE">
        <w:rPr>
          <w:rFonts w:ascii="Times New Roman" w:hAnsi="Times New Roman" w:cs="Times New Roman"/>
          <w:color w:val="000000" w:themeColor="text1"/>
          <w:sz w:val="24"/>
          <w:szCs w:val="24"/>
          <w:highlight w:val="white"/>
        </w:rPr>
        <w:t>Tao, Chen, and Pan, 2019</w:t>
      </w:r>
      <w:r w:rsidR="00EF1A00"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Within the setting of a Worldwide Budgetary and Legally binding Administration for the United Kingdom, key angles of the post-project stage incorporate the foundation of clear assessment criteria, the choice of suitable assessment strategies, the evaluation of venture results, the recognizable proof of lessons learned, and contract debate determination. By viably overseeing the post-project stage, organizations can guarantee that they advantage of the project's results and can progress future extended execution. </w:t>
      </w:r>
      <w:r w:rsidR="000531D4" w:rsidRPr="000922CE">
        <w:rPr>
          <w:rFonts w:ascii="Times New Roman" w:hAnsi="Times New Roman" w:cs="Times New Roman"/>
          <w:color w:val="000000" w:themeColor="text1"/>
          <w:sz w:val="24"/>
          <w:szCs w:val="24"/>
        </w:rPr>
        <w:t xml:space="preserve">In addition, </w:t>
      </w:r>
      <w:r w:rsidR="000531D4" w:rsidRPr="000922CE">
        <w:rPr>
          <w:rFonts w:ascii="Times New Roman" w:hAnsi="Times New Roman" w:cs="Times New Roman"/>
          <w:color w:val="000000" w:themeColor="text1"/>
          <w:sz w:val="24"/>
          <w:szCs w:val="24"/>
          <w:highlight w:val="white"/>
        </w:rPr>
        <w:t>Frost (2020</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the post-project stage may moreover include other key activities, such as the planning of a last project report, the completion of budgetary reviews, and the closure of venture accounts. These exercises are basic to guarantee that the project's results are viably communicated to partners and that all financial and legally binding commitments are met</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Frost, 2020</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Moreover, the post-project stage may include the advancement of a project document or information base, which can be used to illuminate future venture arranging and execution. Overall, viable post-project administration is basic for maximizing the esteem of venture speculations and guaranteeing long-term organizational victory. </w:t>
      </w:r>
    </w:p>
    <w:p w14:paraId="0000003A"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26" w:name="_Toc134641849"/>
      <w:r w:rsidRPr="000922CE">
        <w:rPr>
          <w:rFonts w:ascii="Times New Roman" w:hAnsi="Times New Roman" w:cs="Times New Roman"/>
          <w:b/>
          <w:bCs/>
          <w:color w:val="000000" w:themeColor="text1"/>
          <w:sz w:val="24"/>
          <w:szCs w:val="24"/>
        </w:rPr>
        <w:t>Overall Quality of Presentation</w:t>
      </w:r>
      <w:bookmarkEnd w:id="26"/>
    </w:p>
    <w:p w14:paraId="0000003B" w14:textId="75CFC840"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Overall Quality of Presentation could be a basic viewpoint of any written work, and it is especially vital within the setting of the case study on International Financial and Contractual Management for the United Kingdom</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Abbas, Pienkowski, and Rogoff, K.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To attain tall </w:t>
      </w:r>
      <w:r w:rsidRPr="000922CE">
        <w:rPr>
          <w:rFonts w:ascii="Times New Roman" w:hAnsi="Times New Roman" w:cs="Times New Roman"/>
          <w:color w:val="000000" w:themeColor="text1"/>
          <w:sz w:val="24"/>
          <w:szCs w:val="24"/>
        </w:rPr>
        <w:lastRenderedPageBreak/>
        <w:t>marks for this angle of the task, it is critical to consider the extent of variables, counting dialect, structure, and visual helps.</w:t>
      </w:r>
    </w:p>
    <w:p w14:paraId="0000003C" w14:textId="18ECF71F"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One of the most vital contemplations when it comes to introduction is dialect. It is basic to utilize a clear and brief dialect that's effortlessly caught on by the </w:t>
      </w:r>
      <w:r w:rsidR="007429AD" w:rsidRPr="000922CE">
        <w:rPr>
          <w:rFonts w:ascii="Times New Roman" w:hAnsi="Times New Roman" w:cs="Times New Roman"/>
          <w:color w:val="000000" w:themeColor="text1"/>
          <w:sz w:val="24"/>
          <w:szCs w:val="24"/>
        </w:rPr>
        <w:t>peruse</w:t>
      </w:r>
      <w:r w:rsidRPr="000922CE">
        <w:rPr>
          <w:rFonts w:ascii="Times New Roman" w:hAnsi="Times New Roman" w:cs="Times New Roman"/>
          <w:color w:val="000000" w:themeColor="text1"/>
          <w:sz w:val="24"/>
          <w:szCs w:val="24"/>
        </w:rPr>
        <w:t xml:space="preserve">. This implies dodging specialized language and acronyms wherever conceivable and clarifying any terms or concepts which will be new to the </w:t>
      </w:r>
      <w:r w:rsidR="007429AD" w:rsidRPr="000922CE">
        <w:rPr>
          <w:rFonts w:ascii="Times New Roman" w:hAnsi="Times New Roman" w:cs="Times New Roman"/>
          <w:color w:val="000000" w:themeColor="text1"/>
          <w:sz w:val="24"/>
          <w:szCs w:val="24"/>
        </w:rPr>
        <w:t>peruse</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Abbas, Pienkowski and Rogoff,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In expansion, it is imperative to utilize great sentence structure, language structure, and accentuation to guarantee that the work is easy to peruse and get it.</w:t>
      </w:r>
    </w:p>
    <w:p w14:paraId="0000003D" w14:textId="6330F4A1"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Another key thought is structure. The work ought to be well-organized, with a coherent flow of thoughts and clear topical passages. This could offer assistance to guarantee that the </w:t>
      </w:r>
      <w:r w:rsidR="007429AD" w:rsidRPr="000922CE">
        <w:rPr>
          <w:rFonts w:ascii="Times New Roman" w:hAnsi="Times New Roman" w:cs="Times New Roman"/>
          <w:color w:val="000000" w:themeColor="text1"/>
          <w:sz w:val="24"/>
          <w:szCs w:val="24"/>
        </w:rPr>
        <w:t>peruse</w:t>
      </w:r>
      <w:r w:rsidRPr="000922CE">
        <w:rPr>
          <w:rFonts w:ascii="Times New Roman" w:hAnsi="Times New Roman" w:cs="Times New Roman"/>
          <w:color w:val="000000" w:themeColor="text1"/>
          <w:sz w:val="24"/>
          <w:szCs w:val="24"/>
        </w:rPr>
        <w:t xml:space="preserve"> can effectively take after the contention and get the key focuses being made. It is additionally imperative to utilize headings and subheadings to break up the content and offer assistance to the </w:t>
      </w:r>
      <w:r w:rsidR="007429AD" w:rsidRPr="000922CE">
        <w:rPr>
          <w:rFonts w:ascii="Times New Roman" w:hAnsi="Times New Roman" w:cs="Times New Roman"/>
          <w:color w:val="000000" w:themeColor="text1"/>
          <w:sz w:val="24"/>
          <w:szCs w:val="24"/>
        </w:rPr>
        <w:t>peruse</w:t>
      </w:r>
      <w:r w:rsidRPr="000922CE">
        <w:rPr>
          <w:rFonts w:ascii="Times New Roman" w:hAnsi="Times New Roman" w:cs="Times New Roman"/>
          <w:color w:val="000000" w:themeColor="text1"/>
          <w:sz w:val="24"/>
          <w:szCs w:val="24"/>
        </w:rPr>
        <w:t xml:space="preserve"> exploring the archive</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Abbas, Pienkowski, and Rogoff,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3E" w14:textId="14335EFC"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Visual aids are another vital perspective of introduction. Tables and figures can be utilized to support the content and upgrade the general clarity of the work. They ought to be clearly </w:t>
      </w:r>
      <w:r w:rsidR="007429AD" w:rsidRPr="000922CE">
        <w:rPr>
          <w:rFonts w:ascii="Times New Roman" w:hAnsi="Times New Roman" w:cs="Times New Roman"/>
          <w:color w:val="000000" w:themeColor="text1"/>
          <w:sz w:val="24"/>
          <w:szCs w:val="24"/>
        </w:rPr>
        <w:t>labelled</w:t>
      </w:r>
      <w:r w:rsidRPr="000922CE">
        <w:rPr>
          <w:rFonts w:ascii="Times New Roman" w:hAnsi="Times New Roman" w:cs="Times New Roman"/>
          <w:color w:val="000000" w:themeColor="text1"/>
          <w:sz w:val="24"/>
          <w:szCs w:val="24"/>
        </w:rPr>
        <w:t xml:space="preserve"> and referenced in the content, and their reason and importance ought to be clarified to the </w:t>
      </w:r>
      <w:r w:rsidR="007429AD" w:rsidRPr="000922CE">
        <w:rPr>
          <w:rFonts w:ascii="Times New Roman" w:hAnsi="Times New Roman" w:cs="Times New Roman"/>
          <w:color w:val="000000" w:themeColor="text1"/>
          <w:sz w:val="24"/>
          <w:szCs w:val="24"/>
        </w:rPr>
        <w:t>peruse</w:t>
      </w:r>
      <w:r w:rsidRPr="000922CE">
        <w:rPr>
          <w:rFonts w:ascii="Times New Roman" w:hAnsi="Times New Roman" w:cs="Times New Roman"/>
          <w:color w:val="000000" w:themeColor="text1"/>
          <w:sz w:val="24"/>
          <w:szCs w:val="24"/>
        </w:rPr>
        <w:t xml:space="preserve">. Moreover, it is vital to guarantee that the visual bits of help are simple to examine and understand, with clear textual styles, suitable </w:t>
      </w:r>
      <w:r w:rsidR="007429AD" w:rsidRPr="000922CE">
        <w:rPr>
          <w:rFonts w:ascii="Times New Roman" w:hAnsi="Times New Roman" w:cs="Times New Roman"/>
          <w:color w:val="000000" w:themeColor="text1"/>
          <w:sz w:val="24"/>
          <w:szCs w:val="24"/>
        </w:rPr>
        <w:t>colours</w:t>
      </w:r>
      <w:r w:rsidRPr="000922CE">
        <w:rPr>
          <w:rFonts w:ascii="Times New Roman" w:hAnsi="Times New Roman" w:cs="Times New Roman"/>
          <w:color w:val="000000" w:themeColor="text1"/>
          <w:sz w:val="24"/>
          <w:szCs w:val="24"/>
        </w:rPr>
        <w:t xml:space="preserve">, and suitable </w:t>
      </w:r>
      <w:r w:rsidR="007429AD" w:rsidRPr="000922CE">
        <w:rPr>
          <w:rFonts w:ascii="Times New Roman" w:hAnsi="Times New Roman" w:cs="Times New Roman"/>
          <w:color w:val="000000" w:themeColor="text1"/>
          <w:sz w:val="24"/>
          <w:szCs w:val="24"/>
        </w:rPr>
        <w:t>labelling</w:t>
      </w:r>
      <w:r w:rsidRPr="000922CE">
        <w:rPr>
          <w:rFonts w:ascii="Times New Roman" w:hAnsi="Times New Roman" w:cs="Times New Roman"/>
          <w:color w:val="000000" w:themeColor="text1"/>
          <w:sz w:val="24"/>
          <w:szCs w:val="24"/>
        </w:rPr>
        <w:t>.</w:t>
      </w:r>
    </w:p>
    <w:p w14:paraId="0000003F" w14:textId="6BE02115"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Generally, consideration of detail is key when it comes to the Generally Quality of the Introduction of the action</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Abbas, Pienkowski, and Rogoff,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implies taking the time to edit and alter the work carefully, and guaranteeing that it is free from blunders and presents a clean and proficient appearance. It is additionally important to consider the requirements and desires of the expected gathering of people and to tailor the introduction style and dialect to meet their needs.</w:t>
      </w:r>
    </w:p>
    <w:p w14:paraId="00000040" w14:textId="7643F720"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lastRenderedPageBreak/>
        <w:t>Within the setting of the case considering Worldwide Budgetary and Legally Binding Administration for the United Kingdom, the Generally Quality of Presentation is especially vital</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Farhan, Jasim, and Hameed</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The subject matter is complex and specialized, and the planning group of onlookers is likely to have a run of diverse foundations and levels of ability. As a result, it is vital to use clear and brief dialects, maintain a strategic distance from specialized language, and clarify any new terms or concepts.</w:t>
      </w:r>
    </w:p>
    <w:p w14:paraId="00000041" w14:textId="0A5ED699" w:rsidR="00A80465" w:rsidRPr="000922CE" w:rsidRDefault="000531D4"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As per </w:t>
      </w:r>
      <w:r w:rsidRPr="000922CE">
        <w:rPr>
          <w:rFonts w:ascii="Times New Roman" w:hAnsi="Times New Roman" w:cs="Times New Roman"/>
          <w:color w:val="000000" w:themeColor="text1"/>
          <w:sz w:val="24"/>
          <w:szCs w:val="24"/>
          <w:highlight w:val="white"/>
        </w:rPr>
        <w:t>Farhan, Jasim, and Hameed,</w:t>
      </w:r>
      <w:r w:rsidRPr="000922CE">
        <w:rPr>
          <w:rFonts w:ascii="Times New Roman" w:hAnsi="Times New Roman" w:cs="Times New Roman"/>
          <w:color w:val="000000" w:themeColor="text1"/>
          <w:sz w:val="24"/>
          <w:szCs w:val="24"/>
        </w:rPr>
        <w:t xml:space="preserve"> the structure of the work ought to too be carefully considered. The case thinks about covers a run of distinctive subjects, counting venture possibility, contract administration, and post-project examination. Each of these points ought to be tended to in a partitioned area or chapter, with clear headings and subheadings to assist the </w:t>
      </w:r>
      <w:r w:rsidR="007429AD" w:rsidRPr="000922CE">
        <w:rPr>
          <w:rFonts w:ascii="Times New Roman" w:hAnsi="Times New Roman" w:cs="Times New Roman"/>
          <w:color w:val="000000" w:themeColor="text1"/>
          <w:sz w:val="24"/>
          <w:szCs w:val="24"/>
        </w:rPr>
        <w:t>peruse</w:t>
      </w:r>
      <w:r w:rsidRPr="000922CE">
        <w:rPr>
          <w:rFonts w:ascii="Times New Roman" w:hAnsi="Times New Roman" w:cs="Times New Roman"/>
          <w:color w:val="000000" w:themeColor="text1"/>
          <w:sz w:val="24"/>
          <w:szCs w:val="24"/>
        </w:rPr>
        <w:t xml:space="preserve"> explore the report.</w:t>
      </w:r>
    </w:p>
    <w:p w14:paraId="00000042" w14:textId="2C90F166" w:rsidR="00A80465" w:rsidRPr="000922CE" w:rsidRDefault="000531D4"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r w:rsidRPr="000922CE">
        <w:rPr>
          <w:rFonts w:ascii="Times New Roman" w:hAnsi="Times New Roman" w:cs="Times New Roman"/>
          <w:color w:val="000000" w:themeColor="text1"/>
          <w:sz w:val="24"/>
          <w:szCs w:val="24"/>
          <w:highlight w:val="white"/>
        </w:rPr>
        <w:t>Farhan, Jasim, and Hameed</w:t>
      </w:r>
      <w:r w:rsidRPr="000922CE">
        <w:rPr>
          <w:rFonts w:ascii="Times New Roman" w:hAnsi="Times New Roman" w:cs="Times New Roman"/>
          <w:color w:val="000000" w:themeColor="text1"/>
          <w:sz w:val="24"/>
          <w:szCs w:val="24"/>
        </w:rPr>
        <w:t xml:space="preserve"> visual help can moreover help display the data clearly and briefly. For case, tables can be utilized to show monetary information, while diagrams and flowcharts can be utilized to demonstrate project management forms. These visual aids should be clearly </w:t>
      </w:r>
      <w:r w:rsidR="007429AD" w:rsidRPr="000922CE">
        <w:rPr>
          <w:rFonts w:ascii="Times New Roman" w:hAnsi="Times New Roman" w:cs="Times New Roman"/>
          <w:color w:val="000000" w:themeColor="text1"/>
          <w:sz w:val="24"/>
          <w:szCs w:val="24"/>
        </w:rPr>
        <w:t>labelled</w:t>
      </w:r>
      <w:r w:rsidRPr="000922CE">
        <w:rPr>
          <w:rFonts w:ascii="Times New Roman" w:hAnsi="Times New Roman" w:cs="Times New Roman"/>
          <w:color w:val="000000" w:themeColor="text1"/>
          <w:sz w:val="24"/>
          <w:szCs w:val="24"/>
        </w:rPr>
        <w:t xml:space="preserve"> and referenced in the content, and their reason and centrality ought to be clarified to the </w:t>
      </w:r>
      <w:r w:rsidR="007429AD" w:rsidRPr="000922CE">
        <w:rPr>
          <w:rFonts w:ascii="Times New Roman" w:hAnsi="Times New Roman" w:cs="Times New Roman"/>
          <w:color w:val="000000" w:themeColor="text1"/>
          <w:sz w:val="24"/>
          <w:szCs w:val="24"/>
        </w:rPr>
        <w:t>peruse</w:t>
      </w:r>
      <w:r w:rsidRPr="000922CE">
        <w:rPr>
          <w:rFonts w:ascii="Times New Roman" w:hAnsi="Times New Roman" w:cs="Times New Roman"/>
          <w:color w:val="000000" w:themeColor="text1"/>
          <w:sz w:val="24"/>
          <w:szCs w:val="24"/>
        </w:rPr>
        <w:t>.</w:t>
      </w:r>
    </w:p>
    <w:p w14:paraId="00000043" w14:textId="5741B3B1"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Finally, the General Quality of the Introduction ought to reflect the high standards of professionalism and consideration of detail anticipated within the field of universal monetary and legally binding administration</w:t>
      </w:r>
      <w:r w:rsidR="000531D4" w:rsidRPr="000922CE">
        <w:rPr>
          <w:rFonts w:ascii="Times New Roman" w:hAnsi="Times New Roman" w:cs="Times New Roman"/>
          <w:color w:val="000000" w:themeColor="text1"/>
          <w:sz w:val="24"/>
          <w:szCs w:val="24"/>
        </w:rPr>
        <w:t xml:space="preserve"> (</w:t>
      </w:r>
      <w:proofErr w:type="spellStart"/>
      <w:r w:rsidR="000531D4" w:rsidRPr="000922CE">
        <w:rPr>
          <w:rFonts w:ascii="Times New Roman" w:hAnsi="Times New Roman" w:cs="Times New Roman"/>
          <w:color w:val="000000" w:themeColor="text1"/>
          <w:sz w:val="24"/>
          <w:szCs w:val="24"/>
          <w:highlight w:val="white"/>
        </w:rPr>
        <w:t>Evenett</w:t>
      </w:r>
      <w:proofErr w:type="spellEnd"/>
      <w:r w:rsidR="000531D4" w:rsidRPr="000922CE">
        <w:rPr>
          <w:rFonts w:ascii="Times New Roman" w:hAnsi="Times New Roman" w:cs="Times New Roman"/>
          <w:color w:val="000000" w:themeColor="text1"/>
          <w:sz w:val="24"/>
          <w:szCs w:val="24"/>
          <w:highlight w:val="white"/>
        </w:rPr>
        <w:t>,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This implies taking the time to edit and alter the work carefully, and guaranteeing that it presents a clean and proficient appearance. By taking after these rules, the author can guarantee that their work meets the highest standards of introduction and successfully communicates the key concepts and concepts related to Worldwide Budgetary and Legally Binding Administration for the United Kingdom</w:t>
      </w:r>
      <w:r w:rsidR="000531D4" w:rsidRPr="000922CE">
        <w:rPr>
          <w:rFonts w:ascii="Times New Roman" w:hAnsi="Times New Roman" w:cs="Times New Roman"/>
          <w:color w:val="000000" w:themeColor="text1"/>
          <w:sz w:val="24"/>
          <w:szCs w:val="24"/>
        </w:rPr>
        <w:t xml:space="preserve"> (</w:t>
      </w:r>
      <w:proofErr w:type="spellStart"/>
      <w:r w:rsidR="000531D4" w:rsidRPr="000922CE">
        <w:rPr>
          <w:rFonts w:ascii="Times New Roman" w:hAnsi="Times New Roman" w:cs="Times New Roman"/>
          <w:color w:val="000000" w:themeColor="text1"/>
          <w:sz w:val="24"/>
          <w:szCs w:val="24"/>
          <w:highlight w:val="white"/>
        </w:rPr>
        <w:t>Evenett</w:t>
      </w:r>
      <w:proofErr w:type="spellEnd"/>
      <w:r w:rsidR="000531D4" w:rsidRPr="000922CE">
        <w:rPr>
          <w:rFonts w:ascii="Times New Roman" w:hAnsi="Times New Roman" w:cs="Times New Roman"/>
          <w:color w:val="000000" w:themeColor="text1"/>
          <w:sz w:val="24"/>
          <w:szCs w:val="24"/>
          <w:highlight w:val="white"/>
        </w:rPr>
        <w:t>,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w:t>
      </w:r>
    </w:p>
    <w:p w14:paraId="1EC2A2F5" w14:textId="35C80031" w:rsidR="003B2E6A" w:rsidRPr="000922CE" w:rsidRDefault="003B2E6A" w:rsidP="003B2E6A">
      <w:pPr>
        <w:spacing w:line="480" w:lineRule="auto"/>
        <w:jc w:val="center"/>
        <w:rPr>
          <w:rFonts w:ascii="Times New Roman" w:hAnsi="Times New Roman" w:cs="Times New Roman"/>
          <w:color w:val="000000" w:themeColor="text1"/>
          <w:sz w:val="24"/>
          <w:szCs w:val="24"/>
        </w:rPr>
      </w:pPr>
      <w:r w:rsidRPr="000922CE">
        <w:rPr>
          <w:noProof/>
          <w:color w:val="000000" w:themeColor="text1"/>
        </w:rPr>
        <w:lastRenderedPageBreak/>
        <w:drawing>
          <wp:inline distT="0" distB="0" distL="0" distR="0" wp14:anchorId="4196E30A" wp14:editId="45B3E336">
            <wp:extent cx="3316140" cy="1746767"/>
            <wp:effectExtent l="0" t="0" r="0" b="6350"/>
            <wp:docPr id="1841850051" name="Picture 7" descr="Currency Swap Contract - Definition, How It Work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rrency Swap Contract - Definition, How It Works, Typ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026" cy="1761983"/>
                    </a:xfrm>
                    <a:prstGeom prst="rect">
                      <a:avLst/>
                    </a:prstGeom>
                    <a:noFill/>
                    <a:ln>
                      <a:noFill/>
                    </a:ln>
                  </pic:spPr>
                </pic:pic>
              </a:graphicData>
            </a:graphic>
          </wp:inline>
        </w:drawing>
      </w:r>
    </w:p>
    <w:p w14:paraId="72D887BC" w14:textId="5A6B9601" w:rsidR="003B2E6A" w:rsidRPr="000922CE" w:rsidRDefault="003B2E6A" w:rsidP="003B2E6A">
      <w:pPr>
        <w:spacing w:line="480" w:lineRule="auto"/>
        <w:jc w:val="center"/>
        <w:rPr>
          <w:rFonts w:ascii="Times New Roman" w:hAnsi="Times New Roman" w:cs="Times New Roman"/>
          <w:b/>
          <w:bCs/>
          <w:color w:val="000000" w:themeColor="text1"/>
          <w:sz w:val="24"/>
          <w:szCs w:val="24"/>
        </w:rPr>
      </w:pPr>
      <w:r w:rsidRPr="000922CE">
        <w:rPr>
          <w:rFonts w:ascii="Times New Roman" w:hAnsi="Times New Roman" w:cs="Times New Roman"/>
          <w:b/>
          <w:bCs/>
          <w:color w:val="000000" w:themeColor="text1"/>
          <w:sz w:val="24"/>
          <w:szCs w:val="24"/>
        </w:rPr>
        <w:t>Figure 3: Currency Swap</w:t>
      </w:r>
    </w:p>
    <w:p w14:paraId="337A3D43" w14:textId="7B0C0557" w:rsidR="003B2E6A" w:rsidRPr="000922CE" w:rsidRDefault="003B2E6A" w:rsidP="003B2E6A">
      <w:pPr>
        <w:spacing w:line="480" w:lineRule="auto"/>
        <w:jc w:val="center"/>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(Source: cdn.corporatefinanceinstitute.com, 2023)</w:t>
      </w:r>
    </w:p>
    <w:p w14:paraId="00000044"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27" w:name="_Toc134641850"/>
      <w:r w:rsidRPr="000922CE">
        <w:rPr>
          <w:rFonts w:ascii="Times New Roman" w:hAnsi="Times New Roman" w:cs="Times New Roman"/>
          <w:b/>
          <w:bCs/>
          <w:color w:val="000000" w:themeColor="text1"/>
          <w:sz w:val="24"/>
          <w:szCs w:val="24"/>
        </w:rPr>
        <w:t>Individual Critical Evaluation</w:t>
      </w:r>
      <w:bookmarkEnd w:id="27"/>
    </w:p>
    <w:p w14:paraId="00000045" w14:textId="1F63A89E"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The victory of any venture to a great extent depends on the decision-making preparation and the utilization of suitable possibility concepts, procedures, and strategies amid the project's lifecycle. </w:t>
      </w:r>
      <w:r w:rsidR="000531D4" w:rsidRPr="000922CE">
        <w:rPr>
          <w:rFonts w:ascii="Times New Roman" w:hAnsi="Times New Roman" w:cs="Times New Roman"/>
          <w:color w:val="000000" w:themeColor="text1"/>
          <w:sz w:val="24"/>
          <w:szCs w:val="24"/>
        </w:rPr>
        <w:t xml:space="preserve">According to </w:t>
      </w:r>
      <w:proofErr w:type="spellStart"/>
      <w:r w:rsidR="000531D4" w:rsidRPr="000922CE">
        <w:rPr>
          <w:rFonts w:ascii="Times New Roman" w:hAnsi="Times New Roman" w:cs="Times New Roman"/>
          <w:color w:val="000000" w:themeColor="text1"/>
          <w:sz w:val="24"/>
          <w:szCs w:val="24"/>
          <w:highlight w:val="white"/>
        </w:rPr>
        <w:t>Evenett</w:t>
      </w:r>
      <w:proofErr w:type="spellEnd"/>
      <w:r w:rsidR="000531D4" w:rsidRPr="000922CE">
        <w:rPr>
          <w:rFonts w:ascii="Times New Roman" w:hAnsi="Times New Roman" w:cs="Times New Roman"/>
          <w:color w:val="000000" w:themeColor="text1"/>
          <w:sz w:val="24"/>
          <w:szCs w:val="24"/>
          <w:highlight w:val="white"/>
        </w:rPr>
        <w:t>, (2019</w:t>
      </w:r>
      <w:r w:rsidR="000531D4" w:rsidRPr="000922CE">
        <w:rPr>
          <w:rFonts w:ascii="Times New Roman" w:hAnsi="Times New Roman" w:cs="Times New Roman"/>
          <w:color w:val="000000" w:themeColor="text1"/>
          <w:sz w:val="24"/>
          <w:szCs w:val="24"/>
        </w:rPr>
        <w:t>) t</w:t>
      </w:r>
      <w:r w:rsidRPr="000922CE">
        <w:rPr>
          <w:rFonts w:ascii="Times New Roman" w:hAnsi="Times New Roman" w:cs="Times New Roman"/>
          <w:color w:val="000000" w:themeColor="text1"/>
          <w:sz w:val="24"/>
          <w:szCs w:val="24"/>
        </w:rPr>
        <w:t>his basic assessment will evaluate the viability of financial, financial, and social possibility concepts, strategies, and strategies in helping decision-making sometime recently, amid, and after the venture for Universal Money related and Legally binding Administration for the United Kingdom</w:t>
      </w:r>
      <w:r w:rsidR="000531D4" w:rsidRPr="000922CE">
        <w:rPr>
          <w:rFonts w:ascii="Times New Roman" w:hAnsi="Times New Roman" w:cs="Times New Roman"/>
          <w:color w:val="000000" w:themeColor="text1"/>
          <w:sz w:val="24"/>
          <w:szCs w:val="24"/>
        </w:rPr>
        <w:t xml:space="preserve"> (</w:t>
      </w:r>
      <w:proofErr w:type="spellStart"/>
      <w:r w:rsidR="000531D4" w:rsidRPr="000922CE">
        <w:rPr>
          <w:rFonts w:ascii="Times New Roman" w:hAnsi="Times New Roman" w:cs="Times New Roman"/>
          <w:color w:val="000000" w:themeColor="text1"/>
          <w:sz w:val="24"/>
          <w:szCs w:val="24"/>
          <w:highlight w:val="white"/>
        </w:rPr>
        <w:t>Evenett</w:t>
      </w:r>
      <w:proofErr w:type="spellEnd"/>
      <w:r w:rsidR="000531D4" w:rsidRPr="000922CE">
        <w:rPr>
          <w:rFonts w:ascii="Times New Roman" w:hAnsi="Times New Roman" w:cs="Times New Roman"/>
          <w:color w:val="000000" w:themeColor="text1"/>
          <w:sz w:val="24"/>
          <w:szCs w:val="24"/>
          <w:highlight w:val="white"/>
        </w:rPr>
        <w:t>,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46"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8" w:name="_Toc134641851"/>
      <w:r w:rsidRPr="000922CE">
        <w:rPr>
          <w:rFonts w:ascii="Times New Roman" w:hAnsi="Times New Roman" w:cs="Times New Roman"/>
          <w:b/>
          <w:bCs/>
          <w:color w:val="000000" w:themeColor="text1"/>
          <w:sz w:val="24"/>
          <w:szCs w:val="24"/>
        </w:rPr>
        <w:t>Feasibility Concepts, Techniques, and Methods Used in the Pre-Project Phase</w:t>
      </w:r>
      <w:bookmarkEnd w:id="28"/>
    </w:p>
    <w:p w14:paraId="00000047" w14:textId="34B9C7B8"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pre-project stage includes the starting arranging and appraisal of the project's possibility</w:t>
      </w:r>
      <w:r w:rsidR="000531D4" w:rsidRPr="000922CE">
        <w:rPr>
          <w:rFonts w:ascii="Times New Roman" w:hAnsi="Times New Roman" w:cs="Times New Roman"/>
          <w:color w:val="000000" w:themeColor="text1"/>
          <w:sz w:val="24"/>
          <w:szCs w:val="24"/>
        </w:rPr>
        <w:t xml:space="preserve"> (</w:t>
      </w:r>
      <w:proofErr w:type="spellStart"/>
      <w:r w:rsidR="000531D4" w:rsidRPr="000922CE">
        <w:rPr>
          <w:rFonts w:ascii="Times New Roman" w:hAnsi="Times New Roman" w:cs="Times New Roman"/>
          <w:color w:val="000000" w:themeColor="text1"/>
          <w:sz w:val="24"/>
          <w:szCs w:val="24"/>
          <w:highlight w:val="white"/>
        </w:rPr>
        <w:t>Evenett</w:t>
      </w:r>
      <w:proofErr w:type="spellEnd"/>
      <w:r w:rsidR="000531D4" w:rsidRPr="000922CE">
        <w:rPr>
          <w:rFonts w:ascii="Times New Roman" w:hAnsi="Times New Roman" w:cs="Times New Roman"/>
          <w:color w:val="000000" w:themeColor="text1"/>
          <w:sz w:val="24"/>
          <w:szCs w:val="24"/>
          <w:highlight w:val="white"/>
        </w:rPr>
        <w:t>, 2019</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During this stage, the possibility concepts, methods, and methods are utilized to help decision-making. For illustration, a cost-benefit investigation (CBA) was utilized to survey the money-related achievability of the Worldwide Budgetary and Legally Binding Administration extension</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Cohen, 2020</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The CBA included assessing the project's potential benefits and costs and comparing them to decide whether the extension was practical or not. </w:t>
      </w:r>
      <w:r w:rsidR="000531D4" w:rsidRPr="000922CE">
        <w:rPr>
          <w:rFonts w:ascii="Times New Roman" w:hAnsi="Times New Roman" w:cs="Times New Roman"/>
          <w:color w:val="000000" w:themeColor="text1"/>
          <w:sz w:val="24"/>
          <w:szCs w:val="24"/>
        </w:rPr>
        <w:t xml:space="preserve">According to </w:t>
      </w:r>
      <w:r w:rsidR="000531D4" w:rsidRPr="000922CE">
        <w:rPr>
          <w:rFonts w:ascii="Times New Roman" w:hAnsi="Times New Roman" w:cs="Times New Roman"/>
          <w:color w:val="000000" w:themeColor="text1"/>
          <w:sz w:val="24"/>
          <w:szCs w:val="24"/>
          <w:highlight w:val="white"/>
        </w:rPr>
        <w:t>Cohen, (2020</w:t>
      </w:r>
      <w:r w:rsidR="000531D4" w:rsidRPr="000922CE">
        <w:rPr>
          <w:rFonts w:ascii="Times New Roman" w:hAnsi="Times New Roman" w:cs="Times New Roman"/>
          <w:color w:val="000000" w:themeColor="text1"/>
          <w:sz w:val="24"/>
          <w:szCs w:val="24"/>
        </w:rPr>
        <w:t xml:space="preserve">) </w:t>
      </w:r>
      <w:r w:rsidRPr="000922CE">
        <w:rPr>
          <w:rFonts w:ascii="Times New Roman" w:hAnsi="Times New Roman" w:cs="Times New Roman"/>
          <w:color w:val="000000" w:themeColor="text1"/>
          <w:sz w:val="24"/>
          <w:szCs w:val="24"/>
        </w:rPr>
        <w:t xml:space="preserve">a hazard examination was conducted to recognize potential dangers and decide how to moderate them. The chance investigation gave a clear understanding </w:t>
      </w:r>
      <w:r w:rsidRPr="000922CE">
        <w:rPr>
          <w:rFonts w:ascii="Times New Roman" w:hAnsi="Times New Roman" w:cs="Times New Roman"/>
          <w:color w:val="000000" w:themeColor="text1"/>
          <w:sz w:val="24"/>
          <w:szCs w:val="24"/>
        </w:rPr>
        <w:lastRenderedPageBreak/>
        <w:t>of the dangers related to the venture, permitting the venture group to create suitable procedures to oversee them</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Cohen, 2020</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48"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29" w:name="_Toc134641852"/>
      <w:r w:rsidRPr="000922CE">
        <w:rPr>
          <w:rFonts w:ascii="Times New Roman" w:hAnsi="Times New Roman" w:cs="Times New Roman"/>
          <w:b/>
          <w:bCs/>
          <w:color w:val="000000" w:themeColor="text1"/>
          <w:sz w:val="24"/>
          <w:szCs w:val="24"/>
        </w:rPr>
        <w:t>Effectiveness of Feasibility Concepts, Techniques, and Methods in the Pre-Project Phase</w:t>
      </w:r>
      <w:bookmarkEnd w:id="29"/>
    </w:p>
    <w:p w14:paraId="00000049" w14:textId="5E855BD3"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utilization of achievability concepts, procedures, and strategies within the pre-project stage was successful in helping decision-making</w:t>
      </w:r>
      <w:r w:rsidR="000531D4" w:rsidRPr="000922CE">
        <w:rPr>
          <w:rFonts w:ascii="Times New Roman" w:hAnsi="Times New Roman" w:cs="Times New Roman"/>
          <w:color w:val="000000" w:themeColor="text1"/>
          <w:sz w:val="24"/>
          <w:szCs w:val="24"/>
        </w:rPr>
        <w:t xml:space="preserve"> (</w:t>
      </w:r>
      <w:r w:rsidR="000531D4" w:rsidRPr="000922CE">
        <w:rPr>
          <w:rFonts w:ascii="Times New Roman" w:hAnsi="Times New Roman" w:cs="Times New Roman"/>
          <w:color w:val="000000" w:themeColor="text1"/>
          <w:sz w:val="24"/>
          <w:szCs w:val="24"/>
          <w:highlight w:val="white"/>
        </w:rPr>
        <w:t>Tinsley, R., 2022</w:t>
      </w:r>
      <w:r w:rsidR="000531D4"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The CBA has given a clear understanding of the monetary possibility of the venture and empowered the extended group to decide whether the venture was financially practical or not. Also, the hazard investigation was compelling in distinguishing potential dangers and creating methodologies to relieve them, lessening the project's overall risk</w:t>
      </w:r>
      <w:r w:rsidR="000661FA" w:rsidRPr="000922CE">
        <w:rPr>
          <w:rFonts w:ascii="Times New Roman" w:hAnsi="Times New Roman" w:cs="Times New Roman"/>
          <w:color w:val="000000" w:themeColor="text1"/>
          <w:sz w:val="24"/>
          <w:szCs w:val="24"/>
        </w:rPr>
        <w:t xml:space="preserve"> (</w:t>
      </w:r>
      <w:r w:rsidR="000661FA" w:rsidRPr="000922CE">
        <w:rPr>
          <w:rFonts w:ascii="Times New Roman" w:hAnsi="Times New Roman" w:cs="Times New Roman"/>
          <w:color w:val="000000" w:themeColor="text1"/>
          <w:sz w:val="24"/>
          <w:szCs w:val="24"/>
          <w:highlight w:val="white"/>
        </w:rPr>
        <w:t>Tinsley, 2022</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4A"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30" w:name="_Toc134641853"/>
      <w:r w:rsidRPr="000922CE">
        <w:rPr>
          <w:rFonts w:ascii="Times New Roman" w:hAnsi="Times New Roman" w:cs="Times New Roman"/>
          <w:b/>
          <w:bCs/>
          <w:color w:val="000000" w:themeColor="text1"/>
          <w:sz w:val="24"/>
          <w:szCs w:val="24"/>
        </w:rPr>
        <w:t>Feasibility Concepts, Techniques, and Methods Used in the Project Execution Phase</w:t>
      </w:r>
      <w:bookmarkEnd w:id="30"/>
    </w:p>
    <w:p w14:paraId="0000004B" w14:textId="53051E95" w:rsidR="00A80465" w:rsidRPr="000922CE" w:rsidRDefault="000661FA"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r w:rsidRPr="000922CE">
        <w:rPr>
          <w:rFonts w:ascii="Times New Roman" w:hAnsi="Times New Roman" w:cs="Times New Roman"/>
          <w:color w:val="000000" w:themeColor="text1"/>
          <w:sz w:val="24"/>
          <w:szCs w:val="24"/>
          <w:highlight w:val="white"/>
        </w:rPr>
        <w:t>Tinsley, (2022</w:t>
      </w:r>
      <w:r w:rsidRPr="000922CE">
        <w:rPr>
          <w:rFonts w:ascii="Times New Roman" w:hAnsi="Times New Roman" w:cs="Times New Roman"/>
          <w:color w:val="000000" w:themeColor="text1"/>
          <w:sz w:val="24"/>
          <w:szCs w:val="24"/>
        </w:rPr>
        <w:t>) during the extended execution stage, achievability concepts, methods, and methods are utilized to track the project's advance and guarantee it remains on track. For case, Earned Esteem Administration (EVM) was utilized to track the project's advance against its budget and plan. EVM includes comparing the project's genuine advance to its arranged advance and budget, permitting the extended group to recognize any deviations and take remedial action (</w:t>
      </w:r>
      <w:r w:rsidRPr="000922CE">
        <w:rPr>
          <w:rFonts w:ascii="Times New Roman" w:hAnsi="Times New Roman" w:cs="Times New Roman"/>
          <w:color w:val="000000" w:themeColor="text1"/>
          <w:sz w:val="24"/>
          <w:szCs w:val="24"/>
          <w:highlight w:val="white"/>
        </w:rPr>
        <w:t>Tinsley, 2022</w:t>
      </w:r>
      <w:r w:rsidRPr="000922CE">
        <w:rPr>
          <w:rFonts w:ascii="Times New Roman" w:hAnsi="Times New Roman" w:cs="Times New Roman"/>
          <w:color w:val="000000" w:themeColor="text1"/>
          <w:sz w:val="24"/>
          <w:szCs w:val="24"/>
        </w:rPr>
        <w:t>).</w:t>
      </w:r>
    </w:p>
    <w:p w14:paraId="0000004C"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31" w:name="_Toc134641854"/>
      <w:r w:rsidRPr="000922CE">
        <w:rPr>
          <w:rFonts w:ascii="Times New Roman" w:hAnsi="Times New Roman" w:cs="Times New Roman"/>
          <w:b/>
          <w:bCs/>
          <w:color w:val="000000" w:themeColor="text1"/>
          <w:sz w:val="24"/>
          <w:szCs w:val="24"/>
        </w:rPr>
        <w:t>Effectiveness of Feasibility Concepts, Techniques, and Methods in the Project Execution Stage</w:t>
      </w:r>
      <w:bookmarkEnd w:id="31"/>
    </w:p>
    <w:p w14:paraId="0000004D" w14:textId="6E917CE9"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The utilization of possibility concepts, methods, and strategies amid the extended execution stage was compelling in following the project's advance and ensuring it remained on track</w:t>
      </w:r>
      <w:r w:rsidR="000661FA" w:rsidRPr="000922CE">
        <w:rPr>
          <w:rFonts w:ascii="Times New Roman" w:hAnsi="Times New Roman" w:cs="Times New Roman"/>
          <w:color w:val="000000" w:themeColor="text1"/>
          <w:sz w:val="24"/>
          <w:szCs w:val="24"/>
        </w:rPr>
        <w:t xml:space="preserve"> (</w:t>
      </w:r>
      <w:proofErr w:type="spellStart"/>
      <w:r w:rsidR="000661FA" w:rsidRPr="000922CE">
        <w:rPr>
          <w:rFonts w:ascii="Times New Roman" w:hAnsi="Times New Roman" w:cs="Times New Roman"/>
          <w:color w:val="000000" w:themeColor="text1"/>
          <w:sz w:val="24"/>
          <w:szCs w:val="24"/>
          <w:highlight w:val="white"/>
        </w:rPr>
        <w:t>Urbański</w:t>
      </w:r>
      <w:proofErr w:type="spellEnd"/>
      <w:r w:rsidR="000661FA" w:rsidRPr="000922CE">
        <w:rPr>
          <w:rFonts w:ascii="Times New Roman" w:hAnsi="Times New Roman" w:cs="Times New Roman"/>
          <w:color w:val="000000" w:themeColor="text1"/>
          <w:sz w:val="24"/>
          <w:szCs w:val="24"/>
          <w:highlight w:val="white"/>
        </w:rPr>
        <w:t xml:space="preserve">, Haque, and </w:t>
      </w:r>
      <w:proofErr w:type="spellStart"/>
      <w:r w:rsidR="000661FA" w:rsidRPr="000922CE">
        <w:rPr>
          <w:rFonts w:ascii="Times New Roman" w:hAnsi="Times New Roman" w:cs="Times New Roman"/>
          <w:color w:val="000000" w:themeColor="text1"/>
          <w:sz w:val="24"/>
          <w:szCs w:val="24"/>
          <w:highlight w:val="white"/>
        </w:rPr>
        <w:t>Oino</w:t>
      </w:r>
      <w:proofErr w:type="spellEnd"/>
      <w:r w:rsidR="000661FA" w:rsidRPr="000922CE">
        <w:rPr>
          <w:rFonts w:ascii="Times New Roman" w:hAnsi="Times New Roman" w:cs="Times New Roman"/>
          <w:color w:val="000000" w:themeColor="text1"/>
          <w:sz w:val="24"/>
          <w:szCs w:val="24"/>
          <w:highlight w:val="white"/>
        </w:rPr>
        <w:t>, 2019</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xml:space="preserve">. EVM was a compelling procedure in following the project's advance against its budget and plan, permitting the extended group to identify </w:t>
      </w:r>
      <w:r w:rsidRPr="000922CE">
        <w:rPr>
          <w:rFonts w:ascii="Times New Roman" w:hAnsi="Times New Roman" w:cs="Times New Roman"/>
          <w:color w:val="000000" w:themeColor="text1"/>
          <w:sz w:val="24"/>
          <w:szCs w:val="24"/>
        </w:rPr>
        <w:lastRenderedPageBreak/>
        <w:t>deviations and take remedial action to keep the extension on track</w:t>
      </w:r>
      <w:r w:rsidR="000661FA" w:rsidRPr="000922CE">
        <w:rPr>
          <w:rFonts w:ascii="Times New Roman" w:hAnsi="Times New Roman" w:cs="Times New Roman"/>
          <w:color w:val="000000" w:themeColor="text1"/>
          <w:sz w:val="24"/>
          <w:szCs w:val="24"/>
        </w:rPr>
        <w:t xml:space="preserve"> (</w:t>
      </w:r>
      <w:proofErr w:type="spellStart"/>
      <w:r w:rsidR="000661FA" w:rsidRPr="000922CE">
        <w:rPr>
          <w:rFonts w:ascii="Times New Roman" w:hAnsi="Times New Roman" w:cs="Times New Roman"/>
          <w:color w:val="000000" w:themeColor="text1"/>
          <w:sz w:val="24"/>
          <w:szCs w:val="24"/>
          <w:highlight w:val="white"/>
        </w:rPr>
        <w:t>Urbański</w:t>
      </w:r>
      <w:proofErr w:type="spellEnd"/>
      <w:r w:rsidR="000661FA" w:rsidRPr="000922CE">
        <w:rPr>
          <w:rFonts w:ascii="Times New Roman" w:hAnsi="Times New Roman" w:cs="Times New Roman"/>
          <w:color w:val="000000" w:themeColor="text1"/>
          <w:sz w:val="24"/>
          <w:szCs w:val="24"/>
          <w:highlight w:val="white"/>
        </w:rPr>
        <w:t xml:space="preserve">, Haque, and </w:t>
      </w:r>
      <w:proofErr w:type="spellStart"/>
      <w:r w:rsidR="000661FA" w:rsidRPr="000922CE">
        <w:rPr>
          <w:rFonts w:ascii="Times New Roman" w:hAnsi="Times New Roman" w:cs="Times New Roman"/>
          <w:color w:val="000000" w:themeColor="text1"/>
          <w:sz w:val="24"/>
          <w:szCs w:val="24"/>
          <w:highlight w:val="white"/>
        </w:rPr>
        <w:t>Oino</w:t>
      </w:r>
      <w:proofErr w:type="spellEnd"/>
      <w:r w:rsidR="000661FA" w:rsidRPr="000922CE">
        <w:rPr>
          <w:rFonts w:ascii="Times New Roman" w:hAnsi="Times New Roman" w:cs="Times New Roman"/>
          <w:color w:val="000000" w:themeColor="text1"/>
          <w:sz w:val="24"/>
          <w:szCs w:val="24"/>
          <w:highlight w:val="white"/>
        </w:rPr>
        <w:t>, 2019</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4E"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32" w:name="_Toc134641855"/>
      <w:r w:rsidRPr="000922CE">
        <w:rPr>
          <w:rFonts w:ascii="Times New Roman" w:hAnsi="Times New Roman" w:cs="Times New Roman"/>
          <w:b/>
          <w:bCs/>
          <w:color w:val="000000" w:themeColor="text1"/>
          <w:sz w:val="24"/>
          <w:szCs w:val="24"/>
        </w:rPr>
        <w:t>Feasibility Concepts, Techniques, and Methods Used in the Post-Project Phase</w:t>
      </w:r>
      <w:bookmarkEnd w:id="32"/>
    </w:p>
    <w:p w14:paraId="0000004F" w14:textId="6D666453" w:rsidR="00A80465" w:rsidRPr="000922CE" w:rsidRDefault="000661FA"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proofErr w:type="spellStart"/>
      <w:r w:rsidRPr="000922CE">
        <w:rPr>
          <w:rFonts w:ascii="Times New Roman" w:hAnsi="Times New Roman" w:cs="Times New Roman"/>
          <w:color w:val="000000" w:themeColor="text1"/>
          <w:sz w:val="24"/>
          <w:szCs w:val="24"/>
          <w:highlight w:val="white"/>
        </w:rPr>
        <w:t>Urbański</w:t>
      </w:r>
      <w:proofErr w:type="spellEnd"/>
      <w:r w:rsidRPr="000922CE">
        <w:rPr>
          <w:rFonts w:ascii="Times New Roman" w:hAnsi="Times New Roman" w:cs="Times New Roman"/>
          <w:color w:val="000000" w:themeColor="text1"/>
          <w:sz w:val="24"/>
          <w:szCs w:val="24"/>
          <w:highlight w:val="white"/>
        </w:rPr>
        <w:t xml:space="preserve">, Haque, and </w:t>
      </w:r>
      <w:proofErr w:type="spellStart"/>
      <w:r w:rsidRPr="000922CE">
        <w:rPr>
          <w:rFonts w:ascii="Times New Roman" w:hAnsi="Times New Roman" w:cs="Times New Roman"/>
          <w:color w:val="000000" w:themeColor="text1"/>
          <w:sz w:val="24"/>
          <w:szCs w:val="24"/>
          <w:highlight w:val="white"/>
        </w:rPr>
        <w:t>Oino</w:t>
      </w:r>
      <w:proofErr w:type="spellEnd"/>
      <w:r w:rsidRPr="000922CE">
        <w:rPr>
          <w:rFonts w:ascii="Times New Roman" w:hAnsi="Times New Roman" w:cs="Times New Roman"/>
          <w:color w:val="000000" w:themeColor="text1"/>
          <w:sz w:val="24"/>
          <w:szCs w:val="24"/>
          <w:highlight w:val="white"/>
        </w:rPr>
        <w:t>, (2019</w:t>
      </w:r>
      <w:r w:rsidRPr="000922CE">
        <w:rPr>
          <w:rFonts w:ascii="Times New Roman" w:hAnsi="Times New Roman" w:cs="Times New Roman"/>
          <w:color w:val="000000" w:themeColor="text1"/>
          <w:sz w:val="24"/>
          <w:szCs w:val="24"/>
        </w:rPr>
        <w:t>) the post-project stage includes assessing the project's victory and recognizing any lessons learned. Amid this stage, possibility concepts, methods, and strategies are utilized to evaluate the project's victory and distinguish opportunities for enhancement. For illustration, a Cost-Effectiveness Analysis (CEA) was utilized to assess the project's victory by comparing the project's costs to its benefits (</w:t>
      </w:r>
      <w:proofErr w:type="spellStart"/>
      <w:r w:rsidRPr="000922CE">
        <w:rPr>
          <w:rFonts w:ascii="Times New Roman" w:hAnsi="Times New Roman" w:cs="Times New Roman"/>
          <w:color w:val="000000" w:themeColor="text1"/>
          <w:sz w:val="24"/>
          <w:szCs w:val="24"/>
          <w:highlight w:val="white"/>
        </w:rPr>
        <w:t>Urbański</w:t>
      </w:r>
      <w:proofErr w:type="spellEnd"/>
      <w:r w:rsidRPr="000922CE">
        <w:rPr>
          <w:rFonts w:ascii="Times New Roman" w:hAnsi="Times New Roman" w:cs="Times New Roman"/>
          <w:color w:val="000000" w:themeColor="text1"/>
          <w:sz w:val="24"/>
          <w:szCs w:val="24"/>
          <w:highlight w:val="white"/>
        </w:rPr>
        <w:t xml:space="preserve">, Haque, and </w:t>
      </w:r>
      <w:proofErr w:type="spellStart"/>
      <w:r w:rsidRPr="000922CE">
        <w:rPr>
          <w:rFonts w:ascii="Times New Roman" w:hAnsi="Times New Roman" w:cs="Times New Roman"/>
          <w:color w:val="000000" w:themeColor="text1"/>
          <w:sz w:val="24"/>
          <w:szCs w:val="24"/>
          <w:highlight w:val="white"/>
        </w:rPr>
        <w:t>Oino</w:t>
      </w:r>
      <w:proofErr w:type="spellEnd"/>
      <w:r w:rsidRPr="000922CE">
        <w:rPr>
          <w:rFonts w:ascii="Times New Roman" w:hAnsi="Times New Roman" w:cs="Times New Roman"/>
          <w:color w:val="000000" w:themeColor="text1"/>
          <w:sz w:val="24"/>
          <w:szCs w:val="24"/>
          <w:highlight w:val="white"/>
        </w:rPr>
        <w:t>, 2019</w:t>
      </w:r>
      <w:r w:rsidRPr="000922CE">
        <w:rPr>
          <w:rFonts w:ascii="Times New Roman" w:hAnsi="Times New Roman" w:cs="Times New Roman"/>
          <w:color w:val="000000" w:themeColor="text1"/>
          <w:sz w:val="24"/>
          <w:szCs w:val="24"/>
        </w:rPr>
        <w:t>). CEA includes calculating the project's cost-effectiveness ratio, which decides the project's productivity and viability.</w:t>
      </w:r>
    </w:p>
    <w:p w14:paraId="00000050" w14:textId="77777777" w:rsidR="00A80465" w:rsidRPr="000922CE" w:rsidRDefault="00000000" w:rsidP="007429AD">
      <w:pPr>
        <w:pStyle w:val="Heading2"/>
        <w:spacing w:line="480" w:lineRule="auto"/>
        <w:rPr>
          <w:rFonts w:ascii="Times New Roman" w:hAnsi="Times New Roman" w:cs="Times New Roman"/>
          <w:b/>
          <w:bCs/>
          <w:color w:val="000000" w:themeColor="text1"/>
          <w:sz w:val="24"/>
          <w:szCs w:val="24"/>
        </w:rPr>
      </w:pPr>
      <w:bookmarkStart w:id="33" w:name="_Toc134641856"/>
      <w:r w:rsidRPr="000922CE">
        <w:rPr>
          <w:rFonts w:ascii="Times New Roman" w:hAnsi="Times New Roman" w:cs="Times New Roman"/>
          <w:b/>
          <w:bCs/>
          <w:color w:val="000000" w:themeColor="text1"/>
          <w:sz w:val="24"/>
          <w:szCs w:val="24"/>
        </w:rPr>
        <w:t>Effectiveness of Feasibility Concepts, Techniques, and Methods in the Post-Project Stage</w:t>
      </w:r>
      <w:bookmarkEnd w:id="33"/>
    </w:p>
    <w:p w14:paraId="00000051" w14:textId="09216AF4" w:rsidR="00A80465" w:rsidRPr="000922CE" w:rsidRDefault="000661FA"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According to </w:t>
      </w:r>
      <w:r w:rsidRPr="000922CE">
        <w:rPr>
          <w:rFonts w:ascii="Times New Roman" w:hAnsi="Times New Roman" w:cs="Times New Roman"/>
          <w:color w:val="000000" w:themeColor="text1"/>
          <w:sz w:val="24"/>
          <w:szCs w:val="24"/>
          <w:highlight w:val="white"/>
        </w:rPr>
        <w:t>Desmond, (2019</w:t>
      </w:r>
      <w:r w:rsidRPr="000922CE">
        <w:rPr>
          <w:rFonts w:ascii="Times New Roman" w:hAnsi="Times New Roman" w:cs="Times New Roman"/>
          <w:color w:val="000000" w:themeColor="text1"/>
          <w:sz w:val="24"/>
          <w:szCs w:val="24"/>
        </w:rPr>
        <w:t>) the utilization of achievability concepts, methods, and strategies amid the post-project stage was compelling in assessing the project's victory and distinguishing openings for change. CEA gave a clear understanding of the project's cost-effectiveness, empowering the extended group to decide whether the project's benefits defended its costs. Furthermore, lessons learned were recognized, permitting the venture group to actualize advancements in future ventures (</w:t>
      </w:r>
      <w:r w:rsidRPr="000922CE">
        <w:rPr>
          <w:rFonts w:ascii="Times New Roman" w:hAnsi="Times New Roman" w:cs="Times New Roman"/>
          <w:color w:val="000000" w:themeColor="text1"/>
          <w:sz w:val="24"/>
          <w:szCs w:val="24"/>
          <w:highlight w:val="white"/>
        </w:rPr>
        <w:t>Desmond, 2019</w:t>
      </w:r>
      <w:r w:rsidRPr="000922CE">
        <w:rPr>
          <w:rFonts w:ascii="Times New Roman" w:hAnsi="Times New Roman" w:cs="Times New Roman"/>
          <w:color w:val="000000" w:themeColor="text1"/>
          <w:sz w:val="24"/>
          <w:szCs w:val="24"/>
        </w:rPr>
        <w:t>).</w:t>
      </w:r>
    </w:p>
    <w:p w14:paraId="1DA6B4CC" w14:textId="7587BE1F" w:rsidR="003B2E6A" w:rsidRPr="000922CE" w:rsidRDefault="003B2E6A" w:rsidP="003B2E6A">
      <w:pPr>
        <w:spacing w:line="480" w:lineRule="auto"/>
        <w:jc w:val="center"/>
        <w:rPr>
          <w:rFonts w:ascii="Times New Roman" w:hAnsi="Times New Roman" w:cs="Times New Roman"/>
          <w:color w:val="000000" w:themeColor="text1"/>
          <w:sz w:val="24"/>
          <w:szCs w:val="24"/>
        </w:rPr>
      </w:pPr>
      <w:r w:rsidRPr="000922CE">
        <w:rPr>
          <w:noProof/>
          <w:color w:val="000000" w:themeColor="text1"/>
        </w:rPr>
        <w:lastRenderedPageBreak/>
        <w:drawing>
          <wp:inline distT="0" distB="0" distL="0" distR="0" wp14:anchorId="226244E5" wp14:editId="4FBBFADB">
            <wp:extent cx="3252765" cy="2168390"/>
            <wp:effectExtent l="0" t="0" r="5080" b="3810"/>
            <wp:docPr id="509433891" name="Picture 8" descr="Financial Markets: Role in the Economy, Importance, Type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nancial Markets: Role in the Economy, Importance, Types, and Examp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4495" cy="2176210"/>
                    </a:xfrm>
                    <a:prstGeom prst="rect">
                      <a:avLst/>
                    </a:prstGeom>
                    <a:noFill/>
                    <a:ln>
                      <a:noFill/>
                    </a:ln>
                  </pic:spPr>
                </pic:pic>
              </a:graphicData>
            </a:graphic>
          </wp:inline>
        </w:drawing>
      </w:r>
    </w:p>
    <w:p w14:paraId="2E017867" w14:textId="1B74D593" w:rsidR="003B2E6A" w:rsidRPr="000922CE" w:rsidRDefault="003B2E6A" w:rsidP="003B2E6A">
      <w:pPr>
        <w:spacing w:line="480" w:lineRule="auto"/>
        <w:jc w:val="center"/>
        <w:rPr>
          <w:rFonts w:ascii="Times New Roman" w:hAnsi="Times New Roman" w:cs="Times New Roman"/>
          <w:b/>
          <w:bCs/>
          <w:color w:val="000000" w:themeColor="text1"/>
          <w:sz w:val="24"/>
          <w:szCs w:val="24"/>
        </w:rPr>
      </w:pPr>
      <w:r w:rsidRPr="000922CE">
        <w:rPr>
          <w:rFonts w:ascii="Times New Roman" w:hAnsi="Times New Roman" w:cs="Times New Roman"/>
          <w:b/>
          <w:bCs/>
          <w:color w:val="000000" w:themeColor="text1"/>
          <w:sz w:val="24"/>
          <w:szCs w:val="24"/>
        </w:rPr>
        <w:t>Figure 4: Financial Market</w:t>
      </w:r>
    </w:p>
    <w:p w14:paraId="59BD7466" w14:textId="56367BF4" w:rsidR="003B2E6A" w:rsidRPr="000922CE" w:rsidRDefault="003B2E6A" w:rsidP="003B2E6A">
      <w:pPr>
        <w:spacing w:line="480" w:lineRule="auto"/>
        <w:jc w:val="center"/>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(Source: www.investopedia.com, 2023)</w:t>
      </w:r>
    </w:p>
    <w:p w14:paraId="00000052" w14:textId="2E38ABEC"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Moreover, sensitivity investigation and scenario planning are two other imperative strategies utilized during the pre-project stage. Affectability investigation makes a difference in recognizing the factors that have the greatest effect on the venture results. By modifying the values of these factors, it is conceivable to decide the potential impact on the generally extended execution</w:t>
      </w:r>
      <w:r w:rsidR="000661FA" w:rsidRPr="000922CE">
        <w:rPr>
          <w:rFonts w:ascii="Times New Roman" w:hAnsi="Times New Roman" w:cs="Times New Roman"/>
          <w:color w:val="000000" w:themeColor="text1"/>
          <w:sz w:val="24"/>
          <w:szCs w:val="24"/>
        </w:rPr>
        <w:t xml:space="preserve"> (</w:t>
      </w:r>
      <w:r w:rsidR="000661FA" w:rsidRPr="000922CE">
        <w:rPr>
          <w:rFonts w:ascii="Times New Roman" w:hAnsi="Times New Roman" w:cs="Times New Roman"/>
          <w:color w:val="000000" w:themeColor="text1"/>
          <w:sz w:val="24"/>
          <w:szCs w:val="24"/>
          <w:highlight w:val="white"/>
        </w:rPr>
        <w:t>Desmond, 2019</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On the other hand, situation arranging includes the advancement of different conceivable scenarios to assess how the extension would perform beneath distinctive circumstances. This strategy makes a difference in distinguishing potential risks and vulnerabilities and allows the project team to create possible plans to relieve their effect.</w:t>
      </w:r>
    </w:p>
    <w:p w14:paraId="00000053" w14:textId="0C458595"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During the extended execution stage, the extended group must regularly screen and control the venture to guarantee that it is advancing as planned</w:t>
      </w:r>
      <w:r w:rsidR="000661FA" w:rsidRPr="000922CE">
        <w:rPr>
          <w:rFonts w:ascii="Times New Roman" w:hAnsi="Times New Roman" w:cs="Times New Roman"/>
          <w:color w:val="000000" w:themeColor="text1"/>
          <w:sz w:val="24"/>
          <w:szCs w:val="24"/>
        </w:rPr>
        <w:t xml:space="preserve"> (</w:t>
      </w:r>
      <w:r w:rsidR="000661FA" w:rsidRPr="000922CE">
        <w:rPr>
          <w:rFonts w:ascii="Times New Roman" w:hAnsi="Times New Roman" w:cs="Times New Roman"/>
          <w:color w:val="000000" w:themeColor="text1"/>
          <w:sz w:val="24"/>
          <w:szCs w:val="24"/>
          <w:highlight w:val="white"/>
        </w:rPr>
        <w:t xml:space="preserve">Borlaug, Salisbury, Gerdes, and </w:t>
      </w:r>
      <w:proofErr w:type="spellStart"/>
      <w:r w:rsidR="000661FA" w:rsidRPr="000922CE">
        <w:rPr>
          <w:rFonts w:ascii="Times New Roman" w:hAnsi="Times New Roman" w:cs="Times New Roman"/>
          <w:color w:val="000000" w:themeColor="text1"/>
          <w:sz w:val="24"/>
          <w:szCs w:val="24"/>
          <w:highlight w:val="white"/>
        </w:rPr>
        <w:t>Muratori</w:t>
      </w:r>
      <w:proofErr w:type="spellEnd"/>
      <w:r w:rsidR="000661FA" w:rsidRPr="000922CE">
        <w:rPr>
          <w:rFonts w:ascii="Times New Roman" w:hAnsi="Times New Roman" w:cs="Times New Roman"/>
          <w:color w:val="000000" w:themeColor="text1"/>
          <w:sz w:val="24"/>
          <w:szCs w:val="24"/>
          <w:highlight w:val="white"/>
        </w:rPr>
        <w:t>, 2020</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The utilization of earned value management (EVM) could be a commonly utilized strategy for venture observing and control. EVM compares the arranged budget and plans with the real uses and advances to decide whether the extension is on track or not. This method gives an early warning framework for venture deviations and empowers the venture group to require remedial activities</w:t>
      </w:r>
      <w:r w:rsidR="000661FA" w:rsidRPr="000922CE">
        <w:rPr>
          <w:rFonts w:ascii="Times New Roman" w:hAnsi="Times New Roman" w:cs="Times New Roman"/>
          <w:color w:val="000000" w:themeColor="text1"/>
          <w:sz w:val="24"/>
          <w:szCs w:val="24"/>
        </w:rPr>
        <w:t xml:space="preserve"> (</w:t>
      </w:r>
      <w:r w:rsidR="000661FA" w:rsidRPr="000922CE">
        <w:rPr>
          <w:rFonts w:ascii="Times New Roman" w:hAnsi="Times New Roman" w:cs="Times New Roman"/>
          <w:color w:val="000000" w:themeColor="text1"/>
          <w:sz w:val="24"/>
          <w:szCs w:val="24"/>
          <w:highlight w:val="white"/>
        </w:rPr>
        <w:t xml:space="preserve">Borlaug, Salisbury, Gerdes, and </w:t>
      </w:r>
      <w:proofErr w:type="spellStart"/>
      <w:r w:rsidR="000661FA" w:rsidRPr="000922CE">
        <w:rPr>
          <w:rFonts w:ascii="Times New Roman" w:hAnsi="Times New Roman" w:cs="Times New Roman"/>
          <w:color w:val="000000" w:themeColor="text1"/>
          <w:sz w:val="24"/>
          <w:szCs w:val="24"/>
          <w:highlight w:val="white"/>
        </w:rPr>
        <w:t>Muratori</w:t>
      </w:r>
      <w:proofErr w:type="spellEnd"/>
      <w:r w:rsidR="000661FA" w:rsidRPr="000922CE">
        <w:rPr>
          <w:rFonts w:ascii="Times New Roman" w:hAnsi="Times New Roman" w:cs="Times New Roman"/>
          <w:color w:val="000000" w:themeColor="text1"/>
          <w:sz w:val="24"/>
          <w:szCs w:val="24"/>
          <w:highlight w:val="white"/>
        </w:rPr>
        <w:t>, 2020</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w:t>
      </w:r>
    </w:p>
    <w:p w14:paraId="00000054" w14:textId="6A3BDA8C"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Another imperative perspective of extended execution is contract management. Contracts play a significant part in the venture execution stage, and their successful administration can </w:t>
      </w:r>
      <w:r w:rsidRPr="000922CE">
        <w:rPr>
          <w:rFonts w:ascii="Times New Roman" w:hAnsi="Times New Roman" w:cs="Times New Roman"/>
          <w:color w:val="000000" w:themeColor="text1"/>
          <w:sz w:val="24"/>
          <w:szCs w:val="24"/>
        </w:rPr>
        <w:lastRenderedPageBreak/>
        <w:t>essentially affect the project's victory. The contract administration handle includes exercises such as contract negotiations, contract organization, and debate determination</w:t>
      </w:r>
      <w:r w:rsidR="000661FA" w:rsidRPr="000922CE">
        <w:rPr>
          <w:rFonts w:ascii="Times New Roman" w:hAnsi="Times New Roman" w:cs="Times New Roman"/>
          <w:color w:val="000000" w:themeColor="text1"/>
          <w:sz w:val="24"/>
          <w:szCs w:val="24"/>
        </w:rPr>
        <w:t xml:space="preserve"> (</w:t>
      </w:r>
      <w:r w:rsidR="000661FA" w:rsidRPr="000922CE">
        <w:rPr>
          <w:rFonts w:ascii="Times New Roman" w:hAnsi="Times New Roman" w:cs="Times New Roman"/>
          <w:color w:val="000000" w:themeColor="text1"/>
          <w:sz w:val="24"/>
          <w:szCs w:val="24"/>
          <w:highlight w:val="white"/>
        </w:rPr>
        <w:t xml:space="preserve">Borlaug, Salisbury, Gerdes, and </w:t>
      </w:r>
      <w:proofErr w:type="spellStart"/>
      <w:r w:rsidR="000661FA" w:rsidRPr="000922CE">
        <w:rPr>
          <w:rFonts w:ascii="Times New Roman" w:hAnsi="Times New Roman" w:cs="Times New Roman"/>
          <w:color w:val="000000" w:themeColor="text1"/>
          <w:sz w:val="24"/>
          <w:szCs w:val="24"/>
          <w:highlight w:val="white"/>
        </w:rPr>
        <w:t>Muratori</w:t>
      </w:r>
      <w:proofErr w:type="spellEnd"/>
      <w:r w:rsidR="000661FA" w:rsidRPr="000922CE">
        <w:rPr>
          <w:rFonts w:ascii="Times New Roman" w:hAnsi="Times New Roman" w:cs="Times New Roman"/>
          <w:color w:val="000000" w:themeColor="text1"/>
          <w:sz w:val="24"/>
          <w:szCs w:val="24"/>
          <w:highlight w:val="white"/>
        </w:rPr>
        <w:t>, 2020</w:t>
      </w:r>
      <w:r w:rsidR="000661FA" w:rsidRPr="000922CE">
        <w:rPr>
          <w:rFonts w:ascii="Times New Roman" w:hAnsi="Times New Roman" w:cs="Times New Roman"/>
          <w:color w:val="000000" w:themeColor="text1"/>
          <w:sz w:val="24"/>
          <w:szCs w:val="24"/>
        </w:rPr>
        <w:t>)</w:t>
      </w:r>
      <w:r w:rsidRPr="000922CE">
        <w:rPr>
          <w:rFonts w:ascii="Times New Roman" w:hAnsi="Times New Roman" w:cs="Times New Roman"/>
          <w:color w:val="000000" w:themeColor="text1"/>
          <w:sz w:val="24"/>
          <w:szCs w:val="24"/>
        </w:rPr>
        <w:t>. The extended group must guarantee that the contracts are legitimately arranged, executed, and managed to avoid any debate which will emerge amid the extension.</w:t>
      </w:r>
    </w:p>
    <w:p w14:paraId="00000055" w14:textId="77777777"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34" w:name="_Toc134641857"/>
      <w:r w:rsidRPr="000922CE">
        <w:rPr>
          <w:rFonts w:ascii="Times New Roman" w:hAnsi="Times New Roman" w:cs="Times New Roman"/>
          <w:b/>
          <w:bCs/>
          <w:color w:val="000000" w:themeColor="text1"/>
          <w:sz w:val="24"/>
          <w:szCs w:val="24"/>
        </w:rPr>
        <w:t>Conclusion</w:t>
      </w:r>
      <w:bookmarkEnd w:id="34"/>
    </w:p>
    <w:p w14:paraId="00000056" w14:textId="1371334C"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In conclusion, the evaluation of financial, monetary, and social achievability concepts, strategies, and strategies is significant for compelling choice-making in universal budgetary and legally binding administration ventures within the United Kingdom. The pre-project stage plays a basic part in deciding the achievability and reasonability of the extend through showcase examination, partner examination, and hazard appraisal. This stage includes the utilize of different strategies, counting advertisements inquiries, overviews, and monetary </w:t>
      </w:r>
      <w:r w:rsidR="007429AD" w:rsidRPr="000922CE">
        <w:rPr>
          <w:rFonts w:ascii="Times New Roman" w:hAnsi="Times New Roman" w:cs="Times New Roman"/>
          <w:color w:val="000000" w:themeColor="text1"/>
          <w:sz w:val="24"/>
          <w:szCs w:val="24"/>
        </w:rPr>
        <w:t>modelling</w:t>
      </w:r>
      <w:r w:rsidRPr="000922CE">
        <w:rPr>
          <w:rFonts w:ascii="Times New Roman" w:hAnsi="Times New Roman" w:cs="Times New Roman"/>
          <w:color w:val="000000" w:themeColor="text1"/>
          <w:sz w:val="24"/>
          <w:szCs w:val="24"/>
        </w:rPr>
        <w:t>, to evaluate the potential costs, benefits, dangers, and returns related to the venture.</w:t>
      </w:r>
    </w:p>
    <w:p w14:paraId="00000057" w14:textId="77777777"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During the venture execution stage, it is significant to screen the project's advance, oversee the budget, and guarantee compliance with legally binding commitments. The utilization of execution markers and venture administration devices can help in the following advance, recognizing potential issues, and executing remedial measures to guarantee the project's victory.</w:t>
      </w:r>
    </w:p>
    <w:p w14:paraId="00000058" w14:textId="6B497213"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The post-project stage includes assessing the project's results against the starting targets, counting budgetary execution, social and natural impacts, and partner </w:t>
      </w:r>
      <w:r w:rsidR="007429AD" w:rsidRPr="000922CE">
        <w:rPr>
          <w:rFonts w:ascii="Times New Roman" w:hAnsi="Times New Roman" w:cs="Times New Roman"/>
          <w:color w:val="000000" w:themeColor="text1"/>
          <w:sz w:val="24"/>
          <w:szCs w:val="24"/>
        </w:rPr>
        <w:t>fulfilment</w:t>
      </w:r>
      <w:r w:rsidRPr="000922CE">
        <w:rPr>
          <w:rFonts w:ascii="Times New Roman" w:hAnsi="Times New Roman" w:cs="Times New Roman"/>
          <w:color w:val="000000" w:themeColor="text1"/>
          <w:sz w:val="24"/>
          <w:szCs w:val="24"/>
        </w:rPr>
        <w:t>. This stage can include the utilization of different strategies, counting cost-benefit investigation, social return on speculation, and affecting the appraisal, to survey the project's general viability.</w:t>
      </w:r>
    </w:p>
    <w:p w14:paraId="00000059" w14:textId="77777777" w:rsidR="00A80465" w:rsidRPr="000922CE" w:rsidRDefault="00000000" w:rsidP="007429AD">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 xml:space="preserve">In terms of future hone, it is suggested that organizations lock-in in the careful pre-project investigation to guarantee the project's achievability and practicality. This includes conducting </w:t>
      </w:r>
      <w:r w:rsidRPr="000922CE">
        <w:rPr>
          <w:rFonts w:ascii="Times New Roman" w:hAnsi="Times New Roman" w:cs="Times New Roman"/>
          <w:color w:val="000000" w:themeColor="text1"/>
          <w:sz w:val="24"/>
          <w:szCs w:val="24"/>
        </w:rPr>
        <w:lastRenderedPageBreak/>
        <w:t>an advertising examination, evaluating the project's potential dangers and benefits, and locking in with partners to ensure their needs and desires are met. Amid extend execution, it is fundamental to prioritize venture administration and viable communication to guarantee the extend remains on track and inside budget. At last, within the post-project stage, organizations ought to lock in exhaustive evaluation and affect evaluation to memorize from their encounters and illuminate future choice-making.</w:t>
      </w:r>
    </w:p>
    <w:p w14:paraId="6F9F21BA" w14:textId="77777777" w:rsidR="00D8050E" w:rsidRPr="000922CE" w:rsidRDefault="00D8050E">
      <w:pPr>
        <w:rPr>
          <w:rFonts w:ascii="Times New Roman" w:hAnsi="Times New Roman" w:cs="Times New Roman"/>
          <w:b/>
          <w:bCs/>
          <w:color w:val="000000" w:themeColor="text1"/>
          <w:sz w:val="24"/>
          <w:szCs w:val="24"/>
        </w:rPr>
      </w:pPr>
      <w:r w:rsidRPr="000922CE">
        <w:rPr>
          <w:rFonts w:ascii="Times New Roman" w:hAnsi="Times New Roman" w:cs="Times New Roman"/>
          <w:b/>
          <w:bCs/>
          <w:color w:val="000000" w:themeColor="text1"/>
          <w:sz w:val="24"/>
          <w:szCs w:val="24"/>
        </w:rPr>
        <w:br w:type="page"/>
      </w:r>
    </w:p>
    <w:p w14:paraId="0000005A" w14:textId="68C884E5" w:rsidR="00A80465" w:rsidRPr="000922CE" w:rsidRDefault="00000000" w:rsidP="007429AD">
      <w:pPr>
        <w:pStyle w:val="Heading1"/>
        <w:spacing w:line="480" w:lineRule="auto"/>
        <w:rPr>
          <w:rFonts w:ascii="Times New Roman" w:hAnsi="Times New Roman" w:cs="Times New Roman"/>
          <w:b/>
          <w:bCs/>
          <w:color w:val="000000" w:themeColor="text1"/>
          <w:sz w:val="24"/>
          <w:szCs w:val="24"/>
        </w:rPr>
      </w:pPr>
      <w:bookmarkStart w:id="35" w:name="_Toc134641858"/>
      <w:r w:rsidRPr="000922CE">
        <w:rPr>
          <w:rFonts w:ascii="Times New Roman" w:hAnsi="Times New Roman" w:cs="Times New Roman"/>
          <w:b/>
          <w:bCs/>
          <w:color w:val="000000" w:themeColor="text1"/>
          <w:sz w:val="24"/>
          <w:szCs w:val="24"/>
        </w:rPr>
        <w:lastRenderedPageBreak/>
        <w:t>Reference</w:t>
      </w:r>
      <w:bookmarkEnd w:id="35"/>
    </w:p>
    <w:p w14:paraId="27BC4070" w14:textId="77777777" w:rsidR="00D8050E" w:rsidRPr="000922CE" w:rsidRDefault="00D8050E" w:rsidP="00B850EC">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Abad-Segura, E., González-</w:t>
      </w:r>
      <w:proofErr w:type="spellStart"/>
      <w:r w:rsidRPr="000922CE">
        <w:rPr>
          <w:rFonts w:ascii="Times New Roman" w:hAnsi="Times New Roman" w:cs="Times New Roman"/>
          <w:color w:val="000000" w:themeColor="text1"/>
          <w:sz w:val="24"/>
          <w:szCs w:val="24"/>
          <w:highlight w:val="white"/>
        </w:rPr>
        <w:t>Zamar</w:t>
      </w:r>
      <w:proofErr w:type="spellEnd"/>
      <w:r w:rsidRPr="000922CE">
        <w:rPr>
          <w:rFonts w:ascii="Times New Roman" w:hAnsi="Times New Roman" w:cs="Times New Roman"/>
          <w:color w:val="000000" w:themeColor="text1"/>
          <w:sz w:val="24"/>
          <w:szCs w:val="24"/>
          <w:highlight w:val="white"/>
        </w:rPr>
        <w:t xml:space="preserve">, M.D., López-Meneses, E. and Vázquez-Cano, E., 2020. Financial technology: review of trends, approaches and management. </w:t>
      </w:r>
      <w:r w:rsidRPr="000922CE">
        <w:rPr>
          <w:rFonts w:ascii="Times New Roman" w:hAnsi="Times New Roman" w:cs="Times New Roman"/>
          <w:i/>
          <w:color w:val="000000" w:themeColor="text1"/>
          <w:sz w:val="24"/>
          <w:szCs w:val="24"/>
          <w:highlight w:val="white"/>
        </w:rPr>
        <w:t>Mathematics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8</w:t>
      </w:r>
      <w:r w:rsidRPr="000922CE">
        <w:rPr>
          <w:rFonts w:ascii="Times New Roman" w:hAnsi="Times New Roman" w:cs="Times New Roman"/>
          <w:color w:val="000000" w:themeColor="text1"/>
          <w:sz w:val="24"/>
          <w:szCs w:val="24"/>
          <w:highlight w:val="white"/>
        </w:rPr>
        <w:t>(6), p.951.</w:t>
      </w:r>
    </w:p>
    <w:p w14:paraId="7C00DEA0" w14:textId="77777777" w:rsidR="00D8050E" w:rsidRPr="000922CE" w:rsidRDefault="00D8050E" w:rsidP="000531D4">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Abbas, S.A., Pienkowski, A. and Rogoff, K. eds., 2019. </w:t>
      </w:r>
      <w:r w:rsidRPr="000922CE">
        <w:rPr>
          <w:rFonts w:ascii="Times New Roman" w:hAnsi="Times New Roman" w:cs="Times New Roman"/>
          <w:i/>
          <w:color w:val="000000" w:themeColor="text1"/>
          <w:sz w:val="24"/>
          <w:szCs w:val="24"/>
          <w:highlight w:val="white"/>
        </w:rPr>
        <w:t>Sovereign debt: A guide for economists and practitioners</w:t>
      </w:r>
      <w:r w:rsidRPr="000922CE">
        <w:rPr>
          <w:rFonts w:ascii="Times New Roman" w:hAnsi="Times New Roman" w:cs="Times New Roman"/>
          <w:color w:val="000000" w:themeColor="text1"/>
          <w:sz w:val="24"/>
          <w:szCs w:val="24"/>
          <w:highlight w:val="white"/>
        </w:rPr>
        <w:t>. Oxford University Press.</w:t>
      </w:r>
    </w:p>
    <w:p w14:paraId="4869AD71" w14:textId="77777777" w:rsidR="00D8050E" w:rsidRPr="000922CE" w:rsidRDefault="00D8050E" w:rsidP="00845FA9">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Alabdullah</w:t>
      </w:r>
      <w:proofErr w:type="spellEnd"/>
      <w:r w:rsidRPr="000922CE">
        <w:rPr>
          <w:rFonts w:ascii="Times New Roman" w:hAnsi="Times New Roman" w:cs="Times New Roman"/>
          <w:color w:val="000000" w:themeColor="text1"/>
          <w:sz w:val="24"/>
          <w:szCs w:val="24"/>
          <w:highlight w:val="white"/>
        </w:rPr>
        <w:t xml:space="preserve">, T.T.Y., Ahmed, E.R. and Nor, M.I., 2020. The world declining economy and coronavirus pandemic: Systems should be continued. </w:t>
      </w:r>
      <w:r w:rsidRPr="000922CE">
        <w:rPr>
          <w:rFonts w:ascii="Times New Roman" w:hAnsi="Times New Roman" w:cs="Times New Roman"/>
          <w:i/>
          <w:color w:val="000000" w:themeColor="text1"/>
          <w:sz w:val="24"/>
          <w:szCs w:val="24"/>
          <w:highlight w:val="white"/>
        </w:rPr>
        <w:t>Russian Journal of Agricultural and Socio-Economic Sciences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102</w:t>
      </w:r>
      <w:r w:rsidRPr="000922CE">
        <w:rPr>
          <w:rFonts w:ascii="Times New Roman" w:hAnsi="Times New Roman" w:cs="Times New Roman"/>
          <w:color w:val="000000" w:themeColor="text1"/>
          <w:sz w:val="24"/>
          <w:szCs w:val="24"/>
          <w:highlight w:val="white"/>
        </w:rPr>
        <w:t>(6), pp.89-96.</w:t>
      </w:r>
    </w:p>
    <w:p w14:paraId="192F91B5" w14:textId="77777777" w:rsidR="00D8050E" w:rsidRPr="000922CE" w:rsidRDefault="00D8050E" w:rsidP="000661FA">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Borlaug, B., Salisbury, S., Gerdes, M. and </w:t>
      </w:r>
      <w:proofErr w:type="spellStart"/>
      <w:r w:rsidRPr="000922CE">
        <w:rPr>
          <w:rFonts w:ascii="Times New Roman" w:hAnsi="Times New Roman" w:cs="Times New Roman"/>
          <w:color w:val="000000" w:themeColor="text1"/>
          <w:sz w:val="24"/>
          <w:szCs w:val="24"/>
          <w:highlight w:val="white"/>
        </w:rPr>
        <w:t>Muratori</w:t>
      </w:r>
      <w:proofErr w:type="spellEnd"/>
      <w:r w:rsidRPr="000922CE">
        <w:rPr>
          <w:rFonts w:ascii="Times New Roman" w:hAnsi="Times New Roman" w:cs="Times New Roman"/>
          <w:color w:val="000000" w:themeColor="text1"/>
          <w:sz w:val="24"/>
          <w:szCs w:val="24"/>
          <w:highlight w:val="white"/>
        </w:rPr>
        <w:t xml:space="preserve">, M., 2020. Levelized cost of charging electric vehicles in the United States. </w:t>
      </w:r>
      <w:r w:rsidRPr="000922CE">
        <w:rPr>
          <w:rFonts w:ascii="Times New Roman" w:hAnsi="Times New Roman" w:cs="Times New Roman"/>
          <w:i/>
          <w:color w:val="000000" w:themeColor="text1"/>
          <w:sz w:val="24"/>
          <w:szCs w:val="24"/>
          <w:highlight w:val="white"/>
        </w:rPr>
        <w:t>Joule</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4</w:t>
      </w:r>
      <w:r w:rsidRPr="000922CE">
        <w:rPr>
          <w:rFonts w:ascii="Times New Roman" w:hAnsi="Times New Roman" w:cs="Times New Roman"/>
          <w:color w:val="000000" w:themeColor="text1"/>
          <w:sz w:val="24"/>
          <w:szCs w:val="24"/>
          <w:highlight w:val="white"/>
        </w:rPr>
        <w:t>(7), pp.1470-1485.</w:t>
      </w:r>
    </w:p>
    <w:p w14:paraId="50F5956F" w14:textId="77777777" w:rsidR="00D8050E" w:rsidRPr="000922CE" w:rsidRDefault="00D8050E" w:rsidP="00845FA9">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Burton, B., Kumar, S. and Pandey, N., 2020. Twenty-five years of The European Journal of Finance (EJF): a retrospective analysis. </w:t>
      </w:r>
      <w:r w:rsidRPr="000922CE">
        <w:rPr>
          <w:rFonts w:ascii="Times New Roman" w:hAnsi="Times New Roman" w:cs="Times New Roman"/>
          <w:i/>
          <w:color w:val="000000" w:themeColor="text1"/>
          <w:sz w:val="24"/>
          <w:szCs w:val="24"/>
          <w:highlight w:val="white"/>
        </w:rPr>
        <w:t>The European Journal of Finance</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26</w:t>
      </w:r>
      <w:r w:rsidRPr="000922CE">
        <w:rPr>
          <w:rFonts w:ascii="Times New Roman" w:hAnsi="Times New Roman" w:cs="Times New Roman"/>
          <w:color w:val="000000" w:themeColor="text1"/>
          <w:sz w:val="24"/>
          <w:szCs w:val="24"/>
          <w:highlight w:val="white"/>
        </w:rPr>
        <w:t>(18), pp.1817-1841.</w:t>
      </w:r>
    </w:p>
    <w:p w14:paraId="7872A481" w14:textId="77777777" w:rsidR="00D8050E" w:rsidRPr="000922CE" w:rsidRDefault="00D8050E" w:rsidP="000661FA">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cdn.corporatefinanceinstitute.com,2023, company profile, Available at: (https://cdn.corporatefinanceinstitute.com/assets/currency-swap-contract.png), [Accessed on: 10</w:t>
      </w:r>
      <w:r w:rsidRPr="000922CE">
        <w:rPr>
          <w:rFonts w:ascii="Times New Roman" w:hAnsi="Times New Roman" w:cs="Times New Roman"/>
          <w:color w:val="000000" w:themeColor="text1"/>
          <w:sz w:val="24"/>
          <w:szCs w:val="24"/>
          <w:vertAlign w:val="superscript"/>
        </w:rPr>
        <w:t>th</w:t>
      </w:r>
      <w:r w:rsidRPr="000922CE">
        <w:rPr>
          <w:rFonts w:ascii="Times New Roman" w:hAnsi="Times New Roman" w:cs="Times New Roman"/>
          <w:color w:val="000000" w:themeColor="text1"/>
          <w:sz w:val="24"/>
          <w:szCs w:val="24"/>
        </w:rPr>
        <w:t xml:space="preserve"> may 2023]</w:t>
      </w:r>
    </w:p>
    <w:p w14:paraId="611DD941" w14:textId="77777777" w:rsidR="00D8050E" w:rsidRPr="000922CE" w:rsidRDefault="00D8050E" w:rsidP="00217F58">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highlight w:val="white"/>
        </w:rPr>
        <w:t xml:space="preserve">Christophers, B., 2019. The </w:t>
      </w:r>
      <w:proofErr w:type="spellStart"/>
      <w:r w:rsidRPr="000922CE">
        <w:rPr>
          <w:rFonts w:ascii="Times New Roman" w:hAnsi="Times New Roman" w:cs="Times New Roman"/>
          <w:color w:val="000000" w:themeColor="text1"/>
          <w:sz w:val="24"/>
          <w:szCs w:val="24"/>
          <w:highlight w:val="white"/>
        </w:rPr>
        <w:t>rentierization</w:t>
      </w:r>
      <w:proofErr w:type="spellEnd"/>
      <w:r w:rsidRPr="000922CE">
        <w:rPr>
          <w:rFonts w:ascii="Times New Roman" w:hAnsi="Times New Roman" w:cs="Times New Roman"/>
          <w:color w:val="000000" w:themeColor="text1"/>
          <w:sz w:val="24"/>
          <w:szCs w:val="24"/>
          <w:highlight w:val="white"/>
        </w:rPr>
        <w:t xml:space="preserve"> of the United Kingdom economy. </w:t>
      </w:r>
      <w:r w:rsidRPr="000922CE">
        <w:rPr>
          <w:rFonts w:ascii="Times New Roman" w:hAnsi="Times New Roman" w:cs="Times New Roman"/>
          <w:i/>
          <w:color w:val="000000" w:themeColor="text1"/>
          <w:sz w:val="24"/>
          <w:szCs w:val="24"/>
          <w:highlight w:val="white"/>
        </w:rPr>
        <w:t>Environment and Planning A: Economy and Space</w:t>
      </w:r>
      <w:r w:rsidRPr="000922CE">
        <w:rPr>
          <w:rFonts w:ascii="Times New Roman" w:hAnsi="Times New Roman" w:cs="Times New Roman"/>
          <w:color w:val="000000" w:themeColor="text1"/>
          <w:sz w:val="24"/>
          <w:szCs w:val="24"/>
          <w:highlight w:val="white"/>
        </w:rPr>
        <w:t>, p.0308518X19873007.</w:t>
      </w:r>
    </w:p>
    <w:p w14:paraId="51247E22" w14:textId="77777777" w:rsidR="00D8050E" w:rsidRPr="000922CE" w:rsidRDefault="00D8050E" w:rsidP="000531D4">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Cohen, M.J., 2020. Does the COVID-19 outbreak mark the onset of a sustainable consumption </w:t>
      </w:r>
      <w:proofErr w:type="gramStart"/>
      <w:r w:rsidRPr="000922CE">
        <w:rPr>
          <w:rFonts w:ascii="Times New Roman" w:hAnsi="Times New Roman" w:cs="Times New Roman"/>
          <w:color w:val="000000" w:themeColor="text1"/>
          <w:sz w:val="24"/>
          <w:szCs w:val="24"/>
          <w:highlight w:val="white"/>
        </w:rPr>
        <w:t>transition?.</w:t>
      </w:r>
      <w:proofErr w:type="gramEnd"/>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Sustainability: Science, Practice and Policy</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16</w:t>
      </w:r>
      <w:r w:rsidRPr="000922CE">
        <w:rPr>
          <w:rFonts w:ascii="Times New Roman" w:hAnsi="Times New Roman" w:cs="Times New Roman"/>
          <w:color w:val="000000" w:themeColor="text1"/>
          <w:sz w:val="24"/>
          <w:szCs w:val="24"/>
          <w:highlight w:val="white"/>
        </w:rPr>
        <w:t>(1), pp.1-3.</w:t>
      </w:r>
    </w:p>
    <w:p w14:paraId="0007D14C" w14:textId="77777777" w:rsidR="00D8050E" w:rsidRPr="000922CE" w:rsidRDefault="00D8050E" w:rsidP="001F7F92">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Davis, G. and Rhodes, R.A., 2020. From hierarchy to contracts and back again: reforming the Australian public service. In </w:t>
      </w:r>
      <w:r w:rsidRPr="000922CE">
        <w:rPr>
          <w:rFonts w:ascii="Times New Roman" w:hAnsi="Times New Roman" w:cs="Times New Roman"/>
          <w:i/>
          <w:color w:val="000000" w:themeColor="text1"/>
          <w:sz w:val="24"/>
          <w:szCs w:val="24"/>
          <w:highlight w:val="white"/>
        </w:rPr>
        <w:t>Institutions on the Edge?</w:t>
      </w:r>
      <w:r w:rsidRPr="000922CE">
        <w:rPr>
          <w:rFonts w:ascii="Times New Roman" w:hAnsi="Times New Roman" w:cs="Times New Roman"/>
          <w:color w:val="000000" w:themeColor="text1"/>
          <w:sz w:val="24"/>
          <w:szCs w:val="24"/>
          <w:highlight w:val="white"/>
        </w:rPr>
        <w:t xml:space="preserve"> (pp. 74-98). Routledge.</w:t>
      </w:r>
    </w:p>
    <w:p w14:paraId="46F4F626" w14:textId="77777777" w:rsidR="00D8050E" w:rsidRPr="000922CE" w:rsidRDefault="00D8050E" w:rsidP="000661FA">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Desmond, M., 2019. In order to understand the brutality of American capitalism, you have to start on the plantation. </w:t>
      </w:r>
      <w:r w:rsidRPr="000922CE">
        <w:rPr>
          <w:rFonts w:ascii="Times New Roman" w:hAnsi="Times New Roman" w:cs="Times New Roman"/>
          <w:i/>
          <w:color w:val="000000" w:themeColor="text1"/>
          <w:sz w:val="24"/>
          <w:szCs w:val="24"/>
          <w:highlight w:val="white"/>
        </w:rPr>
        <w:t>New York Times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14</w:t>
      </w:r>
      <w:r w:rsidRPr="000922CE">
        <w:rPr>
          <w:rFonts w:ascii="Times New Roman" w:hAnsi="Times New Roman" w:cs="Times New Roman"/>
          <w:color w:val="000000" w:themeColor="text1"/>
          <w:sz w:val="24"/>
          <w:szCs w:val="24"/>
          <w:highlight w:val="white"/>
        </w:rPr>
        <w:t>.</w:t>
      </w:r>
    </w:p>
    <w:p w14:paraId="3E93E9B8" w14:textId="77777777" w:rsidR="00D8050E" w:rsidRPr="000922CE" w:rsidRDefault="00D8050E" w:rsidP="00EF1A00">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lastRenderedPageBreak/>
        <w:t>Elsayed</w:t>
      </w:r>
      <w:proofErr w:type="spellEnd"/>
      <w:r w:rsidRPr="000922CE">
        <w:rPr>
          <w:rFonts w:ascii="Times New Roman" w:hAnsi="Times New Roman" w:cs="Times New Roman"/>
          <w:color w:val="000000" w:themeColor="text1"/>
          <w:sz w:val="24"/>
          <w:szCs w:val="24"/>
          <w:highlight w:val="white"/>
        </w:rPr>
        <w:t xml:space="preserve">, A.H., Nasreen, S. and Tiwari, A.K., 2020. Time-varying co-movements between energy market and global financial markets: Implication for portfolio diversification and hedging strategies. </w:t>
      </w:r>
      <w:r w:rsidRPr="000922CE">
        <w:rPr>
          <w:rFonts w:ascii="Times New Roman" w:hAnsi="Times New Roman" w:cs="Times New Roman"/>
          <w:i/>
          <w:color w:val="000000" w:themeColor="text1"/>
          <w:sz w:val="24"/>
          <w:szCs w:val="24"/>
          <w:highlight w:val="white"/>
        </w:rPr>
        <w:t>Energy Economics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90</w:t>
      </w:r>
      <w:r w:rsidRPr="000922CE">
        <w:rPr>
          <w:rFonts w:ascii="Times New Roman" w:hAnsi="Times New Roman" w:cs="Times New Roman"/>
          <w:color w:val="000000" w:themeColor="text1"/>
          <w:sz w:val="24"/>
          <w:szCs w:val="24"/>
          <w:highlight w:val="white"/>
        </w:rPr>
        <w:t>, p.104847.</w:t>
      </w:r>
    </w:p>
    <w:p w14:paraId="4B7A1E1F" w14:textId="77777777" w:rsidR="00D8050E" w:rsidRPr="000922CE" w:rsidRDefault="00D8050E" w:rsidP="00EF1A00">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Enderwick</w:t>
      </w:r>
      <w:proofErr w:type="spellEnd"/>
      <w:r w:rsidRPr="000922CE">
        <w:rPr>
          <w:rFonts w:ascii="Times New Roman" w:hAnsi="Times New Roman" w:cs="Times New Roman"/>
          <w:color w:val="000000" w:themeColor="text1"/>
          <w:sz w:val="24"/>
          <w:szCs w:val="24"/>
          <w:highlight w:val="white"/>
        </w:rPr>
        <w:t xml:space="preserve">, P. and Buckley, P.J., 2020. Rising regionalization: will the post-COVID-19 world see a retreat from </w:t>
      </w:r>
      <w:proofErr w:type="gramStart"/>
      <w:r w:rsidRPr="000922CE">
        <w:rPr>
          <w:rFonts w:ascii="Times New Roman" w:hAnsi="Times New Roman" w:cs="Times New Roman"/>
          <w:color w:val="000000" w:themeColor="text1"/>
          <w:sz w:val="24"/>
          <w:szCs w:val="24"/>
          <w:highlight w:val="white"/>
        </w:rPr>
        <w:t>globalization?.</w:t>
      </w:r>
      <w:proofErr w:type="gramEnd"/>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Transnational Corporations Journal</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27</w:t>
      </w:r>
      <w:r w:rsidRPr="000922CE">
        <w:rPr>
          <w:rFonts w:ascii="Times New Roman" w:hAnsi="Times New Roman" w:cs="Times New Roman"/>
          <w:color w:val="000000" w:themeColor="text1"/>
          <w:sz w:val="24"/>
          <w:szCs w:val="24"/>
          <w:highlight w:val="white"/>
        </w:rPr>
        <w:t>(2).</w:t>
      </w:r>
    </w:p>
    <w:p w14:paraId="26E262C8" w14:textId="77777777" w:rsidR="00D8050E" w:rsidRPr="000922CE" w:rsidRDefault="00D8050E" w:rsidP="000531D4">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Evenett</w:t>
      </w:r>
      <w:proofErr w:type="spellEnd"/>
      <w:r w:rsidRPr="000922CE">
        <w:rPr>
          <w:rFonts w:ascii="Times New Roman" w:hAnsi="Times New Roman" w:cs="Times New Roman"/>
          <w:color w:val="000000" w:themeColor="text1"/>
          <w:sz w:val="24"/>
          <w:szCs w:val="24"/>
          <w:highlight w:val="white"/>
        </w:rPr>
        <w:t xml:space="preserve">, S.J., 2019. Protectionism, state discrimination, and international business since the onset of the Global Financial Crisis. </w:t>
      </w:r>
      <w:r w:rsidRPr="000922CE">
        <w:rPr>
          <w:rFonts w:ascii="Times New Roman" w:hAnsi="Times New Roman" w:cs="Times New Roman"/>
          <w:i/>
          <w:color w:val="000000" w:themeColor="text1"/>
          <w:sz w:val="24"/>
          <w:szCs w:val="24"/>
          <w:highlight w:val="white"/>
        </w:rPr>
        <w:t>Journal of International Business Policy</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2</w:t>
      </w:r>
      <w:r w:rsidRPr="000922CE">
        <w:rPr>
          <w:rFonts w:ascii="Times New Roman" w:hAnsi="Times New Roman" w:cs="Times New Roman"/>
          <w:color w:val="000000" w:themeColor="text1"/>
          <w:sz w:val="24"/>
          <w:szCs w:val="24"/>
          <w:highlight w:val="white"/>
        </w:rPr>
        <w:t>, pp.9-36.</w:t>
      </w:r>
    </w:p>
    <w:p w14:paraId="55F44C20" w14:textId="77777777" w:rsidR="00D8050E" w:rsidRPr="000922CE" w:rsidRDefault="00D8050E" w:rsidP="000531D4">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Farhan, M.M., Jasim, M.R. and Hameed, A.J., The Role of Political Stability in the Development of Accounting.</w:t>
      </w:r>
    </w:p>
    <w:p w14:paraId="18194DAE" w14:textId="77777777" w:rsidR="00D8050E" w:rsidRPr="000922CE" w:rsidRDefault="00D8050E" w:rsidP="00B850EC">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Filimonau</w:t>
      </w:r>
      <w:proofErr w:type="spellEnd"/>
      <w:r w:rsidRPr="000922CE">
        <w:rPr>
          <w:rFonts w:ascii="Times New Roman" w:hAnsi="Times New Roman" w:cs="Times New Roman"/>
          <w:color w:val="000000" w:themeColor="text1"/>
          <w:sz w:val="24"/>
          <w:szCs w:val="24"/>
          <w:highlight w:val="white"/>
        </w:rPr>
        <w:t xml:space="preserve">, V., Todorova, E., </w:t>
      </w:r>
      <w:proofErr w:type="spellStart"/>
      <w:r w:rsidRPr="000922CE">
        <w:rPr>
          <w:rFonts w:ascii="Times New Roman" w:hAnsi="Times New Roman" w:cs="Times New Roman"/>
          <w:color w:val="000000" w:themeColor="text1"/>
          <w:sz w:val="24"/>
          <w:szCs w:val="24"/>
          <w:highlight w:val="white"/>
        </w:rPr>
        <w:t>Mzembe</w:t>
      </w:r>
      <w:proofErr w:type="spellEnd"/>
      <w:r w:rsidRPr="000922CE">
        <w:rPr>
          <w:rFonts w:ascii="Times New Roman" w:hAnsi="Times New Roman" w:cs="Times New Roman"/>
          <w:color w:val="000000" w:themeColor="text1"/>
          <w:sz w:val="24"/>
          <w:szCs w:val="24"/>
          <w:highlight w:val="white"/>
        </w:rPr>
        <w:t xml:space="preserve">, A., Sauer, L. and </w:t>
      </w:r>
      <w:proofErr w:type="spellStart"/>
      <w:r w:rsidRPr="000922CE">
        <w:rPr>
          <w:rFonts w:ascii="Times New Roman" w:hAnsi="Times New Roman" w:cs="Times New Roman"/>
          <w:color w:val="000000" w:themeColor="text1"/>
          <w:sz w:val="24"/>
          <w:szCs w:val="24"/>
          <w:highlight w:val="white"/>
        </w:rPr>
        <w:t>Yankholmes</w:t>
      </w:r>
      <w:proofErr w:type="spellEnd"/>
      <w:r w:rsidRPr="000922CE">
        <w:rPr>
          <w:rFonts w:ascii="Times New Roman" w:hAnsi="Times New Roman" w:cs="Times New Roman"/>
          <w:color w:val="000000" w:themeColor="text1"/>
          <w:sz w:val="24"/>
          <w:szCs w:val="24"/>
          <w:highlight w:val="white"/>
        </w:rPr>
        <w:t xml:space="preserve">, A., 2020. A comparative study of food waste management in </w:t>
      </w:r>
      <w:proofErr w:type="gramStart"/>
      <w:r w:rsidRPr="000922CE">
        <w:rPr>
          <w:rFonts w:ascii="Times New Roman" w:hAnsi="Times New Roman" w:cs="Times New Roman"/>
          <w:color w:val="000000" w:themeColor="text1"/>
          <w:sz w:val="24"/>
          <w:szCs w:val="24"/>
          <w:highlight w:val="white"/>
        </w:rPr>
        <w:t>full service</w:t>
      </w:r>
      <w:proofErr w:type="gramEnd"/>
      <w:r w:rsidRPr="000922CE">
        <w:rPr>
          <w:rFonts w:ascii="Times New Roman" w:hAnsi="Times New Roman" w:cs="Times New Roman"/>
          <w:color w:val="000000" w:themeColor="text1"/>
          <w:sz w:val="24"/>
          <w:szCs w:val="24"/>
          <w:highlight w:val="white"/>
        </w:rPr>
        <w:t xml:space="preserve"> restaurants of the United Kingdom and the Netherlands. </w:t>
      </w:r>
      <w:r w:rsidRPr="000922CE">
        <w:rPr>
          <w:rFonts w:ascii="Times New Roman" w:hAnsi="Times New Roman" w:cs="Times New Roman"/>
          <w:i/>
          <w:color w:val="000000" w:themeColor="text1"/>
          <w:sz w:val="24"/>
          <w:szCs w:val="24"/>
          <w:highlight w:val="white"/>
        </w:rPr>
        <w:t>Journal of Cleaner Production</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258</w:t>
      </w:r>
      <w:r w:rsidRPr="000922CE">
        <w:rPr>
          <w:rFonts w:ascii="Times New Roman" w:hAnsi="Times New Roman" w:cs="Times New Roman"/>
          <w:color w:val="000000" w:themeColor="text1"/>
          <w:sz w:val="24"/>
          <w:szCs w:val="24"/>
          <w:highlight w:val="white"/>
        </w:rPr>
        <w:t>, p.120775.</w:t>
      </w:r>
    </w:p>
    <w:p w14:paraId="1DC5CED3" w14:textId="77777777" w:rsidR="00D8050E" w:rsidRPr="000922CE" w:rsidRDefault="00D8050E" w:rsidP="000531D4">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Frost, J., 2020. The economic forces driving fintech adoption across countries. </w:t>
      </w:r>
      <w:r w:rsidRPr="000922CE">
        <w:rPr>
          <w:rFonts w:ascii="Times New Roman" w:hAnsi="Times New Roman" w:cs="Times New Roman"/>
          <w:i/>
          <w:color w:val="000000" w:themeColor="text1"/>
          <w:sz w:val="24"/>
          <w:szCs w:val="24"/>
          <w:highlight w:val="white"/>
        </w:rPr>
        <w:t xml:space="preserve">The technological revolution in financial services: how banks, </w:t>
      </w:r>
      <w:proofErr w:type="spellStart"/>
      <w:r w:rsidRPr="000922CE">
        <w:rPr>
          <w:rFonts w:ascii="Times New Roman" w:hAnsi="Times New Roman" w:cs="Times New Roman"/>
          <w:i/>
          <w:color w:val="000000" w:themeColor="text1"/>
          <w:sz w:val="24"/>
          <w:szCs w:val="24"/>
          <w:highlight w:val="white"/>
        </w:rPr>
        <w:t>fintechs</w:t>
      </w:r>
      <w:proofErr w:type="spellEnd"/>
      <w:r w:rsidRPr="000922CE">
        <w:rPr>
          <w:rFonts w:ascii="Times New Roman" w:hAnsi="Times New Roman" w:cs="Times New Roman"/>
          <w:i/>
          <w:color w:val="000000" w:themeColor="text1"/>
          <w:sz w:val="24"/>
          <w:szCs w:val="24"/>
          <w:highlight w:val="white"/>
        </w:rPr>
        <w:t>, and customers win together</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838</w:t>
      </w:r>
      <w:r w:rsidRPr="000922CE">
        <w:rPr>
          <w:rFonts w:ascii="Times New Roman" w:hAnsi="Times New Roman" w:cs="Times New Roman"/>
          <w:color w:val="000000" w:themeColor="text1"/>
          <w:sz w:val="24"/>
          <w:szCs w:val="24"/>
          <w:highlight w:val="white"/>
        </w:rPr>
        <w:t>, pp.70-89.</w:t>
      </w:r>
    </w:p>
    <w:p w14:paraId="489C3A7C" w14:textId="77777777" w:rsidR="00D8050E" w:rsidRPr="000922CE" w:rsidRDefault="00D8050E" w:rsidP="00581A58">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Funck</w:t>
      </w:r>
      <w:proofErr w:type="spellEnd"/>
      <w:r w:rsidRPr="000922CE">
        <w:rPr>
          <w:rFonts w:ascii="Times New Roman" w:hAnsi="Times New Roman" w:cs="Times New Roman"/>
          <w:color w:val="000000" w:themeColor="text1"/>
          <w:sz w:val="24"/>
          <w:szCs w:val="24"/>
          <w:highlight w:val="white"/>
        </w:rPr>
        <w:t xml:space="preserve">, E.K. and Karlsson, T.S., 2020. Twenty‐five years of studying new public management in public administration: Accomplishments and limitations. </w:t>
      </w:r>
      <w:r w:rsidRPr="000922CE">
        <w:rPr>
          <w:rFonts w:ascii="Times New Roman" w:hAnsi="Times New Roman" w:cs="Times New Roman"/>
          <w:i/>
          <w:color w:val="000000" w:themeColor="text1"/>
          <w:sz w:val="24"/>
          <w:szCs w:val="24"/>
          <w:highlight w:val="white"/>
        </w:rPr>
        <w:t>Financial Accountability &amp; Management</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36</w:t>
      </w:r>
      <w:r w:rsidRPr="000922CE">
        <w:rPr>
          <w:rFonts w:ascii="Times New Roman" w:hAnsi="Times New Roman" w:cs="Times New Roman"/>
          <w:color w:val="000000" w:themeColor="text1"/>
          <w:sz w:val="24"/>
          <w:szCs w:val="24"/>
          <w:highlight w:val="white"/>
        </w:rPr>
        <w:t>(4), pp.347-375.</w:t>
      </w:r>
    </w:p>
    <w:p w14:paraId="2C7C8BFA" w14:textId="77777777" w:rsidR="00D8050E" w:rsidRPr="000922CE" w:rsidRDefault="00D8050E" w:rsidP="006B5E29">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Gereffi</w:t>
      </w:r>
      <w:proofErr w:type="spellEnd"/>
      <w:r w:rsidRPr="000922CE">
        <w:rPr>
          <w:rFonts w:ascii="Times New Roman" w:hAnsi="Times New Roman" w:cs="Times New Roman"/>
          <w:color w:val="000000" w:themeColor="text1"/>
          <w:sz w:val="24"/>
          <w:szCs w:val="24"/>
          <w:highlight w:val="white"/>
        </w:rPr>
        <w:t xml:space="preserve">, G., 2020. What does the COVID-19 pandemic teach us about global value chains? The case of medical supplies. </w:t>
      </w:r>
      <w:r w:rsidRPr="000922CE">
        <w:rPr>
          <w:rFonts w:ascii="Times New Roman" w:hAnsi="Times New Roman" w:cs="Times New Roman"/>
          <w:i/>
          <w:color w:val="000000" w:themeColor="text1"/>
          <w:sz w:val="24"/>
          <w:szCs w:val="24"/>
          <w:highlight w:val="white"/>
        </w:rPr>
        <w:t>Journal of International Business Policy</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3</w:t>
      </w:r>
      <w:r w:rsidRPr="000922CE">
        <w:rPr>
          <w:rFonts w:ascii="Times New Roman" w:hAnsi="Times New Roman" w:cs="Times New Roman"/>
          <w:color w:val="000000" w:themeColor="text1"/>
          <w:sz w:val="24"/>
          <w:szCs w:val="24"/>
          <w:highlight w:val="white"/>
        </w:rPr>
        <w:t>, pp.287-301.</w:t>
      </w:r>
    </w:p>
    <w:p w14:paraId="4112C2FF" w14:textId="77777777" w:rsidR="00D8050E" w:rsidRPr="000922CE" w:rsidRDefault="00D8050E" w:rsidP="00581A58">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Hamledari</w:t>
      </w:r>
      <w:proofErr w:type="spellEnd"/>
      <w:r w:rsidRPr="000922CE">
        <w:rPr>
          <w:rFonts w:ascii="Times New Roman" w:hAnsi="Times New Roman" w:cs="Times New Roman"/>
          <w:color w:val="000000" w:themeColor="text1"/>
          <w:sz w:val="24"/>
          <w:szCs w:val="24"/>
          <w:highlight w:val="white"/>
        </w:rPr>
        <w:t xml:space="preserve">, H. and Fischer, M., 2021. Construction payment automation using blockchain-enabled smart contracts and robotic reality capture technologies. </w:t>
      </w:r>
      <w:r w:rsidRPr="000922CE">
        <w:rPr>
          <w:rFonts w:ascii="Times New Roman" w:hAnsi="Times New Roman" w:cs="Times New Roman"/>
          <w:i/>
          <w:color w:val="000000" w:themeColor="text1"/>
          <w:sz w:val="24"/>
          <w:szCs w:val="24"/>
          <w:highlight w:val="white"/>
        </w:rPr>
        <w:t>Automation in Construction</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132</w:t>
      </w:r>
      <w:r w:rsidRPr="000922CE">
        <w:rPr>
          <w:rFonts w:ascii="Times New Roman" w:hAnsi="Times New Roman" w:cs="Times New Roman"/>
          <w:color w:val="000000" w:themeColor="text1"/>
          <w:sz w:val="24"/>
          <w:szCs w:val="24"/>
          <w:highlight w:val="white"/>
        </w:rPr>
        <w:t>, p.103926.</w:t>
      </w:r>
    </w:p>
    <w:p w14:paraId="07CF8DED" w14:textId="77777777" w:rsidR="00D8050E" w:rsidRPr="000922CE" w:rsidRDefault="00D8050E" w:rsidP="00845FA9">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Jallow</w:t>
      </w:r>
      <w:proofErr w:type="spellEnd"/>
      <w:r w:rsidRPr="000922CE">
        <w:rPr>
          <w:rFonts w:ascii="Times New Roman" w:hAnsi="Times New Roman" w:cs="Times New Roman"/>
          <w:color w:val="000000" w:themeColor="text1"/>
          <w:sz w:val="24"/>
          <w:szCs w:val="24"/>
          <w:highlight w:val="white"/>
        </w:rPr>
        <w:t xml:space="preserve">, H., </w:t>
      </w:r>
      <w:proofErr w:type="spellStart"/>
      <w:r w:rsidRPr="000922CE">
        <w:rPr>
          <w:rFonts w:ascii="Times New Roman" w:hAnsi="Times New Roman" w:cs="Times New Roman"/>
          <w:color w:val="000000" w:themeColor="text1"/>
          <w:sz w:val="24"/>
          <w:szCs w:val="24"/>
          <w:highlight w:val="white"/>
        </w:rPr>
        <w:t>Renukappa</w:t>
      </w:r>
      <w:proofErr w:type="spellEnd"/>
      <w:r w:rsidRPr="000922CE">
        <w:rPr>
          <w:rFonts w:ascii="Times New Roman" w:hAnsi="Times New Roman" w:cs="Times New Roman"/>
          <w:color w:val="000000" w:themeColor="text1"/>
          <w:sz w:val="24"/>
          <w:szCs w:val="24"/>
          <w:highlight w:val="white"/>
        </w:rPr>
        <w:t xml:space="preserve">, S. and Suresh, S., 2021. The impact of COVID-19 </w:t>
      </w:r>
      <w:proofErr w:type="gramStart"/>
      <w:r w:rsidRPr="000922CE">
        <w:rPr>
          <w:rFonts w:ascii="Times New Roman" w:hAnsi="Times New Roman" w:cs="Times New Roman"/>
          <w:color w:val="000000" w:themeColor="text1"/>
          <w:sz w:val="24"/>
          <w:szCs w:val="24"/>
          <w:highlight w:val="white"/>
        </w:rPr>
        <w:t>outbreak</w:t>
      </w:r>
      <w:proofErr w:type="gramEnd"/>
      <w:r w:rsidRPr="000922CE">
        <w:rPr>
          <w:rFonts w:ascii="Times New Roman" w:hAnsi="Times New Roman" w:cs="Times New Roman"/>
          <w:color w:val="000000" w:themeColor="text1"/>
          <w:sz w:val="24"/>
          <w:szCs w:val="24"/>
          <w:highlight w:val="white"/>
        </w:rPr>
        <w:t xml:space="preserve"> on United Kingdom infrastructure sector. </w:t>
      </w:r>
      <w:r w:rsidRPr="000922CE">
        <w:rPr>
          <w:rFonts w:ascii="Times New Roman" w:hAnsi="Times New Roman" w:cs="Times New Roman"/>
          <w:i/>
          <w:color w:val="000000" w:themeColor="text1"/>
          <w:sz w:val="24"/>
          <w:szCs w:val="24"/>
          <w:highlight w:val="white"/>
        </w:rPr>
        <w:t>Smart and Sustainable Built Environment</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10</w:t>
      </w:r>
      <w:r w:rsidRPr="000922CE">
        <w:rPr>
          <w:rFonts w:ascii="Times New Roman" w:hAnsi="Times New Roman" w:cs="Times New Roman"/>
          <w:color w:val="000000" w:themeColor="text1"/>
          <w:sz w:val="24"/>
          <w:szCs w:val="24"/>
          <w:highlight w:val="white"/>
        </w:rPr>
        <w:t>(4), pp.581-593.</w:t>
      </w:r>
    </w:p>
    <w:p w14:paraId="4084760B" w14:textId="77777777" w:rsidR="00D8050E" w:rsidRPr="000922CE" w:rsidRDefault="00D8050E" w:rsidP="00217F58">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lastRenderedPageBreak/>
        <w:t>Kyere</w:t>
      </w:r>
      <w:proofErr w:type="spellEnd"/>
      <w:r w:rsidRPr="000922CE">
        <w:rPr>
          <w:rFonts w:ascii="Times New Roman" w:hAnsi="Times New Roman" w:cs="Times New Roman"/>
          <w:color w:val="000000" w:themeColor="text1"/>
          <w:sz w:val="24"/>
          <w:szCs w:val="24"/>
          <w:highlight w:val="white"/>
        </w:rPr>
        <w:t xml:space="preserve">, M. and </w:t>
      </w:r>
      <w:proofErr w:type="spellStart"/>
      <w:r w:rsidRPr="000922CE">
        <w:rPr>
          <w:rFonts w:ascii="Times New Roman" w:hAnsi="Times New Roman" w:cs="Times New Roman"/>
          <w:color w:val="000000" w:themeColor="text1"/>
          <w:sz w:val="24"/>
          <w:szCs w:val="24"/>
          <w:highlight w:val="white"/>
        </w:rPr>
        <w:t>Ausloos</w:t>
      </w:r>
      <w:proofErr w:type="spellEnd"/>
      <w:r w:rsidRPr="000922CE">
        <w:rPr>
          <w:rFonts w:ascii="Times New Roman" w:hAnsi="Times New Roman" w:cs="Times New Roman"/>
          <w:color w:val="000000" w:themeColor="text1"/>
          <w:sz w:val="24"/>
          <w:szCs w:val="24"/>
          <w:highlight w:val="white"/>
        </w:rPr>
        <w:t xml:space="preserve">, M., 2021. Corporate governance and </w:t>
      </w:r>
      <w:proofErr w:type="gramStart"/>
      <w:r w:rsidRPr="000922CE">
        <w:rPr>
          <w:rFonts w:ascii="Times New Roman" w:hAnsi="Times New Roman" w:cs="Times New Roman"/>
          <w:color w:val="000000" w:themeColor="text1"/>
          <w:sz w:val="24"/>
          <w:szCs w:val="24"/>
          <w:highlight w:val="white"/>
        </w:rPr>
        <w:t>firms</w:t>
      </w:r>
      <w:proofErr w:type="gramEnd"/>
      <w:r w:rsidRPr="000922CE">
        <w:rPr>
          <w:rFonts w:ascii="Times New Roman" w:hAnsi="Times New Roman" w:cs="Times New Roman"/>
          <w:color w:val="000000" w:themeColor="text1"/>
          <w:sz w:val="24"/>
          <w:szCs w:val="24"/>
          <w:highlight w:val="white"/>
        </w:rPr>
        <w:t xml:space="preserve"> financial performance in the United Kingdom. </w:t>
      </w:r>
      <w:r w:rsidRPr="000922CE">
        <w:rPr>
          <w:rFonts w:ascii="Times New Roman" w:hAnsi="Times New Roman" w:cs="Times New Roman"/>
          <w:i/>
          <w:color w:val="000000" w:themeColor="text1"/>
          <w:sz w:val="24"/>
          <w:szCs w:val="24"/>
          <w:highlight w:val="white"/>
        </w:rPr>
        <w:t>International Journal of Finance &amp; Economics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26</w:t>
      </w:r>
      <w:r w:rsidRPr="000922CE">
        <w:rPr>
          <w:rFonts w:ascii="Times New Roman" w:hAnsi="Times New Roman" w:cs="Times New Roman"/>
          <w:color w:val="000000" w:themeColor="text1"/>
          <w:sz w:val="24"/>
          <w:szCs w:val="24"/>
          <w:highlight w:val="white"/>
        </w:rPr>
        <w:t>(2), pp.1871-1885.</w:t>
      </w:r>
    </w:p>
    <w:p w14:paraId="34B15FA2" w14:textId="77777777" w:rsidR="00D8050E" w:rsidRPr="000922CE" w:rsidRDefault="00D8050E" w:rsidP="00B850EC">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Lerner, J. and Nanda, R., 2020. Venture capital's role in financing innovation: What we know and how much we still need to learn. </w:t>
      </w:r>
      <w:r w:rsidRPr="000922CE">
        <w:rPr>
          <w:rFonts w:ascii="Times New Roman" w:hAnsi="Times New Roman" w:cs="Times New Roman"/>
          <w:i/>
          <w:color w:val="000000" w:themeColor="text1"/>
          <w:sz w:val="24"/>
          <w:szCs w:val="24"/>
          <w:highlight w:val="white"/>
        </w:rPr>
        <w:t>Journal of Economic Perspectives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34</w:t>
      </w:r>
      <w:r w:rsidRPr="000922CE">
        <w:rPr>
          <w:rFonts w:ascii="Times New Roman" w:hAnsi="Times New Roman" w:cs="Times New Roman"/>
          <w:color w:val="000000" w:themeColor="text1"/>
          <w:sz w:val="24"/>
          <w:szCs w:val="24"/>
          <w:highlight w:val="white"/>
        </w:rPr>
        <w:t>(3), pp.237-61.</w:t>
      </w:r>
    </w:p>
    <w:p w14:paraId="13AEA950" w14:textId="77777777" w:rsidR="00D8050E" w:rsidRPr="000922CE" w:rsidRDefault="00D8050E" w:rsidP="00845FA9">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Lippert, B., Perthes, V. and und </w:t>
      </w:r>
      <w:proofErr w:type="spellStart"/>
      <w:r w:rsidRPr="000922CE">
        <w:rPr>
          <w:rFonts w:ascii="Times New Roman" w:hAnsi="Times New Roman" w:cs="Times New Roman"/>
          <w:color w:val="000000" w:themeColor="text1"/>
          <w:sz w:val="24"/>
          <w:szCs w:val="24"/>
          <w:highlight w:val="white"/>
        </w:rPr>
        <w:t>Politik</w:t>
      </w:r>
      <w:proofErr w:type="spellEnd"/>
      <w:r w:rsidRPr="000922CE">
        <w:rPr>
          <w:rFonts w:ascii="Times New Roman" w:hAnsi="Times New Roman" w:cs="Times New Roman"/>
          <w:color w:val="000000" w:themeColor="text1"/>
          <w:sz w:val="24"/>
          <w:szCs w:val="24"/>
          <w:highlight w:val="white"/>
        </w:rPr>
        <w:t>-SWP-</w:t>
      </w:r>
      <w:proofErr w:type="spellStart"/>
      <w:r w:rsidRPr="000922CE">
        <w:rPr>
          <w:rFonts w:ascii="Times New Roman" w:hAnsi="Times New Roman" w:cs="Times New Roman"/>
          <w:color w:val="000000" w:themeColor="text1"/>
          <w:sz w:val="24"/>
          <w:szCs w:val="24"/>
          <w:highlight w:val="white"/>
        </w:rPr>
        <w:t>Deutsches</w:t>
      </w:r>
      <w:proofErr w:type="spellEnd"/>
      <w:r w:rsidRPr="000922CE">
        <w:rPr>
          <w:rFonts w:ascii="Times New Roman" w:hAnsi="Times New Roman" w:cs="Times New Roman"/>
          <w:color w:val="000000" w:themeColor="text1"/>
          <w:sz w:val="24"/>
          <w:szCs w:val="24"/>
          <w:highlight w:val="white"/>
        </w:rPr>
        <w:t xml:space="preserve">, S.W., 2020. Strategic rivalry between United States and China: Causes, </w:t>
      </w:r>
      <w:proofErr w:type="spellStart"/>
      <w:r w:rsidRPr="000922CE">
        <w:rPr>
          <w:rFonts w:ascii="Times New Roman" w:hAnsi="Times New Roman" w:cs="Times New Roman"/>
          <w:color w:val="000000" w:themeColor="text1"/>
          <w:sz w:val="24"/>
          <w:szCs w:val="24"/>
          <w:highlight w:val="white"/>
        </w:rPr>
        <w:t>tragectories</w:t>
      </w:r>
      <w:proofErr w:type="spellEnd"/>
      <w:r w:rsidRPr="000922CE">
        <w:rPr>
          <w:rFonts w:ascii="Times New Roman" w:hAnsi="Times New Roman" w:cs="Times New Roman"/>
          <w:color w:val="000000" w:themeColor="text1"/>
          <w:sz w:val="24"/>
          <w:szCs w:val="24"/>
          <w:highlight w:val="white"/>
        </w:rPr>
        <w:t>, and implications for Europe.</w:t>
      </w:r>
    </w:p>
    <w:p w14:paraId="2EA22546" w14:textId="77777777" w:rsidR="00D8050E" w:rsidRPr="000922CE" w:rsidRDefault="00D8050E" w:rsidP="00EF1A00">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Napier, C.J. and Stadler, C., 2020. The real effects of a new accounting standard: the case of IFRS 15 Revenue from Contracts with Customers. </w:t>
      </w:r>
      <w:r w:rsidRPr="000922CE">
        <w:rPr>
          <w:rFonts w:ascii="Times New Roman" w:hAnsi="Times New Roman" w:cs="Times New Roman"/>
          <w:i/>
          <w:color w:val="000000" w:themeColor="text1"/>
          <w:sz w:val="24"/>
          <w:szCs w:val="24"/>
          <w:highlight w:val="white"/>
        </w:rPr>
        <w:t>Accounting and Business Research</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50</w:t>
      </w:r>
      <w:r w:rsidRPr="000922CE">
        <w:rPr>
          <w:rFonts w:ascii="Times New Roman" w:hAnsi="Times New Roman" w:cs="Times New Roman"/>
          <w:color w:val="000000" w:themeColor="text1"/>
          <w:sz w:val="24"/>
          <w:szCs w:val="24"/>
          <w:highlight w:val="white"/>
        </w:rPr>
        <w:t>(5), pp.474-503.</w:t>
      </w:r>
    </w:p>
    <w:p w14:paraId="1D7CC5A6" w14:textId="77777777" w:rsidR="00D8050E" w:rsidRPr="000922CE" w:rsidRDefault="00D8050E" w:rsidP="006B5E29">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Song, L. and Zhou, Y., 2020. The COVID‐19 pandemic and its impact on the global economy: what does it take to turn crisis into </w:t>
      </w:r>
      <w:proofErr w:type="gramStart"/>
      <w:r w:rsidRPr="000922CE">
        <w:rPr>
          <w:rFonts w:ascii="Times New Roman" w:hAnsi="Times New Roman" w:cs="Times New Roman"/>
          <w:color w:val="000000" w:themeColor="text1"/>
          <w:sz w:val="24"/>
          <w:szCs w:val="24"/>
          <w:highlight w:val="white"/>
        </w:rPr>
        <w:t>opportunity?.</w:t>
      </w:r>
      <w:proofErr w:type="gramEnd"/>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China &amp; World Economy</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28</w:t>
      </w:r>
      <w:r w:rsidRPr="000922CE">
        <w:rPr>
          <w:rFonts w:ascii="Times New Roman" w:hAnsi="Times New Roman" w:cs="Times New Roman"/>
          <w:color w:val="000000" w:themeColor="text1"/>
          <w:sz w:val="24"/>
          <w:szCs w:val="24"/>
          <w:highlight w:val="white"/>
        </w:rPr>
        <w:t>(4), pp.1-25.</w:t>
      </w:r>
    </w:p>
    <w:p w14:paraId="56B73543" w14:textId="77777777" w:rsidR="00D8050E" w:rsidRPr="000922CE" w:rsidRDefault="00D8050E" w:rsidP="000531D4">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Tao, S., Chen, S. and Pan, Z., 2019. Current status, challenges, and policy suggestions for coalbed methane industry development in China: A review. </w:t>
      </w:r>
      <w:r w:rsidRPr="000922CE">
        <w:rPr>
          <w:rFonts w:ascii="Times New Roman" w:hAnsi="Times New Roman" w:cs="Times New Roman"/>
          <w:i/>
          <w:color w:val="000000" w:themeColor="text1"/>
          <w:sz w:val="24"/>
          <w:szCs w:val="24"/>
          <w:highlight w:val="white"/>
        </w:rPr>
        <w:t>Energy Science &amp; Engineering</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7</w:t>
      </w:r>
      <w:r w:rsidRPr="000922CE">
        <w:rPr>
          <w:rFonts w:ascii="Times New Roman" w:hAnsi="Times New Roman" w:cs="Times New Roman"/>
          <w:color w:val="000000" w:themeColor="text1"/>
          <w:sz w:val="24"/>
          <w:szCs w:val="24"/>
          <w:highlight w:val="white"/>
        </w:rPr>
        <w:t>(4), pp.1059-1074.</w:t>
      </w:r>
    </w:p>
    <w:p w14:paraId="4D8341E0" w14:textId="77777777" w:rsidR="00D8050E" w:rsidRPr="000922CE" w:rsidRDefault="00D8050E" w:rsidP="000661FA">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Tinsley, R., 2022. </w:t>
      </w:r>
      <w:r w:rsidRPr="000922CE">
        <w:rPr>
          <w:rFonts w:ascii="Times New Roman" w:hAnsi="Times New Roman" w:cs="Times New Roman"/>
          <w:i/>
          <w:color w:val="000000" w:themeColor="text1"/>
          <w:sz w:val="24"/>
          <w:szCs w:val="24"/>
          <w:highlight w:val="white"/>
        </w:rPr>
        <w:t>Advanced Project Financing Structuring Risk</w:t>
      </w:r>
      <w:r w:rsidRPr="000922CE">
        <w:rPr>
          <w:rFonts w:ascii="Times New Roman" w:hAnsi="Times New Roman" w:cs="Times New Roman"/>
          <w:color w:val="000000" w:themeColor="text1"/>
          <w:sz w:val="24"/>
          <w:szCs w:val="24"/>
          <w:highlight w:val="white"/>
        </w:rPr>
        <w:t>. Euromoney Institutional Investor PLC.</w:t>
      </w:r>
    </w:p>
    <w:p w14:paraId="3F8315DA" w14:textId="77777777" w:rsidR="00D8050E" w:rsidRPr="000922CE" w:rsidRDefault="00D8050E" w:rsidP="000661FA">
      <w:pPr>
        <w:spacing w:line="480" w:lineRule="auto"/>
        <w:jc w:val="both"/>
        <w:rPr>
          <w:rFonts w:ascii="Times New Roman" w:hAnsi="Times New Roman" w:cs="Times New Roman"/>
          <w:color w:val="000000" w:themeColor="text1"/>
          <w:sz w:val="24"/>
          <w:szCs w:val="24"/>
          <w:highlight w:val="white"/>
        </w:rPr>
      </w:pPr>
      <w:proofErr w:type="spellStart"/>
      <w:r w:rsidRPr="000922CE">
        <w:rPr>
          <w:rFonts w:ascii="Times New Roman" w:hAnsi="Times New Roman" w:cs="Times New Roman"/>
          <w:color w:val="000000" w:themeColor="text1"/>
          <w:sz w:val="24"/>
          <w:szCs w:val="24"/>
          <w:highlight w:val="white"/>
        </w:rPr>
        <w:t>Urbański</w:t>
      </w:r>
      <w:proofErr w:type="spellEnd"/>
      <w:r w:rsidRPr="000922CE">
        <w:rPr>
          <w:rFonts w:ascii="Times New Roman" w:hAnsi="Times New Roman" w:cs="Times New Roman"/>
          <w:color w:val="000000" w:themeColor="text1"/>
          <w:sz w:val="24"/>
          <w:szCs w:val="24"/>
          <w:highlight w:val="white"/>
        </w:rPr>
        <w:t xml:space="preserve">, M., Haque, A.U. and </w:t>
      </w:r>
      <w:proofErr w:type="spellStart"/>
      <w:r w:rsidRPr="000922CE">
        <w:rPr>
          <w:rFonts w:ascii="Times New Roman" w:hAnsi="Times New Roman" w:cs="Times New Roman"/>
          <w:color w:val="000000" w:themeColor="text1"/>
          <w:sz w:val="24"/>
          <w:szCs w:val="24"/>
          <w:highlight w:val="white"/>
        </w:rPr>
        <w:t>Oino</w:t>
      </w:r>
      <w:proofErr w:type="spellEnd"/>
      <w:r w:rsidRPr="000922CE">
        <w:rPr>
          <w:rFonts w:ascii="Times New Roman" w:hAnsi="Times New Roman" w:cs="Times New Roman"/>
          <w:color w:val="000000" w:themeColor="text1"/>
          <w:sz w:val="24"/>
          <w:szCs w:val="24"/>
          <w:highlight w:val="white"/>
        </w:rPr>
        <w:t xml:space="preserve">, I., 2019. The moderating role of risk management in project planning and project success: Evidence from construction businesses of Pakistan and the UK. </w:t>
      </w:r>
      <w:r w:rsidRPr="000922CE">
        <w:rPr>
          <w:rFonts w:ascii="Times New Roman" w:hAnsi="Times New Roman" w:cs="Times New Roman"/>
          <w:i/>
          <w:color w:val="000000" w:themeColor="text1"/>
          <w:sz w:val="24"/>
          <w:szCs w:val="24"/>
          <w:highlight w:val="white"/>
        </w:rPr>
        <w:t>Engineering Management in Production and Services</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11</w:t>
      </w:r>
      <w:r w:rsidRPr="000922CE">
        <w:rPr>
          <w:rFonts w:ascii="Times New Roman" w:hAnsi="Times New Roman" w:cs="Times New Roman"/>
          <w:color w:val="000000" w:themeColor="text1"/>
          <w:sz w:val="24"/>
          <w:szCs w:val="24"/>
          <w:highlight w:val="white"/>
        </w:rPr>
        <w:t>(1), pp.23-35.</w:t>
      </w:r>
    </w:p>
    <w:p w14:paraId="22EA201E" w14:textId="77777777" w:rsidR="00D8050E" w:rsidRPr="000922CE" w:rsidRDefault="00D8050E" w:rsidP="00845FA9">
      <w:pPr>
        <w:spacing w:line="480" w:lineRule="auto"/>
        <w:jc w:val="both"/>
        <w:rPr>
          <w:rFonts w:ascii="Times New Roman" w:hAnsi="Times New Roman" w:cs="Times New Roman"/>
          <w:color w:val="000000" w:themeColor="text1"/>
          <w:sz w:val="24"/>
          <w:szCs w:val="24"/>
          <w:highlight w:val="white"/>
        </w:rPr>
      </w:pPr>
      <w:r w:rsidRPr="000922CE">
        <w:rPr>
          <w:rFonts w:ascii="Times New Roman" w:hAnsi="Times New Roman" w:cs="Times New Roman"/>
          <w:color w:val="000000" w:themeColor="text1"/>
          <w:sz w:val="24"/>
          <w:szCs w:val="24"/>
          <w:highlight w:val="white"/>
        </w:rPr>
        <w:t xml:space="preserve">Vickerman, R., 2021. Will Covid-19 put the public back in public transport? A UK perspective. </w:t>
      </w:r>
      <w:r w:rsidRPr="000922CE">
        <w:rPr>
          <w:rFonts w:ascii="Times New Roman" w:hAnsi="Times New Roman" w:cs="Times New Roman"/>
          <w:i/>
          <w:color w:val="000000" w:themeColor="text1"/>
          <w:sz w:val="24"/>
          <w:szCs w:val="24"/>
          <w:highlight w:val="white"/>
        </w:rPr>
        <w:t>Transport Policy</w:t>
      </w:r>
      <w:r w:rsidRPr="000922CE">
        <w:rPr>
          <w:rFonts w:ascii="Times New Roman" w:hAnsi="Times New Roman" w:cs="Times New Roman"/>
          <w:color w:val="000000" w:themeColor="text1"/>
          <w:sz w:val="24"/>
          <w:szCs w:val="24"/>
          <w:highlight w:val="white"/>
        </w:rPr>
        <w:t xml:space="preserve">, </w:t>
      </w:r>
      <w:r w:rsidRPr="000922CE">
        <w:rPr>
          <w:rFonts w:ascii="Times New Roman" w:hAnsi="Times New Roman" w:cs="Times New Roman"/>
          <w:i/>
          <w:color w:val="000000" w:themeColor="text1"/>
          <w:sz w:val="24"/>
          <w:szCs w:val="24"/>
          <w:highlight w:val="white"/>
        </w:rPr>
        <w:t>103</w:t>
      </w:r>
      <w:r w:rsidRPr="000922CE">
        <w:rPr>
          <w:rFonts w:ascii="Times New Roman" w:hAnsi="Times New Roman" w:cs="Times New Roman"/>
          <w:color w:val="000000" w:themeColor="text1"/>
          <w:sz w:val="24"/>
          <w:szCs w:val="24"/>
          <w:highlight w:val="white"/>
        </w:rPr>
        <w:t>, pp.95-102.</w:t>
      </w:r>
    </w:p>
    <w:p w14:paraId="0ADEE329" w14:textId="77777777" w:rsidR="00D8050E" w:rsidRPr="000922CE" w:rsidRDefault="00D8050E" w:rsidP="000661FA">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worldbank.scene7.com ,2023, company profile, Available at: (https://worldbank.scene7.com/is/image/worldbankprod/Project-cycle-graphic?wid=780&amp;hei=439&amp;qlt=85,0&amp;resMode=sharp), [Accessed on: 10</w:t>
      </w:r>
      <w:r w:rsidRPr="000922CE">
        <w:rPr>
          <w:rFonts w:ascii="Times New Roman" w:hAnsi="Times New Roman" w:cs="Times New Roman"/>
          <w:color w:val="000000" w:themeColor="text1"/>
          <w:sz w:val="24"/>
          <w:szCs w:val="24"/>
          <w:vertAlign w:val="superscript"/>
        </w:rPr>
        <w:t>th</w:t>
      </w:r>
      <w:r w:rsidRPr="000922CE">
        <w:rPr>
          <w:rFonts w:ascii="Times New Roman" w:hAnsi="Times New Roman" w:cs="Times New Roman"/>
          <w:color w:val="000000" w:themeColor="text1"/>
          <w:sz w:val="24"/>
          <w:szCs w:val="24"/>
        </w:rPr>
        <w:t xml:space="preserve"> may 2023]</w:t>
      </w:r>
    </w:p>
    <w:p w14:paraId="23BD6194" w14:textId="77777777" w:rsidR="00D8050E" w:rsidRPr="000922CE" w:rsidRDefault="00D8050E" w:rsidP="000661FA">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lastRenderedPageBreak/>
        <w:t>worldbank.scene7.com ,2023, company profile, Available at: (https://worldbank.scene7.com/is/image/worldbankprod/step-tracking-contract-implementation-stages-780x439?wid=780&amp;hei=439&amp;qlt=85,0&amp;resMode=sharp), [Accessed on: 10</w:t>
      </w:r>
      <w:r w:rsidRPr="000922CE">
        <w:rPr>
          <w:rFonts w:ascii="Times New Roman" w:hAnsi="Times New Roman" w:cs="Times New Roman"/>
          <w:color w:val="000000" w:themeColor="text1"/>
          <w:sz w:val="24"/>
          <w:szCs w:val="24"/>
          <w:vertAlign w:val="superscript"/>
        </w:rPr>
        <w:t>th</w:t>
      </w:r>
      <w:r w:rsidRPr="000922CE">
        <w:rPr>
          <w:rFonts w:ascii="Times New Roman" w:hAnsi="Times New Roman" w:cs="Times New Roman"/>
          <w:color w:val="000000" w:themeColor="text1"/>
          <w:sz w:val="24"/>
          <w:szCs w:val="24"/>
        </w:rPr>
        <w:t xml:space="preserve"> may 2023]</w:t>
      </w:r>
    </w:p>
    <w:p w14:paraId="335541C2" w14:textId="77777777" w:rsidR="00D8050E" w:rsidRPr="000922CE" w:rsidRDefault="00D8050E" w:rsidP="000661FA">
      <w:pPr>
        <w:spacing w:line="480" w:lineRule="auto"/>
        <w:jc w:val="both"/>
        <w:rPr>
          <w:rFonts w:ascii="Times New Roman" w:hAnsi="Times New Roman" w:cs="Times New Roman"/>
          <w:color w:val="000000" w:themeColor="text1"/>
          <w:sz w:val="24"/>
          <w:szCs w:val="24"/>
        </w:rPr>
      </w:pPr>
      <w:r w:rsidRPr="000922CE">
        <w:rPr>
          <w:rFonts w:ascii="Times New Roman" w:hAnsi="Times New Roman" w:cs="Times New Roman"/>
          <w:color w:val="000000" w:themeColor="text1"/>
          <w:sz w:val="24"/>
          <w:szCs w:val="24"/>
        </w:rPr>
        <w:t>www.investopedia.com,2023, company profile, Available at: (https://www.investopedia.com/thmb/uLMH2s_hQum8jn5dt2FWeWGHbA0=/1500x0/filters:no_upscale():max_bytes(150000):strip_icc()/financial-market-Final-4459a12ee9f34aa98410afddd075c9c7.jpg), [Accessed on: 10</w:t>
      </w:r>
      <w:r w:rsidRPr="000922CE">
        <w:rPr>
          <w:rFonts w:ascii="Times New Roman" w:hAnsi="Times New Roman" w:cs="Times New Roman"/>
          <w:color w:val="000000" w:themeColor="text1"/>
          <w:sz w:val="24"/>
          <w:szCs w:val="24"/>
          <w:vertAlign w:val="superscript"/>
        </w:rPr>
        <w:t>th</w:t>
      </w:r>
      <w:r w:rsidRPr="000922CE">
        <w:rPr>
          <w:rFonts w:ascii="Times New Roman" w:hAnsi="Times New Roman" w:cs="Times New Roman"/>
          <w:color w:val="000000" w:themeColor="text1"/>
          <w:sz w:val="24"/>
          <w:szCs w:val="24"/>
        </w:rPr>
        <w:t xml:space="preserve"> may 2023]</w:t>
      </w:r>
    </w:p>
    <w:p w14:paraId="106509A8" w14:textId="473B0575" w:rsidR="000661FA" w:rsidRPr="000922CE" w:rsidRDefault="000661FA" w:rsidP="000661FA">
      <w:pPr>
        <w:spacing w:line="480" w:lineRule="auto"/>
        <w:jc w:val="both"/>
        <w:rPr>
          <w:rFonts w:ascii="Times New Roman" w:hAnsi="Times New Roman" w:cs="Times New Roman"/>
          <w:color w:val="000000" w:themeColor="text1"/>
          <w:sz w:val="24"/>
          <w:szCs w:val="24"/>
        </w:rPr>
      </w:pPr>
    </w:p>
    <w:p w14:paraId="503828D4" w14:textId="77777777" w:rsidR="000661FA" w:rsidRPr="000922CE" w:rsidRDefault="000661FA" w:rsidP="000661FA">
      <w:pPr>
        <w:spacing w:line="480" w:lineRule="auto"/>
        <w:jc w:val="both"/>
        <w:rPr>
          <w:rFonts w:ascii="Times New Roman" w:hAnsi="Times New Roman" w:cs="Times New Roman"/>
          <w:color w:val="000000" w:themeColor="text1"/>
          <w:sz w:val="24"/>
          <w:szCs w:val="24"/>
          <w:highlight w:val="white"/>
        </w:rPr>
      </w:pPr>
    </w:p>
    <w:sectPr w:rsidR="000661FA" w:rsidRPr="000922CE" w:rsidSect="002D490D">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F1C91"/>
    <w:multiLevelType w:val="multilevel"/>
    <w:tmpl w:val="536CC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402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65"/>
    <w:rsid w:val="000531D4"/>
    <w:rsid w:val="000661FA"/>
    <w:rsid w:val="000922CE"/>
    <w:rsid w:val="001F7F92"/>
    <w:rsid w:val="00217F58"/>
    <w:rsid w:val="002D490D"/>
    <w:rsid w:val="003B2E6A"/>
    <w:rsid w:val="00581A58"/>
    <w:rsid w:val="00646468"/>
    <w:rsid w:val="006B5E29"/>
    <w:rsid w:val="007429AD"/>
    <w:rsid w:val="00845FA9"/>
    <w:rsid w:val="00A80465"/>
    <w:rsid w:val="00B06788"/>
    <w:rsid w:val="00B850EC"/>
    <w:rsid w:val="00C16311"/>
    <w:rsid w:val="00D8050E"/>
    <w:rsid w:val="00DF5C64"/>
    <w:rsid w:val="00EF1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E135"/>
  <w15:docId w15:val="{F9ABA1F6-D9F3-45E4-823F-96840C10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661FA"/>
    <w:rPr>
      <w:color w:val="0000FF" w:themeColor="hyperlink"/>
      <w:u w:val="single"/>
    </w:rPr>
  </w:style>
  <w:style w:type="character" w:styleId="UnresolvedMention">
    <w:name w:val="Unresolved Mention"/>
    <w:basedOn w:val="DefaultParagraphFont"/>
    <w:uiPriority w:val="99"/>
    <w:semiHidden/>
    <w:unhideWhenUsed/>
    <w:rsid w:val="000661FA"/>
    <w:rPr>
      <w:color w:val="605E5C"/>
      <w:shd w:val="clear" w:color="auto" w:fill="E1DFDD"/>
    </w:rPr>
  </w:style>
  <w:style w:type="paragraph" w:styleId="TOCHeading">
    <w:name w:val="TOC Heading"/>
    <w:basedOn w:val="Heading1"/>
    <w:next w:val="Normal"/>
    <w:uiPriority w:val="39"/>
    <w:unhideWhenUsed/>
    <w:qFormat/>
    <w:rsid w:val="00D8050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8050E"/>
    <w:pPr>
      <w:spacing w:after="100"/>
    </w:pPr>
  </w:style>
  <w:style w:type="paragraph" w:styleId="TOC2">
    <w:name w:val="toc 2"/>
    <w:basedOn w:val="Normal"/>
    <w:next w:val="Normal"/>
    <w:autoRedefine/>
    <w:uiPriority w:val="39"/>
    <w:unhideWhenUsed/>
    <w:rsid w:val="00D805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FB39-7065-44A6-92BC-0639ADA8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26</Pages>
  <Words>5642</Words>
  <Characters>35381</Characters>
  <Application>Microsoft Office Word</Application>
  <DocSecurity>0</DocSecurity>
  <Lines>599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2023-05-10T13:13:00Z</dcterms:created>
  <dcterms:modified xsi:type="dcterms:W3CDTF">2023-05-10T14:53:00Z</dcterms:modified>
</cp:coreProperties>
</file>