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45FE6">
      <w:pPr>
        <w:adjustRightInd w:val="0"/>
        <w:snapToGrid w:val="0"/>
        <w:spacing w:line="232" w:lineRule="exact"/>
        <w:rPr>
          <w:rFonts w:ascii="微软雅黑" w:hAnsi="微软雅黑" w:eastAsia="微软雅黑" w:cs="微软雅黑"/>
        </w:rPr>
      </w:pPr>
    </w:p>
    <w:tbl>
      <w:tblPr>
        <w:tblStyle w:val="6"/>
        <w:tblW w:w="107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22"/>
        <w:gridCol w:w="5227"/>
      </w:tblGrid>
      <w:tr w14:paraId="3620B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exact"/>
        </w:trPr>
        <w:tc>
          <w:tcPr>
            <w:tcW w:w="10749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E9A859">
            <w:pPr>
              <w:adjustRightInd w:val="0"/>
              <w:snapToGrid w:val="0"/>
              <w:spacing w:line="609" w:lineRule="exact"/>
              <w:textAlignment w:val="center"/>
              <w:rPr>
                <w:rFonts w:hint="default" w:ascii="微软雅黑" w:hAnsi="微软雅黑" w:eastAsia="微软雅黑" w:cs="微软雅黑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333333"/>
                <w:kern w:val="0"/>
                <w:sz w:val="52"/>
                <w:szCs w:val="52"/>
                <w:lang w:val="en-US" w:eastAsia="zh-CN" w:bidi="ar"/>
              </w:rPr>
              <w:t>王五</w:t>
            </w:r>
          </w:p>
        </w:tc>
      </w:tr>
      <w:tr w14:paraId="63312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552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FE72E">
            <w:pPr>
              <w:adjustRightInd w:val="0"/>
              <w:snapToGrid w:val="0"/>
              <w:spacing w:line="377" w:lineRule="exact"/>
              <w:textAlignment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b/>
                <w:sz w:val="20"/>
              </w:rPr>
              <w:t>性别：男</w:t>
            </w:r>
          </w:p>
        </w:tc>
        <w:tc>
          <w:tcPr>
            <w:tcW w:w="522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918F5">
            <w:pPr>
              <w:adjustRightInd w:val="0"/>
              <w:snapToGrid w:val="0"/>
              <w:spacing w:line="377" w:lineRule="exact"/>
              <w:textAlignment w:val="center"/>
              <w:rPr>
                <w:rFonts w:hint="default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工作经验</w:t>
            </w:r>
            <w:r>
              <w:rPr>
                <w:rFonts w:hint="default" w:ascii="微软雅黑" w:hAnsi="微软雅黑" w:eastAsia="微软雅黑" w:cs="微软雅黑"/>
                <w:b/>
                <w:bCs/>
                <w:lang w:eastAsia="zh-Hans"/>
              </w:rPr>
              <w:t>：</w:t>
            </w: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2年</w:t>
            </w:r>
          </w:p>
        </w:tc>
      </w:tr>
      <w:tr w14:paraId="36BA7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exact"/>
        </w:trPr>
        <w:tc>
          <w:tcPr>
            <w:tcW w:w="5522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6DE36">
            <w:pPr>
              <w:adjustRightInd w:val="0"/>
              <w:snapToGrid w:val="0"/>
              <w:spacing w:line="377" w:lineRule="exact"/>
              <w:textAlignment w:val="center"/>
              <w:rPr>
                <w:rFonts w:hint="eastAsia" w:ascii="微软雅黑" w:hAnsi="微软雅黑" w:eastAsia="微软雅黑" w:cs="微软雅黑"/>
                <w:b/>
                <w:sz w:val="20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lang w:val="en-US" w:eastAsia="zh-Hans"/>
              </w:rPr>
              <w:t>电话</w:t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：</w:t>
            </w:r>
            <w:r>
              <w:rPr>
                <w:rFonts w:hint="eastAsia" w:ascii="微软雅黑" w:hAnsi="微软雅黑" w:eastAsia="微软雅黑" w:cs="微软雅黑"/>
                <w:b/>
                <w:sz w:val="20"/>
                <w:lang w:val="en-US" w:eastAsia="zh-CN"/>
              </w:rPr>
              <w:t>15244672222（同微信）</w:t>
            </w:r>
          </w:p>
          <w:p w14:paraId="21C0C25F">
            <w:pPr>
              <w:adjustRightInd w:val="0"/>
              <w:snapToGrid w:val="0"/>
              <w:spacing w:line="377" w:lineRule="exact"/>
              <w:textAlignment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522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CB7F1">
            <w:pPr>
              <w:adjustRightInd w:val="0"/>
              <w:snapToGrid w:val="0"/>
              <w:spacing w:line="377" w:lineRule="exact"/>
              <w:textAlignment w:val="center"/>
              <w:rPr>
                <w:rFonts w:hint="eastAsia" w:ascii="微软雅黑" w:hAnsi="微软雅黑" w:eastAsia="微软雅黑" w:cs="微软雅黑"/>
                <w:b/>
                <w:sz w:val="20"/>
                <w:lang w:eastAsia="zh-Hans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lang w:val="en-US" w:eastAsia="zh-CN"/>
              </w:rPr>
              <w:t>邮箱：ww32199@outlook.com</w:t>
            </w:r>
          </w:p>
          <w:p w14:paraId="1F448DA4">
            <w:pPr>
              <w:adjustRightInd w:val="0"/>
              <w:snapToGrid w:val="0"/>
              <w:spacing w:line="377" w:lineRule="exact"/>
              <w:textAlignment w:val="center"/>
              <w:rPr>
                <w:rFonts w:ascii="微软雅黑" w:hAnsi="微软雅黑" w:eastAsia="微软雅黑" w:cs="微软雅黑"/>
                <w:b/>
                <w:sz w:val="20"/>
              </w:rPr>
            </w:pPr>
          </w:p>
          <w:p w14:paraId="0F7282B2">
            <w:pPr>
              <w:adjustRightInd w:val="0"/>
              <w:snapToGrid w:val="0"/>
              <w:spacing w:line="377" w:lineRule="exact"/>
              <w:textAlignment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、</w:t>
            </w:r>
          </w:p>
        </w:tc>
      </w:tr>
    </w:tbl>
    <w:p w14:paraId="1F8200EF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sz w:val="22"/>
        </w:rPr>
        <w:tab/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7F8A7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</w:tcPr>
          <w:p w14:paraId="593E0729">
            <w:pPr>
              <w:spacing w:line="435" w:lineRule="exact"/>
              <w:textAlignment w:val="center"/>
            </w:pPr>
            <w:r>
              <w:drawing>
                <wp:inline distT="0" distB="0" distL="0" distR="0">
                  <wp:extent cx="276225" cy="276225"/>
                  <wp:effectExtent l="0" t="0" r="9525" b="7620"/>
                  <wp:docPr id="2" name="Drawing 1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2612D976">
            <w:pPr>
              <w:spacing w:line="435" w:lineRule="exact"/>
              <w:textAlignment w:val="center"/>
            </w:pPr>
            <w:r>
              <w:rPr>
                <w:rFonts w:ascii="微软雅黑" w:hAnsi="微软雅黑" w:eastAsia="微软雅黑" w:cs="微软雅黑"/>
                <w:sz w:val="26"/>
              </w:rPr>
              <w:t>相关技能</w:t>
            </w:r>
          </w:p>
        </w:tc>
      </w:tr>
    </w:tbl>
    <w:p w14:paraId="23A98F3E">
      <w:pPr>
        <w:adjustRightInd w:val="0"/>
        <w:snapToGrid w:val="0"/>
        <w:spacing w:line="146" w:lineRule="exact"/>
        <w:rPr>
          <w:rFonts w:hint="default"/>
        </w:rPr>
      </w:pPr>
    </w:p>
    <w:p w14:paraId="54F62D5C">
      <w:pPr>
        <w:spacing w:line="152" w:lineRule="exact"/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0pt;margin-top:0pt;height:0.05pt;width:537.45pt;mso-wrap-distance-bottom:0pt;mso-wrap-distance-top:0pt;z-index:251659264;mso-width-relative:page;mso-height-relative:page;" filled="f" stroked="t" coordsize="21600,21600" o:gfxdata="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blERW0wAAAAMBAAAPAAAAAAAA&#10;AAEAIAAAACIAAABkcnMvZG93bnJldi54bWxQSwECFAAUAAAACACHTuJAGpchQRcCAAABBAAADgAA&#10;AAAAAAABACAAAAAiAQAAZHJzL2Uyb0RvYy54bWxQSwUGAAAAAAYABgBZAQAAqwUAAAAA&#10;">
                <v:fill on="f" focussize="0,0"/>
                <v:stroke weight="1pt" color="#595959 [2109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1BFAFEFB">
      <w:pPr>
        <w:pStyle w:val="8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熟练掌握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Java核心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基础，深入理解集合框架底层源码及实现原理，具备扎实的 Java 编程功底和良好的编码习惯； </w:t>
      </w:r>
    </w:p>
    <w:p w14:paraId="31D664DF">
      <w:pPr>
        <w:pStyle w:val="8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熟练掌握</w:t>
      </w:r>
      <w:r>
        <w:rPr>
          <w:rFonts w:hint="eastAsia" w:cs="微软雅黑"/>
          <w:b/>
          <w:bCs/>
          <w:sz w:val="20"/>
          <w:szCs w:val="20"/>
          <w:lang w:val="en-US" w:eastAsia="zh-CN"/>
        </w:rPr>
        <w:t>Python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核心</w:t>
      </w:r>
      <w:r>
        <w:rPr>
          <w:rFonts w:hint="eastAsia" w:ascii="微软雅黑" w:hAnsi="微软雅黑" w:eastAsia="微软雅黑" w:cs="微软雅黑"/>
          <w:sz w:val="20"/>
          <w:szCs w:val="20"/>
        </w:rPr>
        <w:t>基础，深入理解集合框架底层源码及实现原理，具备扎实的 Java 编程功底和良好的编码习惯；</w:t>
      </w:r>
    </w:p>
    <w:p w14:paraId="34B579F2">
      <w:pPr>
        <w:pStyle w:val="8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熟练掌握</w:t>
      </w:r>
      <w:r>
        <w:rPr>
          <w:rFonts w:hint="eastAsia" w:cs="微软雅黑"/>
          <w:b/>
          <w:bCs/>
          <w:sz w:val="20"/>
          <w:szCs w:val="20"/>
          <w:lang w:val="en-US" w:eastAsia="zh-CN"/>
        </w:rPr>
        <w:t>Langchain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对接大模型服务，实现有效提示词编写、流式对话、Function Calling、持久化记忆存储； </w:t>
      </w:r>
    </w:p>
    <w:p w14:paraId="1B36C96E">
      <w:pPr>
        <w:pStyle w:val="8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熟悉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RAG</w:t>
      </w:r>
      <w:r>
        <w:rPr>
          <w:rFonts w:hint="eastAsia" w:ascii="微软雅黑" w:hAnsi="微软雅黑" w:eastAsia="微软雅黑" w:cs="微软雅黑"/>
          <w:sz w:val="20"/>
          <w:szCs w:val="20"/>
        </w:rPr>
        <w:t>技术，使用Embedding模型进行文本向量化，基于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Milvus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向量数据库实现语义检索； </w:t>
      </w:r>
    </w:p>
    <w:p w14:paraId="4AEEED47">
      <w:pPr>
        <w:pStyle w:val="8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熟练掌握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>MySQL</w:t>
      </w:r>
      <w:r>
        <w:rPr>
          <w:rFonts w:hint="eastAsia" w:ascii="微软雅黑" w:hAnsi="微软雅黑" w:eastAsia="微软雅黑" w:cs="微软雅黑"/>
          <w:sz w:val="20"/>
          <w:szCs w:val="20"/>
        </w:rPr>
        <w:t>数据库，深入理解事务隔离级别、索引原理、MVCC 机制、主从复制原理，</w:t>
      </w:r>
      <w:r>
        <w:rPr>
          <w:rFonts w:hint="eastAsia" w:cs="微软雅黑"/>
          <w:sz w:val="20"/>
          <w:szCs w:val="20"/>
          <w:lang w:val="en-US" w:eastAsia="zh-CN"/>
        </w:rPr>
        <w:t>以及掌握优化性能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； </w:t>
      </w:r>
    </w:p>
    <w:p w14:paraId="0FA9ECF1">
      <w:pPr>
        <w:pStyle w:val="8"/>
        <w:numPr>
          <w:ilvl w:val="0"/>
          <w:numId w:val="1"/>
        </w:numPr>
        <w:ind w:left="420" w:leftChars="0" w:hanging="420" w:firstLineChars="0"/>
        <w:rPr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熟练使用</w:t>
      </w:r>
      <w:r>
        <w:rPr>
          <w:rFonts w:hint="eastAsia" w:ascii="微软雅黑" w:hAnsi="微软雅黑" w:eastAsia="微软雅黑" w:cs="微软雅黑"/>
          <w:b/>
          <w:bCs/>
          <w:sz w:val="20"/>
          <w:szCs w:val="20"/>
        </w:rPr>
        <w:t xml:space="preserve"> Redis 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进行缓存设计与优化，理解缓存穿透、雪崩、击穿及数据一致性等问题的解决方案； </w:t>
      </w:r>
    </w:p>
    <w:p w14:paraId="721FCC0C">
      <w:pPr>
        <w:spacing w:line="290" w:lineRule="exact"/>
        <w:jc w:val="left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18A1D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</w:tcPr>
          <w:p w14:paraId="31CDB82E">
            <w:pPr>
              <w:spacing w:line="435" w:lineRule="exact"/>
              <w:textAlignment w:val="center"/>
            </w:pPr>
            <w:r>
              <w:drawing>
                <wp:inline distT="0" distB="0" distL="0" distR="0">
                  <wp:extent cx="276225" cy="276225"/>
                  <wp:effectExtent l="0" t="0" r="9525" b="9525"/>
                  <wp:docPr id="3" name="Drawing 2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0720F729">
            <w:pPr>
              <w:spacing w:line="435" w:lineRule="exact"/>
              <w:textAlignment w:val="center"/>
            </w:pPr>
            <w:r>
              <w:rPr>
                <w:rFonts w:ascii="微软雅黑" w:hAnsi="微软雅黑" w:eastAsia="微软雅黑" w:cs="微软雅黑"/>
                <w:sz w:val="26"/>
              </w:rPr>
              <w:t>工作经历</w:t>
            </w:r>
          </w:p>
        </w:tc>
      </w:tr>
    </w:tbl>
    <w:p w14:paraId="2BBE65EB">
      <w:pPr>
        <w:adjustRightInd w:val="0"/>
        <w:snapToGrid w:val="0"/>
        <w:spacing w:line="146" w:lineRule="exact"/>
      </w:pPr>
    </w:p>
    <w:p w14:paraId="6018AE4C">
      <w:pPr>
        <w:spacing w:line="152" w:lineRule="exact"/>
      </w:pPr>
      <w: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3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0pt;margin-top:0pt;height:0.05pt;width:537.45pt;mso-wrap-distance-bottom:0pt;mso-wrap-distance-top:0pt;z-index:251660288;mso-width-relative:page;mso-height-relative:page;" filled="f" stroked="t" coordsize="21600,21600" o:gfxdata="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blERW0wAAAAMBAAAPAAAAAAAA&#10;AAEAIAAAACIAAABkcnMvZG93bnJldi54bWxQSwECFAAUAAAACACHTuJABg0IFRcCAAABBAAADgAA&#10;AAAAAAABACAAAAAiAQAAZHJzL2Uyb0RvYy54bWxQSwUGAAAAAAYABgBZAQAAqwUAAAAA&#10;">
                <v:fill on="f" focussize="0,0"/>
                <v:stroke weight="1pt" color="#595959 [2109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54848D0E">
      <w:pPr>
        <w:tabs>
          <w:tab w:val="right" w:pos="10740"/>
        </w:tabs>
        <w:spacing w:line="377" w:lineRule="exact"/>
        <w:jc w:val="left"/>
        <w:textAlignment w:val="center"/>
        <w:rPr>
          <w:rFonts w:hint="default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北京小米之家  |    </w:t>
      </w:r>
      <w:r>
        <w:rPr>
          <w:rFonts w:hint="eastAsia" w:ascii="微软雅黑" w:hAnsi="微软雅黑" w:eastAsia="微软雅黑" w:cs="微软雅黑"/>
          <w:b/>
          <w:sz w:val="22"/>
        </w:rPr>
        <w:t>20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19</w:t>
      </w:r>
      <w:r>
        <w:rPr>
          <w:rFonts w:hint="eastAsia" w:ascii="微软雅黑" w:hAnsi="微软雅黑" w:eastAsia="微软雅黑" w:cs="微软雅黑"/>
          <w:b/>
          <w:sz w:val="22"/>
        </w:rPr>
        <w:t>.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01 </w:t>
      </w:r>
      <w:r>
        <w:rPr>
          <w:rFonts w:hint="eastAsia" w:ascii="微软雅黑" w:hAnsi="微软雅黑" w:eastAsia="微软雅黑" w:cs="微软雅黑"/>
          <w:b/>
          <w:sz w:val="22"/>
        </w:rPr>
        <w:t>-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至今 </w:t>
      </w:r>
      <w:r>
        <w:rPr>
          <w:rFonts w:ascii="微软雅黑" w:hAnsi="微软雅黑" w:eastAsia="微软雅黑" w:cs="微软雅黑"/>
          <w:b/>
          <w:sz w:val="22"/>
        </w:rPr>
        <w:t xml:space="preserve">   </w:t>
      </w:r>
      <w:r>
        <w:rPr>
          <w:rFonts w:hint="eastAsia" w:ascii="微软雅黑" w:hAnsi="微软雅黑" w:eastAsia="微软雅黑" w:cs="微软雅黑"/>
          <w:b/>
          <w:sz w:val="22"/>
        </w:rPr>
        <w:t xml:space="preserve"> </w:t>
      </w:r>
      <w:r>
        <w:rPr>
          <w:rFonts w:ascii="微软雅黑" w:hAnsi="微软雅黑" w:eastAsia="微软雅黑" w:cs="微软雅黑"/>
          <w:b/>
          <w:sz w:val="22"/>
        </w:rPr>
        <w:t xml:space="preserve">                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 xml:space="preserve">                                   </w:t>
      </w:r>
      <w:r>
        <w:rPr>
          <w:rFonts w:hint="eastAsia" w:ascii="微软雅黑" w:hAnsi="微软雅黑" w:eastAsia="微软雅黑" w:cs="微软雅黑"/>
          <w:b/>
          <w:sz w:val="22"/>
        </w:rPr>
        <w:t xml:space="preserve"> </w:t>
      </w:r>
    </w:p>
    <w:p w14:paraId="6A91DCC1">
      <w:pPr>
        <w:tabs>
          <w:tab w:val="right" w:pos="10740"/>
        </w:tabs>
        <w:spacing w:line="377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37839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</w:tcPr>
          <w:p w14:paraId="494550E2">
            <w:pPr>
              <w:spacing w:line="435" w:lineRule="exact"/>
              <w:textAlignment w:val="center"/>
            </w:pPr>
            <w:r>
              <w:drawing>
                <wp:inline distT="0" distB="0" distL="0" distR="0">
                  <wp:extent cx="276225" cy="276225"/>
                  <wp:effectExtent l="0" t="0" r="9525" b="0"/>
                  <wp:docPr id="4" name="Drawing 3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6FF2530C">
            <w:pPr>
              <w:spacing w:line="435" w:lineRule="exact"/>
              <w:textAlignment w:val="center"/>
            </w:pPr>
            <w:r>
              <w:rPr>
                <w:rFonts w:ascii="微软雅黑" w:hAnsi="微软雅黑" w:eastAsia="微软雅黑" w:cs="微软雅黑"/>
                <w:sz w:val="26"/>
              </w:rPr>
              <w:t>项目经历</w:t>
            </w:r>
          </w:p>
        </w:tc>
      </w:tr>
    </w:tbl>
    <w:p w14:paraId="225AEFE6">
      <w:pPr>
        <w:adjustRightInd w:val="0"/>
        <w:snapToGrid w:val="0"/>
        <w:spacing w:line="146" w:lineRule="exact"/>
      </w:pPr>
    </w:p>
    <w:p w14:paraId="66039BF7">
      <w:pPr>
        <w:spacing w:line="152" w:lineRule="exact"/>
        <w:rPr>
          <w:rFonts w:hint="eastAsia"/>
          <w:lang w:val="en-US" w:eastAsia="zh-Hans"/>
        </w:rPr>
      </w:pPr>
      <w: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0pt;margin-top:0pt;height:0.05pt;width:537.45pt;mso-wrap-distance-bottom:0pt;mso-wrap-distance-top:0pt;z-index:251660288;mso-width-relative:page;mso-height-relative:page;" filled="f" stroked="t" coordsize="21600,21600" o:gfxdata="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m5REVtMAAAADAQAADwAAAAAA&#10;AAABACAAAAAiAAAAZHJzL2Rvd25yZXYueG1sUEsBAhQAFAAAAAgAh07iQBPNpWIYAgAAAQQAAA4A&#10;AAAAAAAAAQAgAAAAIgEAAGRycy9lMm9Eb2MueG1sUEsFBgAAAAAGAAYAWQEAAKwFAAAAAA==&#10;">
                <v:fill on="f" focussize="0,0"/>
                <v:stroke weight="1pt" color="#595959 [2109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04493690">
      <w:pPr>
        <w:tabs>
          <w:tab w:val="right" w:pos="10740"/>
        </w:tabs>
        <w:spacing w:line="377" w:lineRule="exact"/>
        <w:jc w:val="left"/>
        <w:textAlignment w:val="center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sz w:val="22"/>
          <w:lang w:eastAsia="zh-Hans"/>
        </w:rPr>
        <w:t>设备运维与智能诊断Agen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t | 2025.05-至今</w:t>
      </w:r>
      <w:r>
        <w:rPr>
          <w:rFonts w:ascii="微软雅黑" w:hAnsi="微软雅黑" w:eastAsia="微软雅黑" w:cs="微软雅黑"/>
          <w:b/>
          <w:sz w:val="22"/>
        </w:rPr>
        <w:tab/>
      </w:r>
    </w:p>
    <w:p w14:paraId="576C5E87">
      <w:pPr>
        <w:spacing w:line="377" w:lineRule="exact"/>
        <w:textAlignment w:val="center"/>
        <w:rPr>
          <w:rFonts w:hint="eastAsia" w:ascii="微软雅黑" w:hAnsi="微软雅黑" w:eastAsia="微软雅黑" w:cs="微软雅黑"/>
          <w:b w:val="0"/>
          <w:bCs/>
          <w:sz w:val="20"/>
        </w:rPr>
      </w:pPr>
      <w:r>
        <w:rPr>
          <w:rFonts w:ascii="微软雅黑" w:hAnsi="微软雅黑" w:eastAsia="微软雅黑" w:cs="微软雅黑"/>
          <w:b/>
          <w:sz w:val="20"/>
        </w:rPr>
        <w:t>项目描述：</w:t>
      </w:r>
      <w:r>
        <w:rPr>
          <w:rFonts w:hint="eastAsia" w:ascii="微软雅黑" w:hAnsi="微软雅黑" w:eastAsia="微软雅黑" w:cs="微软雅黑"/>
          <w:b w:val="0"/>
          <w:bCs/>
          <w:sz w:val="20"/>
        </w:rPr>
        <w:t>本项目通过 LangChain4j 深度整合大语言模型，将传统工业设备监控平台从单纯的“报警展示与手动报修”升级为具备语义感知、根因分析与闭环执行能力的智能运维 Agent。系统利用 RAG 技术构建了涵盖数万页设备说明书、电气原理图及故障 SOP 的专家知识库，并引入 LangChain Graph 实现了工业场景下复杂的“故障感知-根因诊断-方案下发”逻辑编排。通过自主开发 MCP 协议 插件，AI 助手实现了对底层 PLC 寄存器、振动传感器及 ERP 备件系统的标准化非侵入式访问，完成了从“被动巡检”到“预测性智控”的跨越式体验升级</w:t>
      </w:r>
      <w:r>
        <w:rPr>
          <w:rFonts w:hint="eastAsia" w:ascii="微软雅黑" w:hAnsi="微软雅黑" w:eastAsia="微软雅黑" w:cs="微软雅黑"/>
          <w:b w:val="0"/>
          <w:bCs/>
          <w:sz w:val="20"/>
        </w:rPr>
        <w:br w:type="textWrapping"/>
      </w:r>
      <w:r>
        <w:rPr>
          <w:rFonts w:ascii="微软雅黑" w:hAnsi="微软雅黑" w:eastAsia="微软雅黑" w:cs="微软雅黑"/>
          <w:b/>
          <w:sz w:val="20"/>
        </w:rPr>
        <w:t>技术栈：</w:t>
      </w:r>
      <w:r>
        <w:rPr>
          <w:rFonts w:hint="eastAsia" w:ascii="微软雅黑" w:hAnsi="微软雅黑" w:eastAsia="微软雅黑" w:cs="微软雅黑"/>
          <w:b w:val="0"/>
          <w:bCs/>
          <w:sz w:val="20"/>
        </w:rPr>
        <w:t>SpringBoot、</w:t>
      </w:r>
      <w:r>
        <w:rPr>
          <w:rFonts w:hint="eastAsia" w:ascii="微软雅黑" w:hAnsi="微软雅黑" w:eastAsia="微软雅黑" w:cs="微软雅黑"/>
          <w:b w:val="0"/>
          <w:bCs/>
          <w:sz w:val="20"/>
          <w:lang w:val="en-US" w:eastAsia="zh-CN"/>
        </w:rPr>
        <w:t>Langchain4j</w:t>
      </w:r>
      <w:r>
        <w:rPr>
          <w:rFonts w:hint="eastAsia" w:ascii="微软雅黑" w:hAnsi="微软雅黑" w:eastAsia="微软雅黑" w:cs="微软雅黑"/>
          <w:b w:val="0"/>
          <w:bCs/>
          <w:sz w:val="20"/>
        </w:rPr>
        <w:t>、LangChain Graph、MCP、Milvus、Elasticsearch、</w:t>
      </w:r>
      <w:r>
        <w:rPr>
          <w:rFonts w:hint="eastAsia" w:ascii="微软雅黑" w:hAnsi="微软雅黑" w:eastAsia="微软雅黑" w:cs="微软雅黑"/>
          <w:b w:val="0"/>
          <w:bCs/>
          <w:sz w:val="20"/>
          <w:lang w:val="en-US" w:eastAsia="zh-CN"/>
        </w:rPr>
        <w:t>Vllm</w:t>
      </w:r>
      <w:r>
        <w:rPr>
          <w:rFonts w:hint="eastAsia" w:ascii="微软雅黑" w:hAnsi="微软雅黑" w:eastAsia="微软雅黑" w:cs="微软雅黑"/>
          <w:b w:val="0"/>
          <w:bCs/>
          <w:sz w:val="20"/>
        </w:rPr>
        <w:t>(Qwen2.5)、MongoDB、LangSmith</w:t>
      </w:r>
    </w:p>
    <w:p w14:paraId="47A09149">
      <w:pPr>
        <w:spacing w:line="377" w:lineRule="exact"/>
        <w:textAlignment w:val="center"/>
        <w:rPr>
          <w:rFonts w:hint="default" w:ascii="微软雅黑" w:hAnsi="微软雅黑" w:eastAsia="微软雅黑" w:cs="微软雅黑"/>
          <w:b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0"/>
          <w:lang w:val="en-US" w:eastAsia="zh-CN"/>
        </w:rPr>
        <w:t>工作</w:t>
      </w:r>
      <w:r>
        <w:rPr>
          <w:rFonts w:ascii="微软雅黑" w:hAnsi="微软雅黑" w:eastAsia="微软雅黑" w:cs="微软雅黑"/>
          <w:b/>
          <w:sz w:val="20"/>
        </w:rPr>
        <w:t>内容：</w:t>
      </w:r>
      <w:r>
        <w:rPr>
          <w:rFonts w:hint="eastAsia" w:ascii="微软雅黑" w:hAnsi="微软雅黑" w:eastAsia="微软雅黑" w:cs="微软雅黑"/>
          <w:b/>
          <w:sz w:val="20"/>
          <w:lang w:val="en-US" w:eastAsia="zh-CN"/>
        </w:rPr>
        <w:t xml:space="preserve"> </w:t>
      </w:r>
    </w:p>
    <w:p w14:paraId="6C874494">
      <w:pPr>
        <w:widowControl w:val="0"/>
        <w:numPr>
          <w:ilvl w:val="0"/>
          <w:numId w:val="2"/>
        </w:numPr>
        <w:spacing w:line="377" w:lineRule="exact"/>
        <w:ind w:left="420" w:leftChars="0" w:hanging="420" w:firstLineChars="0"/>
        <w:jc w:val="both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  <w:t>针对成千上万页的《伺服压机维修手册》与《机器人参数手册》，设计了语义感知型文本分割策略。采用重叠窗口技术保持上下文连贯，并对机械结构图示与故障代码表进行多模态元数据标记，有效解决了工业长文档切片后的语义碎片化问题。</w:t>
      </w:r>
    </w:p>
    <w:p w14:paraId="5544EBD5">
      <w:pPr>
        <w:widowControl w:val="0"/>
        <w:numPr>
          <w:ilvl w:val="0"/>
          <w:numId w:val="2"/>
        </w:numPr>
        <w:spacing w:line="377" w:lineRule="exact"/>
        <w:ind w:left="420" w:leftChars="0" w:hanging="420" w:firstLineChars="0"/>
        <w:jc w:val="both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  <w:t>构建了基于Milvus+Elasticsearch的混合检索体系。引入Cross-Encoder重排序模型 对候选维修方案进行精校，确保在高频词汇密集的工业术语环境中，AI 推荐的维修步骤准确率提升至 95% 以上。</w:t>
      </w:r>
    </w:p>
    <w:p w14:paraId="2809CCE1">
      <w:pPr>
        <w:widowControl w:val="0"/>
        <w:numPr>
          <w:ilvl w:val="0"/>
          <w:numId w:val="2"/>
        </w:numPr>
        <w:spacing w:line="377" w:lineRule="exact"/>
        <w:ind w:left="420" w:leftChars="0" w:hanging="420" w:firstLineChars="0"/>
        <w:jc w:val="both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  <w:t>设计了基于Few-Shot的结构化提示词方案，引导模型遵循“现象-原因-排查-方案”的专家诊断逻辑。开发了意图重写模块，利用 LLM 将现场技师口语化的描述转化为标准检索语句，极大提升了召回质量。</w:t>
      </w:r>
    </w:p>
    <w:p w14:paraId="7AD43927">
      <w:pPr>
        <w:widowControl w:val="0"/>
        <w:numPr>
          <w:ilvl w:val="0"/>
          <w:numId w:val="2"/>
        </w:numPr>
        <w:spacing w:line="377" w:lineRule="exact"/>
        <w:ind w:left="420" w:leftChars="0" w:hanging="420" w:firstLineChars="0"/>
        <w:jc w:val="both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  <w:t>自主开发了遵循 MCP 标准的奇瑞设备插件。将不同品牌的PLC寄存器数据、电流/振动频率及润滑油位等监测指标抽象为标准 Resources。模型可通过MCP协议直接“观察”设备实时状态，实现了AI与底层生产线硬件的非侵入式、标准化对接。</w:t>
      </w:r>
    </w:p>
    <w:p w14:paraId="53163DC9">
      <w:pPr>
        <w:widowControl w:val="0"/>
        <w:numPr>
          <w:ilvl w:val="0"/>
          <w:numId w:val="2"/>
        </w:numPr>
        <w:spacing w:line="377" w:lineRule="exact"/>
        <w:ind w:left="420" w:leftChars="0" w:hanging="420" w:firstLineChars="0"/>
        <w:jc w:val="both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  <w:t>利用LangChain Graph编排了具备多轮状态流转的运维Agent。智能体可根据MCP采集的传感器实时阈值，自动在故障预判、知识库检索、维修方案生成与工单自动下发节点间跳转，实现了从故障发现到备件申请的全自动决策闭环。</w:t>
      </w:r>
    </w:p>
    <w:p w14:paraId="7049D796">
      <w:pPr>
        <w:widowControl w:val="0"/>
        <w:numPr>
          <w:ilvl w:val="0"/>
          <w:numId w:val="2"/>
        </w:numPr>
        <w:spacing w:line="377" w:lineRule="exact"/>
        <w:ind w:left="420" w:leftChars="0" w:hanging="420" w:firstLineChars="0"/>
        <w:jc w:val="both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  <w:t>集成LangSmith实现了生产环境下AI调用链的实时追踪。通过对输入Token成本、推理耗时及RAG检索相关度进行多维量化监控，能够秒级定位模型幻觉或检索偏差，确保了在24小时连续生产场景下的系统高稳定性。</w:t>
      </w:r>
    </w:p>
    <w:p w14:paraId="209F38CD">
      <w:pPr>
        <w:widowControl w:val="0"/>
        <w:numPr>
          <w:ilvl w:val="0"/>
          <w:numId w:val="2"/>
        </w:numPr>
        <w:spacing w:line="377" w:lineRule="exact"/>
        <w:ind w:left="420" w:leftChars="0" w:hanging="420" w:firstLineChars="0"/>
        <w:jc w:val="both"/>
        <w:textAlignment w:val="center"/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</w:pPr>
      <w:r>
        <w:rPr>
          <w:rFonts w:hint="eastAsia" w:ascii="微软雅黑" w:hAnsi="微软雅黑" w:eastAsia="微软雅黑" w:cs="微软雅黑"/>
          <w:b w:val="0"/>
          <w:bCs/>
          <w:sz w:val="20"/>
          <w:szCs w:val="20"/>
          <w:lang w:val="en-US" w:eastAsia="zh-Hans"/>
        </w:rPr>
        <w:t>利用MongoDB存储设备的全生命周期会话上下文。针对大型设备维修周期长的特点，通过上下文窗口压缩技术，确保AI助手在跨越数月的咨询中仍能保持对特定设备历史维修历史、耗材更换频次的深度记忆，实现真正的个性化设备画像。</w:t>
      </w:r>
    </w:p>
    <w:p w14:paraId="7D37D4BF">
      <w:pPr>
        <w:tabs>
          <w:tab w:val="right" w:pos="10740"/>
        </w:tabs>
        <w:spacing w:line="377" w:lineRule="exact"/>
        <w:jc w:val="left"/>
        <w:textAlignment w:val="center"/>
        <w:rPr>
          <w:rFonts w:hint="eastAsia" w:ascii="微软雅黑" w:hAnsi="微软雅黑" w:eastAsia="微软雅黑" w:cs="微软雅黑"/>
          <w:b/>
          <w:sz w:val="22"/>
          <w:lang w:val="en-US" w:eastAsia="zh-Hans"/>
        </w:rPr>
      </w:pPr>
    </w:p>
    <w:p w14:paraId="5BC34710">
      <w:pPr>
        <w:tabs>
          <w:tab w:val="right" w:pos="10740"/>
        </w:tabs>
        <w:spacing w:line="377" w:lineRule="exact"/>
        <w:jc w:val="left"/>
        <w:textAlignment w:val="center"/>
        <w:rPr>
          <w:rFonts w:hint="default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电网负荷预测系统 | 2019.01-2026.04</w:t>
      </w:r>
    </w:p>
    <w:p w14:paraId="6435CA5F">
      <w:pPr>
        <w:spacing w:line="377" w:lineRule="exact"/>
        <w:textAlignment w:val="center"/>
        <w:rPr>
          <w:rFonts w:hint="eastAsia" w:ascii="微软雅黑" w:hAnsi="微软雅黑" w:eastAsia="微软雅黑" w:cs="微软雅黑"/>
          <w:b w:val="0"/>
          <w:bCs/>
          <w:sz w:val="20"/>
        </w:rPr>
      </w:pPr>
      <w:r>
        <w:rPr>
          <w:rFonts w:ascii="微软雅黑" w:hAnsi="微软雅黑" w:eastAsia="微软雅黑" w:cs="微软雅黑"/>
          <w:b/>
          <w:sz w:val="20"/>
        </w:rPr>
        <w:t>项目描述：</w:t>
      </w:r>
      <w:r>
        <w:rPr>
          <w:rFonts w:hint="eastAsia" w:ascii="微软雅黑" w:hAnsi="微软雅黑" w:eastAsia="微软雅黑" w:cs="微软雅黑"/>
          <w:b w:val="0"/>
          <w:bCs/>
          <w:sz w:val="20"/>
        </w:rPr>
        <w:t>本项目是</w:t>
      </w:r>
      <w:r>
        <w:rPr>
          <w:rFonts w:hint="eastAsia" w:ascii="微软雅黑" w:hAnsi="微软雅黑" w:eastAsia="微软雅黑" w:cs="微软雅黑"/>
          <w:b w:val="0"/>
          <w:bCs/>
          <w:sz w:val="20"/>
          <w:lang w:val="en-US" w:eastAsia="zh-CN"/>
        </w:rPr>
        <w:t>国家电网</w:t>
      </w:r>
      <w:r>
        <w:rPr>
          <w:rFonts w:hint="eastAsia" w:ascii="微软雅黑" w:hAnsi="微软雅黑" w:eastAsia="微软雅黑" w:cs="微软雅黑"/>
          <w:b w:val="0"/>
          <w:bCs/>
          <w:sz w:val="20"/>
        </w:rPr>
        <w:t>的重点工程，旨在解决传统人工Excel考核模式下数据滞后、主观偏差大、决策周期长的痛点。系统通过构建自动化数据流水线，实时采集来自 财务、质量、交付的核心指标，实现对300+家核心供应商的动态画像、自动评分及末位淘汰预警，为采购部提供了精准的决策支撑</w:t>
      </w:r>
    </w:p>
    <w:p w14:paraId="441E972E">
      <w:pPr>
        <w:spacing w:line="377" w:lineRule="exact"/>
        <w:textAlignment w:val="center"/>
        <w:rPr>
          <w:rFonts w:hint="eastAsia" w:ascii="微软雅黑" w:hAnsi="微软雅黑" w:eastAsia="微软雅黑" w:cs="微软雅黑"/>
          <w:sz w:val="20"/>
        </w:rPr>
      </w:pPr>
      <w:r>
        <w:rPr>
          <w:rFonts w:ascii="微软雅黑" w:hAnsi="微软雅黑" w:eastAsia="微软雅黑" w:cs="微软雅黑"/>
          <w:b/>
          <w:sz w:val="20"/>
        </w:rPr>
        <w:t>技术栈：</w:t>
      </w:r>
      <w:r>
        <w:rPr>
          <w:rFonts w:ascii="微软雅黑" w:hAnsi="微软雅黑" w:eastAsia="微软雅黑" w:cs="微软雅黑"/>
          <w:sz w:val="20"/>
        </w:rPr>
        <w:t xml:space="preserve"> </w:t>
      </w:r>
      <w:r>
        <w:rPr>
          <w:rFonts w:hint="eastAsia" w:ascii="微软雅黑" w:hAnsi="微软雅黑" w:eastAsia="微软雅黑" w:cs="微软雅黑"/>
          <w:sz w:val="20"/>
        </w:rPr>
        <w:t>Spring Boot、MyBatis-Plus、RabbitMQ、Redis、MySQL、XXL-JOB、EasyExcel、ECharts、Sa-Token</w:t>
      </w:r>
    </w:p>
    <w:p w14:paraId="75406F12">
      <w:pPr>
        <w:spacing w:line="377" w:lineRule="exact"/>
        <w:textAlignment w:val="center"/>
      </w:pPr>
      <w:r>
        <w:rPr>
          <w:rFonts w:hint="eastAsia" w:ascii="微软雅黑" w:hAnsi="微软雅黑" w:eastAsia="微软雅黑" w:cs="微软雅黑"/>
          <w:b/>
          <w:sz w:val="20"/>
          <w:lang w:val="en-US" w:eastAsia="zh-CN"/>
        </w:rPr>
        <w:t>工作</w:t>
      </w:r>
      <w:r>
        <w:rPr>
          <w:rFonts w:ascii="微软雅黑" w:hAnsi="微软雅黑" w:eastAsia="微软雅黑" w:cs="微软雅黑"/>
          <w:b/>
          <w:sz w:val="20"/>
        </w:rPr>
        <w:t>内容：</w:t>
      </w:r>
    </w:p>
    <w:p w14:paraId="0218A449">
      <w:pPr>
        <w:numPr>
          <w:ilvl w:val="0"/>
          <w:numId w:val="3"/>
        </w:numPr>
        <w:spacing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基于策略模式开发了灵活的评分插件体系。针对动力总成、电子电器、车身内饰等不同品类供应商，支持动态配置质量、成本、交付、服务的权重占比，确保评价体系的客观性与行业代表性。</w:t>
      </w:r>
    </w:p>
    <w:p w14:paraId="70270750">
      <w:pPr>
        <w:numPr>
          <w:ilvl w:val="0"/>
          <w:numId w:val="3"/>
        </w:numPr>
        <w:spacing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针对300+供应商的海量明细数据导出需求，利用 EasyExcel 的流式写入机制，解决了传统导出模式下的内存溢出问题，实现了万级数据秒级生成评价报告。</w:t>
      </w:r>
    </w:p>
    <w:p w14:paraId="08D200F2">
      <w:pPr>
        <w:numPr>
          <w:ilvl w:val="0"/>
          <w:numId w:val="3"/>
        </w:numPr>
        <w:spacing w:line="377" w:lineRule="exact"/>
        <w:ind w:left="420" w:leftChars="0" w:hanging="420" w:firstLineChars="0"/>
        <w:textAlignment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根据奇瑞内部组织架构，实现了基于RBAC模型的数据权限管控。确保不同事业部（如奇瑞风云、捷途、星途）的采购员仅能查看所属业务模块的供应商评价，保障了企业商业机密安全。</w:t>
      </w:r>
    </w:p>
    <w:p w14:paraId="6601902E">
      <w:pPr>
        <w:widowControl w:val="0"/>
        <w:numPr>
          <w:ilvl w:val="0"/>
          <w:numId w:val="0"/>
        </w:numPr>
        <w:spacing w:line="377" w:lineRule="exact"/>
        <w:jc w:val="both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7CFF2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</w:tcPr>
          <w:p w14:paraId="53E7A565">
            <w:pPr>
              <w:spacing w:line="435" w:lineRule="exact"/>
              <w:textAlignment w:val="center"/>
            </w:pPr>
            <w:r>
              <w:drawing>
                <wp:inline distT="0" distB="0" distL="0" distR="0">
                  <wp:extent cx="276225" cy="276225"/>
                  <wp:effectExtent l="0" t="0" r="9525" b="7620"/>
                  <wp:docPr id="1" name="Drawing 0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7703EF37">
            <w:pPr>
              <w:spacing w:line="435" w:lineRule="exact"/>
              <w:textAlignment w:val="center"/>
            </w:pPr>
            <w:r>
              <w:rPr>
                <w:rFonts w:ascii="微软雅黑" w:hAnsi="微软雅黑" w:eastAsia="微软雅黑" w:cs="微软雅黑"/>
                <w:sz w:val="26"/>
              </w:rPr>
              <w:t>教育经历</w:t>
            </w:r>
          </w:p>
        </w:tc>
      </w:tr>
    </w:tbl>
    <w:p w14:paraId="1E686923">
      <w:pPr>
        <w:spacing w:line="152" w:lineRule="exact"/>
      </w:pPr>
    </w:p>
    <w:p w14:paraId="6EA60A45">
      <w:pPr>
        <w:spacing w:line="152" w:lineRule="exact"/>
      </w:pPr>
      <w:r>
        <mc:AlternateContent>
          <mc:Choice Requires="wps">
            <w:drawing>
              <wp:anchor distT="0" distB="0" distL="114935" distR="114935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15240</wp:posOffset>
                </wp:positionV>
                <wp:extent cx="6825615" cy="635"/>
                <wp:effectExtent l="0" t="0" r="0" b="0"/>
                <wp:wrapTopAndBottom/>
                <wp:docPr id="1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0pt;margin-top:1.2pt;height:0.05pt;width:537.45pt;mso-wrap-distance-bottom:0pt;mso-wrap-distance-top:0pt;z-index:251662336;mso-width-relative:page;mso-height-relative:page;" filled="f" stroked="t" coordsize="21600,21600" o:gfxdata="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NkOBTVAAAABQEAAA8AAAAA&#10;AAAAAQAgAAAAIgAAAGRycy9kb3ducmV2LnhtbFBLAQIUABQAAAAIAIdO4kA+OVu9FwIAAAEEAAAO&#10;AAAAAAAAAAEAIAAAACQBAABkcnMvZTJvRG9jLnhtbFBLBQYAAAAABgAGAFkBAACtBQAAAAA=&#10;">
                <v:fill on="f" focussize="0,0"/>
                <v:stroke weight="1pt" color="#595959 [2109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1B525EBF">
      <w:pPr>
        <w:spacing w:before="0" w:after="0" w:line="377" w:lineRule="exact"/>
        <w:ind w:left="0"/>
        <w:textAlignment w:val="center"/>
        <w:rPr>
          <w:rFonts w:hint="eastAsia" w:ascii="微软雅黑" w:hAnsi="微软雅黑" w:eastAsia="微软雅黑" w:cs="微软雅黑"/>
          <w:b/>
          <w:sz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>清华大学</w:t>
      </w:r>
      <w:r>
        <w:rPr>
          <w:rFonts w:hint="eastAsia" w:ascii="微软雅黑" w:hAnsi="微软雅黑" w:eastAsia="微软雅黑" w:cs="微软雅黑"/>
          <w:bCs/>
          <w:sz w:val="2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sz w:val="22"/>
        </w:rPr>
        <w:t xml:space="preserve"> | </w:t>
      </w:r>
      <w:r>
        <w:rPr>
          <w:rFonts w:hint="eastAsia" w:ascii="微软雅黑" w:hAnsi="微软雅黑" w:eastAsia="微软雅黑" w:cs="微软雅黑"/>
          <w:b/>
          <w:sz w:val="22"/>
          <w:lang w:val="en-US" w:eastAsia="zh-CN"/>
        </w:rPr>
        <w:t>自动化专业</w:t>
      </w:r>
      <w:r>
        <w:rPr>
          <w:rFonts w:hint="eastAsia" w:ascii="微软雅黑" w:hAnsi="微软雅黑" w:eastAsia="微软雅黑" w:cs="微软雅黑"/>
          <w:b/>
          <w:bCs/>
          <w:sz w:val="22"/>
        </w:rPr>
        <w:t xml:space="preserve"> |</w:t>
      </w:r>
      <w:r>
        <w:rPr>
          <w:rFonts w:hint="eastAsia" w:ascii="微软雅黑" w:hAnsi="微软雅黑" w:eastAsia="微软雅黑" w:cs="微软雅黑"/>
          <w:b/>
          <w:bCs/>
          <w:sz w:val="22"/>
          <w:lang w:val="en-US" w:eastAsia="zh-CN"/>
        </w:rPr>
        <w:t xml:space="preserve"> 2011.09-2015.06</w:t>
      </w:r>
      <w:r>
        <w:rPr>
          <w:rFonts w:hint="eastAsia" w:ascii="微软雅黑" w:hAnsi="微软雅黑" w:eastAsia="微软雅黑" w:cs="微软雅黑"/>
          <w:b/>
          <w:sz w:val="22"/>
        </w:rPr>
        <w:t xml:space="preserve"> </w:t>
      </w:r>
    </w:p>
    <w:p w14:paraId="2F958F77">
      <w:pPr>
        <w:spacing w:before="0" w:after="0" w:line="377" w:lineRule="exact"/>
        <w:ind w:left="0"/>
        <w:textAlignment w:val="center"/>
        <w:rPr>
          <w:rFonts w:hint="default" w:ascii="微软雅黑" w:hAnsi="微软雅黑" w:eastAsia="微软雅黑" w:cs="微软雅黑"/>
          <w:b/>
          <w:sz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C00000"/>
          <w:sz w:val="28"/>
          <w:szCs w:val="28"/>
          <w:lang w:val="en-US" w:eastAsia="zh-CN"/>
        </w:rPr>
        <w:t>荣誉奖项：</w:t>
      </w:r>
      <w:r>
        <w:rPr>
          <w:rFonts w:hint="eastAsia" w:ascii="微软雅黑" w:hAnsi="微软雅黑" w:eastAsia="微软雅黑" w:cs="微软雅黑"/>
          <w:b/>
          <w:bCs/>
          <w:color w:val="C00000"/>
          <w:sz w:val="24"/>
          <w:szCs w:val="24"/>
          <w:lang w:val="en-US" w:eastAsia="zh-CN"/>
        </w:rPr>
        <w:t xml:space="preserve"> 一等奖学金（2023、2024年度）、优秀班干部</w:t>
      </w:r>
    </w:p>
    <w:p w14:paraId="474A357A">
      <w:pPr>
        <w:widowControl w:val="0"/>
        <w:numPr>
          <w:ilvl w:val="0"/>
          <w:numId w:val="0"/>
        </w:numPr>
        <w:spacing w:line="377" w:lineRule="exact"/>
        <w:jc w:val="both"/>
        <w:textAlignment w:val="center"/>
        <w:rPr>
          <w:rFonts w:hint="eastAsia" w:ascii="微软雅黑" w:hAnsi="微软雅黑" w:eastAsia="微软雅黑" w:cs="微软雅黑"/>
          <w:b w:val="0"/>
          <w:bCs w:val="0"/>
          <w:sz w:val="20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20"/>
        <w:gridCol w:w="2200"/>
      </w:tblGrid>
      <w:tr w14:paraId="3A238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exact"/>
        </w:trPr>
        <w:tc>
          <w:tcPr>
            <w:tcW w:w="620" w:type="dxa"/>
          </w:tcPr>
          <w:p w14:paraId="0870666E">
            <w:pPr>
              <w:spacing w:line="435" w:lineRule="exact"/>
              <w:textAlignment w:val="center"/>
            </w:pPr>
            <w:r>
              <w:drawing>
                <wp:inline distT="0" distB="0" distL="0" distR="0">
                  <wp:extent cx="276225" cy="276225"/>
                  <wp:effectExtent l="0" t="0" r="0" b="7620"/>
                  <wp:docPr id="5" name="Drawing 4" descr="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74FFB977">
            <w:pPr>
              <w:spacing w:line="435" w:lineRule="exact"/>
              <w:textAlignment w:val="center"/>
            </w:pPr>
            <w:r>
              <w:rPr>
                <w:rFonts w:ascii="微软雅黑" w:hAnsi="微软雅黑" w:eastAsia="微软雅黑" w:cs="微软雅黑"/>
                <w:sz w:val="26"/>
              </w:rPr>
              <w:t>自我评价</w:t>
            </w:r>
          </w:p>
        </w:tc>
      </w:tr>
    </w:tbl>
    <w:p w14:paraId="10381BDE">
      <w:pPr>
        <w:tabs>
          <w:tab w:val="left" w:pos="8045"/>
        </w:tabs>
        <w:adjustRightInd w:val="0"/>
        <w:snapToGrid w:val="0"/>
        <w:spacing w:line="146" w:lineRule="exact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ab/>
      </w:r>
    </w:p>
    <w:p w14:paraId="58FE4D14">
      <w:pPr>
        <w:spacing w:line="152" w:lineRule="exact"/>
      </w:pPr>
      <w:r>
        <mc:AlternateContent>
          <mc:Choice Requires="wps">
            <w:drawing>
              <wp:anchor distT="0" distB="0" distL="114935" distR="114935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25615" cy="635"/>
                <wp:effectExtent l="0" t="0" r="0" b="0"/>
                <wp:wrapTopAndBottom/>
                <wp:docPr id="1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33705" y="899795"/>
                          <a:ext cx="6825615" cy="6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flip:y;margin-left:0pt;margin-top:0pt;height:0.05pt;width:537.45pt;mso-wrap-distance-bottom:0pt;mso-wrap-distance-top:0pt;z-index:251661312;mso-width-relative:page;mso-height-relative:page;" filled="f" stroked="t" coordsize="21600,21600" o:gfxdata="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uURFbTAAAAAwEAAA8AAAAAAAAA&#10;AQAgAAAAIgAAAGRycy9kb3ducmV2LnhtbFBLAQIUABQAAAAIAIdO4kAPV4w2FgIAAAEEAAAOAAAA&#10;AAAAAAEAIAAAACIBAABkcnMvZTJvRG9jLnhtbFBLBQYAAAAABgAGAFkBAACqBQAAAAA=&#10;">
                <v:fill on="f" focussize="0,0"/>
                <v:stroke weight="1pt" color="#595959 [2109]" miterlimit="8" joinstyle="miter" dashstyle="dash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7DA30BEE">
      <w:pPr>
        <w:numPr>
          <w:ilvl w:val="0"/>
          <w:numId w:val="4"/>
        </w:numPr>
        <w:spacing w:line="377" w:lineRule="exact"/>
        <w:ind w:left="360" w:hanging="360"/>
        <w:textAlignment w:val="center"/>
        <w:rPr>
          <w:rFonts w:hint="default" w:ascii="微软雅黑" w:hAnsi="微软雅黑" w:eastAsia="微软雅黑" w:cs="微软雅黑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lang w:val="en-US" w:eastAsia="zh-CN"/>
        </w:rPr>
        <w:t>乐观坚韧，具备强大的自主学习与快速适应能力。</w:t>
      </w:r>
    </w:p>
    <w:p w14:paraId="2175CD5C">
      <w:pPr>
        <w:numPr>
          <w:ilvl w:val="0"/>
          <w:numId w:val="4"/>
        </w:numPr>
        <w:spacing w:line="377" w:lineRule="exact"/>
        <w:ind w:left="360" w:hanging="360"/>
        <w:textAlignment w:val="center"/>
        <w:rPr>
          <w:rFonts w:hint="default" w:ascii="微软雅黑" w:hAnsi="微软雅黑" w:eastAsia="微软雅黑" w:cs="微软雅黑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lang w:val="en-US" w:eastAsia="zh-CN"/>
        </w:rPr>
        <w:t>面对变化与挑战，我能快速调整并主动学习，在压力中保持稳定心态与高效产出。</w:t>
      </w:r>
    </w:p>
    <w:p w14:paraId="2BA3E4E2">
      <w:pPr>
        <w:numPr>
          <w:ilvl w:val="0"/>
          <w:numId w:val="4"/>
        </w:numPr>
        <w:spacing w:line="377" w:lineRule="exact"/>
        <w:ind w:left="360" w:hanging="360"/>
        <w:textAlignment w:val="center"/>
        <w:rPr>
          <w:rFonts w:hint="default" w:ascii="微软雅黑" w:hAnsi="微软雅黑" w:eastAsia="微软雅黑" w:cs="微软雅黑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lang w:val="en-US" w:eastAsia="zh-CN"/>
        </w:rPr>
        <w:t>习惯于设定清晰目标与节点，统筹资源、把控过程，确保任务高质高效完成。</w:t>
      </w:r>
    </w:p>
    <w:p w14:paraId="145126DC">
      <w:pPr>
        <w:numPr>
          <w:ilvl w:val="0"/>
          <w:numId w:val="4"/>
        </w:numPr>
        <w:spacing w:line="377" w:lineRule="exact"/>
        <w:ind w:left="360" w:hanging="360"/>
        <w:textAlignment w:val="center"/>
        <w:rPr>
          <w:rFonts w:hint="default" w:ascii="微软雅黑" w:hAnsi="微软雅黑" w:eastAsia="微软雅黑" w:cs="微软雅黑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lang w:val="en-US" w:eastAsia="zh-CN"/>
        </w:rPr>
        <w:t>善于跨角色沟通，主动协同支持，能迅速适应不同团队文化，共同推进目标实现。</w:t>
      </w:r>
    </w:p>
    <w:p w14:paraId="5AA10D4B">
      <w:pPr>
        <w:numPr>
          <w:ilvl w:val="0"/>
          <w:numId w:val="4"/>
        </w:numPr>
        <w:spacing w:line="377" w:lineRule="exact"/>
        <w:ind w:left="360" w:hanging="360"/>
        <w:textAlignment w:val="center"/>
        <w:rPr>
          <w:rFonts w:hint="default" w:ascii="微软雅黑" w:hAnsi="微软雅黑" w:eastAsia="微软雅黑" w:cs="微软雅黑"/>
          <w:sz w:val="20"/>
          <w:lang w:val="en-US" w:eastAsia="zh-CN"/>
        </w:rPr>
      </w:pPr>
      <w:r>
        <w:rPr>
          <w:rFonts w:hint="default" w:ascii="微软雅黑" w:hAnsi="微软雅黑" w:eastAsia="微软雅黑" w:cs="微软雅黑"/>
          <w:sz w:val="20"/>
          <w:lang w:val="en-US" w:eastAsia="zh-CN"/>
        </w:rPr>
        <w:t>对结果负责，恪守诚信；勇于面对问题，并能在复盘</w:t>
      </w:r>
      <w:bookmarkStart w:id="0" w:name="_GoBack"/>
      <w:bookmarkEnd w:id="0"/>
      <w:r>
        <w:rPr>
          <w:rFonts w:hint="default" w:ascii="微软雅黑" w:hAnsi="微软雅黑" w:eastAsia="微软雅黑" w:cs="微软雅黑"/>
          <w:sz w:val="20"/>
          <w:lang w:val="en-US" w:eastAsia="zh-CN"/>
        </w:rPr>
        <w:t>后持续迭代方法与流程。</w:t>
      </w:r>
    </w:p>
    <w:p w14:paraId="70A28546"/>
    <w:sectPr>
      <w:pgSz w:w="11906" w:h="16838"/>
      <w:pgMar w:top="578" w:right="578" w:bottom="578" w:left="57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87C9C1"/>
    <w:multiLevelType w:val="singleLevel"/>
    <w:tmpl w:val="B087C9C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8B543E2"/>
    <w:multiLevelType w:val="singleLevel"/>
    <w:tmpl w:val="D8B543E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•"/>
      <w:lvlJc w:val="left"/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1317E05A"/>
    <w:multiLevelType w:val="singleLevel"/>
    <w:tmpl w:val="1317E05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FA35F8"/>
    <w:rsid w:val="00443541"/>
    <w:rsid w:val="004450BE"/>
    <w:rsid w:val="00B76409"/>
    <w:rsid w:val="012A6BDB"/>
    <w:rsid w:val="0168325F"/>
    <w:rsid w:val="01F1203F"/>
    <w:rsid w:val="01F1594A"/>
    <w:rsid w:val="028D7421"/>
    <w:rsid w:val="0348159A"/>
    <w:rsid w:val="0361265C"/>
    <w:rsid w:val="03F139E0"/>
    <w:rsid w:val="04640655"/>
    <w:rsid w:val="06F061D0"/>
    <w:rsid w:val="07082E19"/>
    <w:rsid w:val="0AB319EF"/>
    <w:rsid w:val="0B4A44AB"/>
    <w:rsid w:val="0B7C44D7"/>
    <w:rsid w:val="0B9358FD"/>
    <w:rsid w:val="0C0B7609"/>
    <w:rsid w:val="0C892085"/>
    <w:rsid w:val="0CFA35F8"/>
    <w:rsid w:val="0D9C10BE"/>
    <w:rsid w:val="0E2C7543"/>
    <w:rsid w:val="0E8B09EC"/>
    <w:rsid w:val="0E9D6C3E"/>
    <w:rsid w:val="0EAC0C2F"/>
    <w:rsid w:val="0EE20AF5"/>
    <w:rsid w:val="0EED1247"/>
    <w:rsid w:val="0F4F4D1D"/>
    <w:rsid w:val="103521D9"/>
    <w:rsid w:val="10C27E81"/>
    <w:rsid w:val="11A46535"/>
    <w:rsid w:val="128D38A9"/>
    <w:rsid w:val="12BE7183"/>
    <w:rsid w:val="12C14EC5"/>
    <w:rsid w:val="1382238D"/>
    <w:rsid w:val="15B30AF5"/>
    <w:rsid w:val="15D8055B"/>
    <w:rsid w:val="174570D2"/>
    <w:rsid w:val="18095344"/>
    <w:rsid w:val="185C36C6"/>
    <w:rsid w:val="18600169"/>
    <w:rsid w:val="18983DCC"/>
    <w:rsid w:val="190653E0"/>
    <w:rsid w:val="19122485"/>
    <w:rsid w:val="196C7B47"/>
    <w:rsid w:val="1B574618"/>
    <w:rsid w:val="1B6D72FA"/>
    <w:rsid w:val="1B74282C"/>
    <w:rsid w:val="1B756991"/>
    <w:rsid w:val="1B8D3B96"/>
    <w:rsid w:val="1B9E5AAD"/>
    <w:rsid w:val="1BBB6955"/>
    <w:rsid w:val="1BD47A17"/>
    <w:rsid w:val="1C605946"/>
    <w:rsid w:val="1CB6536F"/>
    <w:rsid w:val="1CF245F9"/>
    <w:rsid w:val="1E052C2A"/>
    <w:rsid w:val="1E286F71"/>
    <w:rsid w:val="1F100D66"/>
    <w:rsid w:val="1FF71945"/>
    <w:rsid w:val="204D1435"/>
    <w:rsid w:val="206A6B9C"/>
    <w:rsid w:val="216676A7"/>
    <w:rsid w:val="21D267A7"/>
    <w:rsid w:val="21E5472C"/>
    <w:rsid w:val="21EF4C0D"/>
    <w:rsid w:val="22B45EAC"/>
    <w:rsid w:val="22EB3FC4"/>
    <w:rsid w:val="241C1F5B"/>
    <w:rsid w:val="243816E2"/>
    <w:rsid w:val="25381017"/>
    <w:rsid w:val="2580651A"/>
    <w:rsid w:val="25BA5ED0"/>
    <w:rsid w:val="26976211"/>
    <w:rsid w:val="26F62C58"/>
    <w:rsid w:val="2758774E"/>
    <w:rsid w:val="27BA257C"/>
    <w:rsid w:val="29017971"/>
    <w:rsid w:val="2A71398D"/>
    <w:rsid w:val="2B5C5333"/>
    <w:rsid w:val="2B6C657C"/>
    <w:rsid w:val="2C2C73FB"/>
    <w:rsid w:val="2C5A502C"/>
    <w:rsid w:val="2C90798A"/>
    <w:rsid w:val="2DF50896"/>
    <w:rsid w:val="2E532A1D"/>
    <w:rsid w:val="2F74578F"/>
    <w:rsid w:val="303B5E5F"/>
    <w:rsid w:val="30F57DBC"/>
    <w:rsid w:val="332538DA"/>
    <w:rsid w:val="33CC3C21"/>
    <w:rsid w:val="34086058"/>
    <w:rsid w:val="340D147D"/>
    <w:rsid w:val="34F36D08"/>
    <w:rsid w:val="36E0506A"/>
    <w:rsid w:val="38171C0E"/>
    <w:rsid w:val="39C96289"/>
    <w:rsid w:val="39FE5591"/>
    <w:rsid w:val="3B9507A4"/>
    <w:rsid w:val="3BB32D4D"/>
    <w:rsid w:val="3BD12B70"/>
    <w:rsid w:val="3BFF2C7C"/>
    <w:rsid w:val="3CA54D8C"/>
    <w:rsid w:val="3CAC3A79"/>
    <w:rsid w:val="3D1B5E4F"/>
    <w:rsid w:val="3D211F38"/>
    <w:rsid w:val="3D396E08"/>
    <w:rsid w:val="3D755C68"/>
    <w:rsid w:val="3DF71617"/>
    <w:rsid w:val="3E757402"/>
    <w:rsid w:val="3E9E1A93"/>
    <w:rsid w:val="3EE37DED"/>
    <w:rsid w:val="3F277823"/>
    <w:rsid w:val="3F56236D"/>
    <w:rsid w:val="3F744EE9"/>
    <w:rsid w:val="40273D0A"/>
    <w:rsid w:val="4044666A"/>
    <w:rsid w:val="40DC51AC"/>
    <w:rsid w:val="40F44861"/>
    <w:rsid w:val="414032D5"/>
    <w:rsid w:val="41434B73"/>
    <w:rsid w:val="4185518C"/>
    <w:rsid w:val="419D24D5"/>
    <w:rsid w:val="41C45CB4"/>
    <w:rsid w:val="42072944"/>
    <w:rsid w:val="427B074B"/>
    <w:rsid w:val="43394480"/>
    <w:rsid w:val="443609BF"/>
    <w:rsid w:val="44C60C63"/>
    <w:rsid w:val="45AB2CE7"/>
    <w:rsid w:val="46767799"/>
    <w:rsid w:val="47413903"/>
    <w:rsid w:val="475C073D"/>
    <w:rsid w:val="487A3570"/>
    <w:rsid w:val="48A160B0"/>
    <w:rsid w:val="4901159C"/>
    <w:rsid w:val="49462C2D"/>
    <w:rsid w:val="49583186"/>
    <w:rsid w:val="497C0C22"/>
    <w:rsid w:val="49BD3F12"/>
    <w:rsid w:val="4A563B69"/>
    <w:rsid w:val="4A713D5E"/>
    <w:rsid w:val="4AD93E52"/>
    <w:rsid w:val="4BA803F5"/>
    <w:rsid w:val="4C4F6AC2"/>
    <w:rsid w:val="4C63431C"/>
    <w:rsid w:val="4D0F1DAD"/>
    <w:rsid w:val="4D225F85"/>
    <w:rsid w:val="4E5E2FEC"/>
    <w:rsid w:val="4F9E07EC"/>
    <w:rsid w:val="4FB515FB"/>
    <w:rsid w:val="4FE15FA4"/>
    <w:rsid w:val="5095081C"/>
    <w:rsid w:val="520324A0"/>
    <w:rsid w:val="52B11F1B"/>
    <w:rsid w:val="533E519B"/>
    <w:rsid w:val="53EF5DA2"/>
    <w:rsid w:val="54E66CC8"/>
    <w:rsid w:val="54EB1352"/>
    <w:rsid w:val="5531731D"/>
    <w:rsid w:val="55BD4A9D"/>
    <w:rsid w:val="55CE0A58"/>
    <w:rsid w:val="55D5105C"/>
    <w:rsid w:val="55E069DD"/>
    <w:rsid w:val="5656596E"/>
    <w:rsid w:val="575575F0"/>
    <w:rsid w:val="5829466B"/>
    <w:rsid w:val="5A137381"/>
    <w:rsid w:val="5B4F43E9"/>
    <w:rsid w:val="5B975D90"/>
    <w:rsid w:val="5BCF1086"/>
    <w:rsid w:val="5CB318A3"/>
    <w:rsid w:val="5D094A6B"/>
    <w:rsid w:val="5EA902B4"/>
    <w:rsid w:val="5F4E4A6A"/>
    <w:rsid w:val="5F8966E8"/>
    <w:rsid w:val="605B435E"/>
    <w:rsid w:val="613876CD"/>
    <w:rsid w:val="61A62889"/>
    <w:rsid w:val="62353C0D"/>
    <w:rsid w:val="623E51B7"/>
    <w:rsid w:val="62712E97"/>
    <w:rsid w:val="62922E0D"/>
    <w:rsid w:val="62AD560B"/>
    <w:rsid w:val="62BF00A6"/>
    <w:rsid w:val="63514A76"/>
    <w:rsid w:val="63C57C05"/>
    <w:rsid w:val="642E137A"/>
    <w:rsid w:val="64E42046"/>
    <w:rsid w:val="64F34037"/>
    <w:rsid w:val="65401246"/>
    <w:rsid w:val="658A426F"/>
    <w:rsid w:val="659E5029"/>
    <w:rsid w:val="65B17A4E"/>
    <w:rsid w:val="65C77271"/>
    <w:rsid w:val="661F0E5C"/>
    <w:rsid w:val="66FC2F4B"/>
    <w:rsid w:val="67795450"/>
    <w:rsid w:val="67C1041C"/>
    <w:rsid w:val="67C71100"/>
    <w:rsid w:val="69CC12FA"/>
    <w:rsid w:val="69E91728"/>
    <w:rsid w:val="69EB1780"/>
    <w:rsid w:val="6AB04778"/>
    <w:rsid w:val="6B1B7E43"/>
    <w:rsid w:val="6B721A2E"/>
    <w:rsid w:val="6BDF1F59"/>
    <w:rsid w:val="6C635F46"/>
    <w:rsid w:val="6EEE3AC1"/>
    <w:rsid w:val="71357812"/>
    <w:rsid w:val="71924BD7"/>
    <w:rsid w:val="7285636E"/>
    <w:rsid w:val="73235C8D"/>
    <w:rsid w:val="732A1355"/>
    <w:rsid w:val="743957DE"/>
    <w:rsid w:val="74DA0D6F"/>
    <w:rsid w:val="75243D99"/>
    <w:rsid w:val="75B275F6"/>
    <w:rsid w:val="7623724E"/>
    <w:rsid w:val="779F1DFC"/>
    <w:rsid w:val="77CA642F"/>
    <w:rsid w:val="78453178"/>
    <w:rsid w:val="78D7134B"/>
    <w:rsid w:val="792C5912"/>
    <w:rsid w:val="793B4A1D"/>
    <w:rsid w:val="7A100D8F"/>
    <w:rsid w:val="7A36328F"/>
    <w:rsid w:val="7A434CC1"/>
    <w:rsid w:val="7ACF0C4A"/>
    <w:rsid w:val="7B1227F8"/>
    <w:rsid w:val="7B4756EC"/>
    <w:rsid w:val="7B4C4049"/>
    <w:rsid w:val="7B560A24"/>
    <w:rsid w:val="7C374CF9"/>
    <w:rsid w:val="7D173665"/>
    <w:rsid w:val="7EB443DF"/>
    <w:rsid w:val="7EBE6D52"/>
    <w:rsid w:val="7FC5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工作职责"/>
    <w:basedOn w:val="1"/>
    <w:qFormat/>
    <w:uiPriority w:val="0"/>
    <w:pPr>
      <w:spacing w:line="377" w:lineRule="exact"/>
      <w:textAlignment w:val="center"/>
    </w:pPr>
    <w:rPr>
      <w:rFonts w:ascii="微软雅黑" w:hAnsi="微软雅黑" w:eastAsia="微软雅黑" w:cs="微软雅黑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1949</Words>
  <Characters>2434</Characters>
  <Lines>0</Lines>
  <Paragraphs>0</Paragraphs>
  <TotalTime>2</TotalTime>
  <ScaleCrop>false</ScaleCrop>
  <LinksUpToDate>false</LinksUpToDate>
  <CharactersWithSpaces>2572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2026-02-02T06:15:00Z</dcterms:created>
  <dc:creator>冰冰</dc:creator>
  <cp:lastModifiedBy>李羽</cp:lastModifiedBy>
  <dcterms:modified xsi:type="dcterms:W3CDTF">2026-04-13T03:06:29Z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0FF9370C2F544997997547A9AF0CE101_11</vt:lpwstr>
  </property>
  <property fmtid="{D5CDD505-2E9C-101B-9397-08002B2CF9AE}" pid="4" name="KSOTemplateDocerSaveRecord">
    <vt:lpwstr>eyJoZGlkIjoiZjMwMWE1YjFiNGQ4NDk5ZjRkYTUzM2U3NzgyYWI3ZTMiLCJ1c2VySWQiOiI3NTExNTI5NjUifQ==</vt:lpwstr>
  </property>
</Properties>
</file>