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Fausto de Jesus Luís</w:t>
      </w: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Rua José Marques, 4 - 3 - Esq. </w:t>
      </w:r>
    </w:p>
    <w:p>
      <w:pPr>
        <w:spacing/>
        <w:rPr>
          <w:rFonts w:ascii="Arial" w:hAnsi="Arial" w:eastAsia="Times New Roman" w:cs="Arial"/>
        </w:rPr>
      </w:pPr>
      <w:r>
        <w:rPr>
          <w:b w:val="0"/>
          <w:i w:val="0"/>
          <w:iCs w:val="0"/>
          <w:strike w:val="0"/>
          <w:dstrike w:val="0"/>
          <w:color w:val="auto"/>
          <w:sz w:val="24"/>
          <w:szCs w:val="24"/>
          <w:u w:val="none"/>
          <w:vertAlign w:val="baseline"/>
        </w:rPr>
        <w:t xml:space="preserve">2870 - 348 Montijo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ind w:left="4395"/>
        <w:jc w:val="left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Sónia Jesus</w:t>
      </w:r>
    </w:p>
    <w:p>
      <w:pPr>
        <w:spacing/>
        <w:ind w:left="4395"/>
        <w:jc w:val="left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Rua José Joaquim Marques, 4 - 2 Frente</w:t>
      </w:r>
    </w:p>
    <w:p>
      <w:pPr>
        <w:spacing/>
        <w:ind w:left="4395"/>
        <w:jc w:val="left"/>
        <w:rPr>
          <w:rFonts w:ascii="Arial" w:hAnsi="Arial" w:eastAsia="Times New Roman" w:cs="Arial"/>
        </w:rPr>
      </w:pPr>
      <w:r>
        <w:rPr>
          <w:b w:val="0"/>
          <w:i w:val="0"/>
          <w:iCs w:val="0"/>
          <w:strike w:val="0"/>
          <w:dstrike w:val="0"/>
          <w:color w:val="auto"/>
          <w:sz w:val="24"/>
          <w:szCs w:val="24"/>
          <w:u w:val="none"/>
          <w:vertAlign w:val="baseline"/>
        </w:rPr>
        <w:t xml:space="preserve">2870 - 348 Montijo</w:t>
      </w:r>
    </w:p>
    <w:p>
      <w:pPr>
        <w:spacing/>
        <w:ind w:left="4395"/>
        <w:rPr>
          <w:rFonts w:ascii="Arial" w:hAnsi="Arial" w:eastAsia="Times New Roman" w:cs="Arial"/>
        </w:rPr>
      </w:pPr>
    </w:p>
    <w:p>
      <w:pPr>
        <w:spacing/>
        <w:ind w:left="0"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Carta Registada com Aviso de Receção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Montijo e Afonsoeiro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16 De Janeiro De 2024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Assunto: </w:t>
      </w:r>
      <w:r>
        <w:rPr>
          <w:rFonts w:ascii="Arial" w:hAnsi="Arial" w:eastAsia="Times New Roman" w:cs="Arial"/>
          <w:b/>
          <w:bCs/>
        </w:rPr>
        <w:t xml:space="preserve">Comunicação da atualização da renda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Exm</w:t>
      </w:r>
      <w:r>
        <w:rPr>
          <w:rFonts w:ascii="Arial" w:hAnsi="Arial" w:eastAsia="Times New Roman" w:cs="Arial"/>
        </w:rPr>
        <w:t xml:space="preserve">º</w:t>
      </w:r>
      <w:r>
        <w:rPr>
          <w:rFonts w:ascii="Arial" w:hAnsi="Arial" w:eastAsia="Times New Roman" w:cs="Arial"/>
        </w:rPr>
        <w:t xml:space="preserve">(</w:t>
      </w:r>
      <w:r>
        <w:rPr>
          <w:rFonts w:ascii="Arial" w:hAnsi="Arial" w:eastAsia="Times New Roman" w:cs="Arial"/>
        </w:rPr>
        <w:t xml:space="preserve">ª</w:t>
      </w:r>
      <w:r>
        <w:rPr>
          <w:rFonts w:ascii="Arial" w:hAnsi="Arial" w:eastAsia="Times New Roman" w:cs="Arial"/>
        </w:rPr>
        <w:t xml:space="preserve">). Sr.(</w:t>
      </w:r>
      <w:r>
        <w:rPr>
          <w:rFonts w:ascii="Arial" w:hAnsi="Arial" w:eastAsia="Times New Roman" w:cs="Arial"/>
        </w:rPr>
        <w:t xml:space="preserve">ª</w:t>
      </w:r>
      <w:r>
        <w:rPr>
          <w:rFonts w:ascii="Arial" w:hAnsi="Arial" w:eastAsia="Times New Roman" w:cs="Arial"/>
        </w:rPr>
        <w:t xml:space="preserve">)</w:t>
      </w:r>
      <w:r>
        <w:rPr>
          <w:rFonts w:ascii="Arial" w:hAnsi="Arial" w:eastAsia="Times New Roman" w:cs="Arial"/>
        </w:rPr>
        <w:t xml:space="preserve">,</w:t>
      </w:r>
    </w:p>
    <w:p>
      <w:pPr>
        <w:spacing/>
        <w:rPr>
          <w:rFonts w:ascii="Arial" w:hAnsi="Arial" w:eastAsia="Times New Roman" w:cs="Arial"/>
        </w:rPr>
      </w:pPr>
    </w:p>
    <w:p>
      <w:pPr>
        <w:spacing w:line="276" w:lineRule="auto"/>
        <w:jc w:val="both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Venho </w:t>
      </w:r>
      <w:r>
        <w:rPr>
          <w:rFonts w:ascii="Arial" w:hAnsi="Arial" w:eastAsia="Times New Roman" w:cs="Arial"/>
        </w:rPr>
        <w:t xml:space="preserve">pela </w:t>
      </w:r>
      <w:r>
        <w:rPr>
          <w:rFonts w:ascii="Arial" w:hAnsi="Arial" w:eastAsia="Times New Roman" w:cs="Arial"/>
        </w:rPr>
        <w:t xml:space="preserve">presente, </w:t>
      </w:r>
      <w:r>
        <w:rPr>
          <w:rFonts w:ascii="Arial" w:hAnsi="Arial" w:eastAsia="Times New Roman" w:cs="Arial"/>
        </w:rPr>
        <w:t xml:space="preserve">e </w:t>
      </w:r>
      <w:r>
        <w:rPr>
          <w:rFonts w:ascii="Arial" w:hAnsi="Arial" w:eastAsia="Times New Roman" w:cs="Arial"/>
        </w:rPr>
        <w:t xml:space="preserve">na </w:t>
      </w:r>
      <w:r>
        <w:rPr>
          <w:rFonts w:ascii="Arial" w:hAnsi="Arial" w:eastAsia="Times New Roman" w:cs="Arial"/>
        </w:rPr>
        <w:t xml:space="preserve">qualidade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</w:rPr>
        <w:t xml:space="preserve">Senhorio(a) </w:t>
      </w:r>
      <w:r>
        <w:rPr>
          <w:rFonts w:ascii="Arial" w:hAnsi="Arial" w:eastAsia="Times New Roman" w:cs="Arial"/>
        </w:rPr>
        <w:t xml:space="preserve">da </w:t>
      </w:r>
      <w:r>
        <w:rPr>
          <w:rFonts w:ascii="Arial" w:hAnsi="Arial" w:eastAsia="Times New Roman" w:cs="Arial"/>
        </w:rPr>
        <w:t xml:space="preserve">fração </w:t>
      </w:r>
      <w:r>
        <w:rPr>
          <w:rFonts w:ascii="Arial" w:hAnsi="Arial" w:eastAsia="Times New Roman" w:cs="Arial"/>
        </w:rPr>
        <w:t xml:space="preserve">autónoma </w:t>
      </w:r>
      <w:r>
        <w:rPr>
          <w:rFonts w:ascii="Arial" w:hAnsi="Arial" w:eastAsia="Times New Roman" w:cs="Arial"/>
        </w:rPr>
        <w:t xml:space="preserve">correspondente </w:t>
      </w:r>
      <w:r>
        <w:rPr>
          <w:rFonts w:ascii="Arial" w:hAnsi="Arial" w:eastAsia="Times New Roman" w:cs="Arial"/>
        </w:rPr>
        <w:t xml:space="preserve">do </w:t>
      </w:r>
      <w:r>
        <w:rPr>
          <w:rFonts w:ascii="Arial" w:hAnsi="Arial" w:eastAsia="Times New Roman" w:cs="Arial"/>
        </w:rPr>
        <w:t xml:space="preserve">prédio </w:t>
      </w:r>
      <w:r>
        <w:rPr>
          <w:rFonts w:ascii="Arial" w:hAnsi="Arial" w:eastAsia="Times New Roman" w:cs="Arial"/>
        </w:rPr>
        <w:t xml:space="preserve">com </w:t>
      </w:r>
      <w:r>
        <w:rPr>
          <w:rFonts w:ascii="Arial" w:hAnsi="Arial" w:eastAsia="Times New Roman" w:cs="Arial"/>
        </w:rPr>
        <w:t xml:space="preserve">a </w:t>
      </w:r>
      <w:r>
        <w:rPr>
          <w:rFonts w:ascii="Arial" w:hAnsi="Arial" w:eastAsia="Times New Roman" w:cs="Arial"/>
        </w:rPr>
        <w:t xml:space="preserve">Matriz </w:t>
      </w:r>
      <w:r>
        <w:rPr>
          <w:rFonts w:ascii="Arial" w:hAnsi="Arial" w:eastAsia="Times New Roman" w:cs="Arial"/>
        </w:rPr>
        <w:t xml:space="preserve">Predial </w:t>
      </w:r>
      <w:r>
        <w:rPr>
          <w:rFonts w:ascii="Arial" w:hAnsi="Arial" w:eastAsia="Times New Roman" w:cs="Arial"/>
        </w:rPr>
        <w:t xml:space="preserve">Urbana </w:t>
      </w:r>
      <w:r>
        <w:rPr>
          <w:rFonts w:ascii="Arial" w:hAnsi="Arial" w:eastAsia="Times New Roman" w:cs="Arial"/>
        </w:rPr>
        <w:t xml:space="preserve">n.º </w:t>
      </w:r>
      <w:r>
        <w:rPr>
          <w:rFonts w:ascii="Arial" w:hAnsi="Arial" w:eastAsia="Times New Roman" w:cs="Arial"/>
        </w:rPr>
        <w:t xml:space="preserve">97798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sito </w:t>
      </w:r>
      <w:r>
        <w:rPr>
          <w:rFonts w:ascii="Arial" w:hAnsi="Arial" w:eastAsia="Times New Roman" w:cs="Arial"/>
        </w:rPr>
        <w:t xml:space="preserve">na </w:t>
      </w:r>
      <w:r>
        <w:rPr>
          <w:rFonts w:ascii="Arial" w:hAnsi="Arial" w:eastAsia="Times New Roman" w:cs="Arial"/>
        </w:rPr>
        <w:t xml:space="preserve">Rua José Joaquim Marques, 4  2  Frente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comunicar </w:t>
      </w:r>
      <w:r>
        <w:rPr>
          <w:rFonts w:ascii="Arial" w:hAnsi="Arial" w:eastAsia="Times New Roman" w:cs="Arial"/>
        </w:rPr>
        <w:t xml:space="preserve">que </w:t>
      </w:r>
      <w:r>
        <w:rPr>
          <w:rFonts w:ascii="Arial" w:hAnsi="Arial" w:eastAsia="Times New Roman" w:cs="Arial"/>
        </w:rPr>
        <w:t xml:space="preserve">irei </w:t>
      </w:r>
      <w:r>
        <w:rPr>
          <w:rFonts w:ascii="Arial" w:hAnsi="Arial" w:eastAsia="Times New Roman" w:cs="Arial"/>
        </w:rPr>
        <w:t xml:space="preserve">proceder </w:t>
      </w:r>
      <w:r>
        <w:rPr>
          <w:rFonts w:ascii="Arial" w:hAnsi="Arial" w:eastAsia="Times New Roman" w:cs="Arial"/>
        </w:rPr>
        <w:t xml:space="preserve">à </w:t>
      </w:r>
      <w:r>
        <w:rPr>
          <w:rFonts w:ascii="Arial" w:hAnsi="Arial" w:eastAsia="Times New Roman" w:cs="Arial"/>
        </w:rPr>
        <w:t xml:space="preserve">atualização </w:t>
      </w:r>
      <w:r>
        <w:rPr>
          <w:rFonts w:ascii="Arial" w:hAnsi="Arial" w:eastAsia="Times New Roman" w:cs="Arial"/>
        </w:rPr>
        <w:t xml:space="preserve">da </w:t>
      </w:r>
      <w:r>
        <w:rPr>
          <w:rFonts w:ascii="Arial" w:hAnsi="Arial" w:eastAsia="Times New Roman" w:cs="Arial"/>
        </w:rPr>
        <w:t xml:space="preserve">renda. </w:t>
      </w:r>
    </w:p>
    <w:p>
      <w:pPr>
        <w:spacing w:line="276" w:lineRule="auto"/>
        <w:jc w:val="both"/>
        <w:rPr>
          <w:rFonts w:ascii="Arial" w:hAnsi="Arial" w:eastAsia="Times New Roman" w:cs="Arial"/>
        </w:rPr>
      </w:pPr>
    </w:p>
    <w:p>
      <w:pPr>
        <w:spacing w:line="276" w:lineRule="auto"/>
        <w:jc w:val="both"/>
        <w:rPr>
          <w:rFonts w:ascii="Arial" w:hAnsi="Arial" w:eastAsia="Times New Roman" w:cs="Arial"/>
          <w:b/>
          <w:bCs/>
        </w:rPr>
      </w:pPr>
      <w:r>
        <w:rPr>
          <w:rFonts w:ascii="Arial" w:hAnsi="Arial" w:eastAsia="Times New Roman" w:cs="Arial"/>
        </w:rPr>
        <w:t xml:space="preserve">Nos </w:t>
      </w:r>
      <w:r>
        <w:rPr>
          <w:rFonts w:ascii="Arial" w:hAnsi="Arial" w:eastAsia="Times New Roman" w:cs="Arial"/>
        </w:rPr>
        <w:t xml:space="preserve">termos </w:t>
      </w:r>
      <w:r>
        <w:rPr>
          <w:rFonts w:ascii="Arial" w:hAnsi="Arial" w:eastAsia="Times New Roman" w:cs="Arial"/>
        </w:rPr>
        <w:t xml:space="preserve">do </w:t>
      </w:r>
      <w:r>
        <w:rPr>
          <w:rFonts w:ascii="Arial" w:hAnsi="Arial" w:eastAsia="Times New Roman" w:cs="Arial"/>
        </w:rPr>
        <w:t xml:space="preserve">disposto </w:t>
      </w:r>
      <w:r>
        <w:rPr>
          <w:rFonts w:ascii="Arial" w:hAnsi="Arial" w:eastAsia="Times New Roman" w:cs="Arial"/>
        </w:rPr>
        <w:t xml:space="preserve">no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</w:rPr>
        <w:t xml:space="preserve">Aviso n.º 20980-A/2023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publicado </w:t>
      </w:r>
      <w:r>
        <w:rPr>
          <w:rFonts w:ascii="Arial" w:hAnsi="Arial" w:eastAsia="Times New Roman" w:cs="Arial"/>
        </w:rPr>
        <w:t xml:space="preserve">no </w:t>
      </w:r>
      <w:r>
        <w:rPr>
          <w:rFonts w:ascii="Arial" w:hAnsi="Arial" w:eastAsia="Times New Roman" w:cs="Arial"/>
        </w:rPr>
        <w:t xml:space="preserve">Diário </w:t>
      </w:r>
      <w:r>
        <w:rPr>
          <w:rFonts w:ascii="Arial" w:hAnsi="Arial" w:eastAsia="Times New Roman" w:cs="Arial"/>
        </w:rPr>
        <w:t xml:space="preserve">da </w:t>
      </w:r>
      <w:r>
        <w:rPr>
          <w:rFonts w:ascii="Arial" w:hAnsi="Arial" w:eastAsia="Times New Roman" w:cs="Arial"/>
        </w:rPr>
        <w:t xml:space="preserve">República </w:t>
      </w:r>
      <w:r>
        <w:rPr>
          <w:rFonts w:ascii="Arial" w:hAnsi="Arial" w:eastAsia="Times New Roman" w:cs="Arial"/>
        </w:rPr>
        <w:t xml:space="preserve">em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</w:rPr>
        <w:t xml:space="preserve">30 de Outubro de 2023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o </w:t>
      </w:r>
      <w:r>
        <w:rPr>
          <w:rFonts w:ascii="Arial" w:hAnsi="Arial" w:eastAsia="Times New Roman" w:cs="Arial"/>
        </w:rPr>
        <w:t xml:space="preserve">coeficiente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</w:rPr>
        <w:t xml:space="preserve">atualização </w:t>
      </w:r>
      <w:r>
        <w:rPr>
          <w:rFonts w:ascii="Arial" w:hAnsi="Arial" w:eastAsia="Times New Roman" w:cs="Arial"/>
        </w:rPr>
        <w:t xml:space="preserve">anual </w:t>
      </w:r>
      <w:r>
        <w:rPr>
          <w:rFonts w:ascii="Arial" w:hAnsi="Arial" w:eastAsia="Times New Roman" w:cs="Arial"/>
        </w:rPr>
        <w:t xml:space="preserve">das </w:t>
      </w:r>
      <w:r>
        <w:rPr>
          <w:rFonts w:ascii="Arial" w:hAnsi="Arial" w:eastAsia="Times New Roman" w:cs="Arial"/>
        </w:rPr>
        <w:t xml:space="preserve">rendas </w:t>
      </w:r>
      <w:r>
        <w:rPr>
          <w:rFonts w:ascii="Arial" w:hAnsi="Arial" w:eastAsia="Times New Roman" w:cs="Arial"/>
        </w:rPr>
        <w:t xml:space="preserve">para </w:t>
      </w:r>
      <w:r>
        <w:rPr>
          <w:rFonts w:ascii="Arial" w:hAnsi="Arial" w:eastAsia="Times New Roman" w:cs="Arial"/>
        </w:rPr>
        <w:t xml:space="preserve">o </w:t>
      </w:r>
      <w:r>
        <w:rPr>
          <w:rFonts w:ascii="Arial" w:hAnsi="Arial" w:eastAsia="Times New Roman" w:cs="Arial"/>
        </w:rPr>
        <w:t xml:space="preserve">ano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</w:rPr>
        <w:t xml:space="preserve"> é </w:t>
      </w:r>
      <w:r>
        <w:rPr>
          <w:rFonts w:ascii="Arial" w:hAnsi="Arial" w:eastAsia="Times New Roman" w:cs="Arial"/>
        </w:rPr>
        <w:t xml:space="preserve">de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  <w:b/>
          <w:bCs/>
        </w:rPr>
        <w:t xml:space="preserve">1,0694</w:t>
      </w:r>
      <w:r>
        <w:rPr>
          <w:rFonts w:ascii="Arial" w:hAnsi="Arial" w:eastAsia="Times New Roman" w:cs="Arial"/>
          <w:b/>
          <w:bCs/>
        </w:rPr>
        <w:t xml:space="preserve">.</w:t>
      </w:r>
    </w:p>
    <w:p>
      <w:pPr>
        <w:spacing w:line="276" w:lineRule="auto"/>
        <w:jc w:val="both"/>
        <w:rPr>
          <w:rFonts w:ascii="Arial" w:hAnsi="Arial" w:eastAsia="Times New Roman" w:cs="Arial"/>
        </w:rPr>
      </w:pPr>
    </w:p>
    <w:p>
      <w:pPr>
        <w:keepNext w:val="0"/>
        <w:keepLines w:val="0"/>
        <w:widowControl w:val="true"/>
        <w:spacing w:before="0" w:beforeAutospacing="0" w:after="0" w:afterAutospacing="0" w:line="276" w:lineRule="auto"/>
        <w:ind w:left="0" w:right="0" w:firstLine="0"/>
        <w:contextualSpacing w:val="false"/>
        <w:jc w:val="both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Desta </w:t>
      </w:r>
      <w:r>
        <w:rPr>
          <w:rFonts w:ascii="Arial" w:hAnsi="Arial" w:eastAsia="Times New Roman" w:cs="Arial"/>
        </w:rPr>
        <w:t xml:space="preserve">forma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a </w:t>
      </w:r>
      <w:r>
        <w:rPr>
          <w:rFonts w:ascii="Arial" w:hAnsi="Arial" w:eastAsia="Times New Roman" w:cs="Arial"/>
        </w:rPr>
        <w:t xml:space="preserve">renda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</w:rPr>
        <w:t xml:space="preserve">V. </w:t>
      </w:r>
      <w:r>
        <w:rPr>
          <w:rFonts w:ascii="Arial" w:hAnsi="Arial" w:eastAsia="Times New Roman" w:cs="Arial"/>
        </w:rPr>
        <w:t xml:space="preserve">Exa. </w:t>
      </w:r>
      <w:r>
        <w:rPr>
          <w:rFonts w:ascii="Arial" w:hAnsi="Arial" w:eastAsia="Times New Roman" w:cs="Arial"/>
        </w:rPr>
        <w:t xml:space="preserve">passará </w:t>
      </w:r>
      <w:r>
        <w:rPr>
          <w:rFonts w:ascii="Arial" w:hAnsi="Arial" w:eastAsia="Times New Roman" w:cs="Arial"/>
        </w:rPr>
        <w:t xml:space="preserve">dos </w:t>
      </w:r>
      <w:r>
        <w:rPr>
          <w:rFonts w:ascii="Arial" w:hAnsi="Arial" w:eastAsia="Times New Roman" w:cs="Arial"/>
        </w:rPr>
        <w:t xml:space="preserve">atuais </w:t>
      </w:r>
      <w:r>
        <w:rPr>
          <w:rFonts w:ascii="Arial" w:hAnsi="Arial" w:eastAsia="Times New Roman" w:cs="Arial"/>
        </w:rPr>
        <w:t xml:space="preserve">275,00 €</w:t>
      </w:r>
      <w:r>
        <w:rPr>
          <w:rFonts w:ascii="Arial" w:hAnsi="Arial" w:eastAsia="Times New Roman" w:cs="Arial"/>
        </w:rPr>
        <w:t xml:space="preserve"> para </w:t>
      </w:r>
      <w:r>
        <w:rPr>
          <w:rFonts w:ascii="Arial" w:hAnsi="Arial" w:eastAsia="Times New Roman" w:cs="Arial"/>
          <w:b/>
          <w:bCs/>
        </w:rPr>
        <w:t xml:space="preserve">294,00 €</w:t>
      </w:r>
      <w:r>
        <w:rPr>
          <w:rFonts w:ascii="Arial" w:hAnsi="Arial" w:eastAsia="Times New Roman" w:cs="Arial"/>
          <w:b/>
          <w:bCs/>
        </w:rPr>
        <w:t xml:space="preserve"> </w:t>
      </w:r>
      <w:r>
        <w:rPr>
          <w:rFonts w:ascii="Arial" w:hAnsi="Arial" w:eastAsia="Times New Roman" w:cs="Arial"/>
          <w:b w:val="0"/>
        </w:rPr>
        <w:t xml:space="preserve">(</w:t>
      </w:r>
      <w:r>
        <w:rPr>
          <w:b w:val="0"/>
          <w:i w:val="0"/>
          <w:iCs w:val="0"/>
          <w:strike w:val="0"/>
          <w:dstrike w:val="0"/>
          <w:color w:val="auto"/>
          <w:sz w:val="24"/>
          <w:szCs w:val="24"/>
          <w:u w:val="none"/>
          <w:vertAlign w:val="baseline"/>
        </w:rPr>
        <w:t xml:space="preserve">Duzentos e Noventa e Quatro  Euros</w:t>
      </w:r>
      <w:r>
        <w:rPr>
          <w:rFonts w:ascii="Arial" w:hAnsi="Arial" w:eastAsia="Times New Roman" w:cs="Arial"/>
          <w:b w:val="0"/>
        </w:rPr>
        <w:t xml:space="preserve">)</w:t>
      </w:r>
      <w:r>
        <w:rPr>
          <w:rFonts w:ascii="Arial" w:hAnsi="Arial" w:eastAsia="Times New Roman" w:cs="Arial"/>
          <w:b w:val="0"/>
        </w:rPr>
        <w:t xml:space="preserve">,</w:t>
      </w:r>
      <w:r>
        <w:rPr>
          <w:rFonts w:ascii="Arial" w:hAnsi="Arial" w:eastAsia="Times New Roman" w:cs="Arial"/>
          <w:b/>
          <w:bCs/>
        </w:rPr>
        <w:t xml:space="preserve"> </w:t>
      </w:r>
      <w:r>
        <w:rPr>
          <w:rFonts w:ascii="Arial" w:hAnsi="Arial" w:eastAsia="Times New Roman" w:cs="Arial"/>
        </w:rPr>
        <w:t xml:space="preserve">a </w:t>
      </w:r>
      <w:r>
        <w:rPr>
          <w:rFonts w:ascii="Arial" w:hAnsi="Arial" w:eastAsia="Times New Roman" w:cs="Arial"/>
        </w:rPr>
        <w:t xml:space="preserve">partir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  <w:b/>
          <w:bCs/>
        </w:rPr>
        <w:t xml:space="preserve">01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</w:rPr>
        <w:t xml:space="preserve">de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  <w:b/>
          <w:bCs/>
        </w:rPr>
        <w:t xml:space="preserve">Fevereiro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</w:rPr>
        <w:t xml:space="preserve">de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  <w:b/>
          <w:bCs/>
        </w:rPr>
        <w:t xml:space="preserve">2024</w:t>
      </w:r>
      <w:r>
        <w:rPr>
          <w:rFonts w:ascii="Arial" w:hAnsi="Arial" w:eastAsia="Times New Roman" w:cs="Arial"/>
          <w:b/>
          <w:bCs/>
        </w:rPr>
        <w:t xml:space="preserve">, </w:t>
      </w:r>
      <w:r>
        <w:rPr>
          <w:rFonts w:ascii="Arial" w:hAnsi="Arial" w:eastAsia="Times New Roman" w:cs="Arial"/>
          <w:b w:val="0"/>
        </w:rPr>
        <w:t xml:space="preserve">bem </w:t>
      </w:r>
      <w:r>
        <w:rPr>
          <w:rFonts w:ascii="Arial" w:hAnsi="Arial" w:eastAsia="Times New Roman" w:cs="Arial"/>
          <w:b w:val="0"/>
        </w:rPr>
        <w:t xml:space="preserve">como </w:t>
      </w:r>
      <w:r>
        <w:rPr>
          <w:rFonts w:ascii="Arial" w:hAnsi="Arial" w:eastAsia="Times New Roman" w:cs="Arial"/>
          <w:b w:val="0"/>
        </w:rPr>
        <w:t xml:space="preserve">as </w:t>
      </w:r>
      <w:r>
        <w:rPr>
          <w:rFonts w:ascii="Arial" w:hAnsi="Arial" w:eastAsia="Times New Roman" w:cs="Arial"/>
          <w:b w:val="0"/>
        </w:rPr>
        <w:t xml:space="preserve">que </w:t>
      </w:r>
      <w:r>
        <w:rPr>
          <w:rFonts w:ascii="Arial" w:hAnsi="Arial" w:eastAsia="Times New Roman" w:cs="Arial"/>
          <w:b w:val="0"/>
        </w:rPr>
        <w:t xml:space="preserve">se </w:t>
      </w:r>
      <w:r>
        <w:rPr>
          <w:rFonts w:ascii="Arial" w:hAnsi="Arial" w:eastAsia="Times New Roman" w:cs="Arial"/>
          <w:b w:val="0"/>
        </w:rPr>
        <w:t xml:space="preserve">vencerão </w:t>
      </w:r>
      <w:r>
        <w:rPr>
          <w:rFonts w:ascii="Arial" w:hAnsi="Arial" w:eastAsia="Times New Roman" w:cs="Arial"/>
          <w:b w:val="0"/>
        </w:rPr>
        <w:t xml:space="preserve">posteriormente, </w:t>
      </w:r>
      <w:r>
        <w:rPr>
          <w:rFonts w:ascii="Arial" w:hAnsi="Arial" w:eastAsia="Times New Roman" w:cs="Arial"/>
          <w:b w:val="0"/>
        </w:rPr>
        <w:t xml:space="preserve">até </w:t>
      </w:r>
      <w:r>
        <w:rPr>
          <w:rFonts w:ascii="Arial" w:hAnsi="Arial" w:eastAsia="Times New Roman" w:cs="Arial"/>
          <w:b w:val="0"/>
        </w:rPr>
        <w:t xml:space="preserve">nova </w:t>
      </w:r>
      <w:r>
        <w:rPr>
          <w:rFonts w:ascii="Arial" w:hAnsi="Arial" w:eastAsia="Times New Roman" w:cs="Arial"/>
          <w:b w:val="0"/>
        </w:rPr>
        <w:t xml:space="preserve">atualização </w:t>
      </w:r>
      <w:r>
        <w:rPr>
          <w:rFonts w:ascii="Arial" w:hAnsi="Arial" w:eastAsia="Times New Roman" w:cs="Arial"/>
          <w:b w:val="0"/>
        </w:rPr>
        <w:t xml:space="preserve">legal</w:t>
      </w:r>
      <w:r>
        <w:rPr>
          <w:rFonts w:ascii="Arial" w:hAnsi="Arial" w:eastAsia="Times New Roman" w:cs="Arial"/>
        </w:rPr>
        <w:t xml:space="preserve">.</w:t>
      </w:r>
    </w:p>
    <w:p>
      <w:pPr>
        <w:spacing w:line="276" w:lineRule="auto"/>
        <w:jc w:val="both"/>
        <w:rPr>
          <w:rFonts w:ascii="Arial" w:hAnsi="Arial" w:eastAsia="Times New Roman" w:cs="Arial"/>
        </w:rPr>
      </w:pPr>
    </w:p>
    <w:p>
      <w:pPr>
        <w:spacing w:line="276" w:lineRule="auto"/>
        <w:jc w:val="both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Sem </w:t>
      </w:r>
      <w:r>
        <w:rPr>
          <w:rFonts w:ascii="Arial" w:hAnsi="Arial" w:eastAsia="Times New Roman" w:cs="Arial"/>
        </w:rPr>
        <w:t xml:space="preserve">outro </w:t>
      </w:r>
      <w:r>
        <w:rPr>
          <w:rFonts w:ascii="Arial" w:hAnsi="Arial" w:eastAsia="Times New Roman" w:cs="Arial"/>
        </w:rPr>
        <w:t xml:space="preserve">assunto, </w:t>
      </w:r>
      <w:r>
        <w:rPr>
          <w:rFonts w:ascii="Arial" w:hAnsi="Arial" w:eastAsia="Times New Roman" w:cs="Arial"/>
        </w:rPr>
        <w:t xml:space="preserve">subscrevo-</w:t>
      </w:r>
      <w:r>
        <w:rPr>
          <w:rFonts w:ascii="Arial" w:hAnsi="Arial" w:eastAsia="Times New Roman" w:cs="Arial"/>
        </w:rPr>
        <w:t xml:space="preserve">me </w:t>
      </w:r>
      <w:r>
        <w:rPr>
          <w:rFonts w:ascii="Arial" w:hAnsi="Arial" w:eastAsia="Times New Roman" w:cs="Arial"/>
        </w:rPr>
        <w:t xml:space="preserve">apresentando</w:t>
      </w:r>
      <w:r>
        <w:rPr>
          <w:rFonts w:ascii="Arial" w:hAnsi="Arial" w:eastAsia="Times New Roman" w:cs="Arial"/>
        </w:rPr>
        <w:t xml:space="preserve"> os </w:t>
      </w:r>
      <w:r>
        <w:rPr>
          <w:rFonts w:ascii="Arial" w:hAnsi="Arial" w:eastAsia="Times New Roman" w:cs="Arial"/>
        </w:rPr>
        <w:t xml:space="preserve">meus </w:t>
      </w:r>
      <w:r>
        <w:rPr>
          <w:rFonts w:ascii="Arial" w:hAnsi="Arial" w:eastAsia="Times New Roman" w:cs="Arial"/>
        </w:rPr>
        <w:t xml:space="preserve">melhores </w:t>
      </w:r>
      <w:r>
        <w:rPr>
          <w:rFonts w:ascii="Arial" w:hAnsi="Arial" w:eastAsia="Times New Roman" w:cs="Arial"/>
        </w:rPr>
        <w:t xml:space="preserve">cumprimentos</w:t>
      </w:r>
      <w:r>
        <w:rPr>
          <w:rFonts w:ascii="Arial" w:hAnsi="Arial" w:eastAsia="Times New Roman" w:cs="Arial"/>
        </w:rPr>
        <w:t xml:space="preserve">.</w:t>
      </w:r>
    </w:p>
    <w:p>
      <w:pPr>
        <w:spacing w:line="276" w:lineRule="auto"/>
        <w:jc w:val="left"/>
        <w:rPr>
          <w:rFonts w:ascii="Arial" w:hAnsi="Arial" w:eastAsia="Times New Roman" w:cs="Arial"/>
        </w:rPr>
      </w:pPr>
    </w:p>
    <w:p>
      <w:pPr>
        <w:spacing w:line="276" w:lineRule="auto"/>
        <w:jc w:val="left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O </w:t>
      </w:r>
      <w:r>
        <w:rPr>
          <w:rFonts w:ascii="Arial" w:hAnsi="Arial" w:eastAsia="Times New Roman" w:cs="Arial"/>
        </w:rPr>
        <w:t xml:space="preserve">Senhorio,</w:t>
      </w:r>
    </w:p>
    <w:p>
      <w:pPr>
        <w:spacing/>
        <w:rPr>
          <w:rFonts w:ascii="Arial" w:hAnsi="Arial" w:eastAsia="Times New Roman" w:cs="Arial"/>
        </w:rPr>
      </w:pP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Theme="minorHAnsi" w:eastAsiaTheme="minorHAnsi" w:cstheme="minorBidi"/>
        <w:b w:val="0"/>
        <w:i w:val="0"/>
        <w:iCs w:val="0"/>
        <w:strike w:val="0"/>
        <w:dstrike w:val="0"/>
        <w:color w:val="auto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true"/>
        <w:spacing w:before="0" w:after="0" w:line="240" w:lineRule="auto"/>
        <w:ind w:left="0" w:right="0" w:firstLine="0"/>
        <w:jc w:val="left"/>
      </w:pPr>
    </w:pPrDefault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/>
  </w:style>
  <w:style w:type="paragraph" w:styleId="Heading 3">
    <w:name w:val="Heading 3"/>
    <w:basedOn w:val="Normal"/>
    <w:link w:val="Título3Caráter"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Título 3 Caráter" w:customStyle="1">
    <w:name w:val="Título 3 Caráter"/>
    <w:basedOn w:val="Default Paragraph Font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 Paragraph Font" w:default="1">
    <w:name w:val="Default Paragraph Font"/>
    <w:rPr/>
  </w:style>
  <w:style w:type="paragraph" w:styleId="Normal (Web)">
    <w:name w:val="Normal (Web)"/>
    <w:basedOn w:val="Normal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paragraph" w:styleId="Heading 1">
    <w:name w:val="Heading 1"/>
    <w:basedOn w:val="Normal"/>
    <w:next w:val="Normal"/>
    <w:link w:val="Heading1Char"/>
    <w:pPr>
      <w:spacing w:before="240" w:after="0" w:line="259" w:lineRule="auto"/>
      <w:ind w:left="0" w:right="0" w:firstLine="0"/>
      <w:jc w:val="left"/>
      <w:outlineLvl w:val="0"/>
    </w:pPr>
    <w:rPr>
      <w:color w:val="2F5496"/>
      <w:sz w:val="32"/>
      <w:szCs w:val="32"/>
    </w:rPr>
  </w:style>
  <w:style w:type="character" w:styleId="Heading 1 Char" w:customStyle="1">
    <w:name w:val="Heading 1 Char"/>
    <w:basedOn w:val="Default Paragraph Font"/>
    <w:rPr>
      <w:color w:val="2F5496"/>
      <w:sz w:val="32"/>
      <w:szCs w:val="32"/>
    </w:rPr>
  </w:style>
  <w:style w:type="paragraph" w:styleId="Heading 2">
    <w:name w:val="Heading 2"/>
    <w:basedOn w:val="Normal"/>
    <w:next w:val="Normal"/>
    <w:link w:val="Heading2Char"/>
    <w:pPr>
      <w:spacing w:before="40" w:after="0" w:line="259" w:lineRule="auto"/>
      <w:ind w:left="0" w:right="0" w:firstLine="0"/>
      <w:jc w:val="left"/>
      <w:outlineLvl w:val="1"/>
    </w:pPr>
    <w:rPr>
      <w:color w:val="2F5496"/>
      <w:sz w:val="26"/>
      <w:szCs w:val="26"/>
    </w:rPr>
  </w:style>
  <w:style w:type="character" w:styleId="Heading 2 Char" w:customStyle="1">
    <w:name w:val="Heading 2 Char"/>
    <w:basedOn w:val="Default Paragraph Font"/>
    <w:rPr>
      <w:color w:val="2F5496"/>
      <w:sz w:val="26"/>
      <w:szCs w:val="26"/>
    </w:rPr>
  </w:style>
  <w:style w:type="paragraph" w:styleId="Heading 4">
    <w:name w:val="Heading 4"/>
    <w:basedOn w:val="Normal"/>
    <w:next w:val="Normal"/>
    <w:link w:val="Heading4Char"/>
    <w:pPr>
      <w:spacing w:before="40" w:after="0" w:line="259" w:lineRule="auto"/>
      <w:ind w:left="0" w:right="0" w:firstLine="0"/>
      <w:jc w:val="left"/>
      <w:outlineLvl w:val="3"/>
    </w:pPr>
    <w:rPr>
      <w:i/>
      <w:iCs/>
      <w:color w:val="2F5496"/>
    </w:rPr>
  </w:style>
  <w:style w:type="character" w:styleId="Heading 4 Char" w:customStyle="1">
    <w:name w:val="Heading 4 Char"/>
    <w:basedOn w:val="Default Paragraph Font"/>
    <w:rPr>
      <w:i/>
      <w:iCs/>
      <w:color w:val="2F5496"/>
    </w:rPr>
  </w:style>
  <w:style w:type="paragraph" w:styleId="Heading 5">
    <w:name w:val="Heading 5"/>
    <w:basedOn w:val="Normal"/>
    <w:next w:val="Normal"/>
    <w:link w:val="Heading5Char"/>
    <w:pPr>
      <w:spacing w:before="40" w:after="0" w:line="259" w:lineRule="auto"/>
      <w:ind w:left="0" w:right="0" w:firstLine="0"/>
      <w:jc w:val="left"/>
      <w:outlineLvl w:val="4"/>
    </w:pPr>
    <w:rPr>
      <w:color w:val="2F5496"/>
    </w:rPr>
  </w:style>
  <w:style w:type="character" w:styleId="Heading 5 Char" w:customStyle="1">
    <w:name w:val="Heading 5 Char"/>
    <w:basedOn w:val="Default Paragraph Font"/>
    <w:rPr>
      <w:color w:val="2F5496"/>
    </w:rPr>
  </w:style>
  <w:style w:type="paragraph" w:styleId="Heading 6">
    <w:name w:val="Heading 6"/>
    <w:basedOn w:val="Normal"/>
    <w:next w:val="Normal"/>
    <w:link w:val="Heading6Char"/>
    <w:pPr>
      <w:spacing w:before="40" w:after="0" w:line="259" w:lineRule="auto"/>
      <w:ind w:left="0" w:right="0" w:firstLine="0"/>
      <w:jc w:val="left"/>
      <w:outlineLvl w:val="5"/>
    </w:pPr>
    <w:rPr>
      <w:color w:val="1F3763"/>
    </w:rPr>
  </w:style>
  <w:style w:type="character" w:styleId="Heading 6 Char" w:customStyle="1">
    <w:name w:val="Heading 6 Char"/>
    <w:basedOn w:val="Default Paragraph Font"/>
    <w:rPr>
      <w:color w:val="1F3763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2024-01-16T04:48:16Z</dcterms:created>
  <dcterms:modified xsi:type="dcterms:W3CDTF">2024-01-16T04:48:16Z</dcterms:modified>
</cp:coreProperties>
</file>