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JJM 3E - Fausto Jesus Luís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357,00 €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