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Mesquita barbeiro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16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AM/1313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357,00 €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