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widowControl w:val="false"/>
        <w:spacing w:after="240" w:line="380" w:lineRule="atLeast"/>
        <w:rPr>
          <w:rFonts w:ascii="Times" w:hAnsi="Times" w:eastAsia="Times" w:cs="Times"/>
          <w:b/>
          <w:bCs/>
          <w:color w:val="000000"/>
          <w:sz w:val="32"/>
          <w:szCs w:val="32"/>
        </w:rPr>
      </w:pPr>
      <w:r>
        <w:rPr>
          <w:rFonts w:ascii="Times" w:hAnsi="Times" w:eastAsia="Times" w:cs="Interval Next Regular"/>
          <w:b/>
          <w:bCs/>
          <w:color w:val="000000"/>
          <w:sz w:val="32"/>
          <w:szCs w:val="32"/>
        </w:rPr>
        <w:t xml:space="preserve">CONTRATO DE ARRENDAMENTO PARA HABITAÇÃO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Outorgante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Fausto de Jesus Luís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Divorciado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410258789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122623878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residente em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Rua José Joaquim Marques, 4 - 3 - Esq.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Senhorio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JJM 3D - Maria Alexandra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Divorciado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45646243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 de identificação fiscal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123456789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Morada do Inquilino fração JJM 3D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ou Arrendatário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Fiador do Inquilino fração JJM 3D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Casado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1231313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«NIF_Outorgante_3»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Morada do fiador do Inquilino fração JJM 3D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designado 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Fiador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spacing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  <w:r>
        <w:rPr>
          <w:rFonts w:ascii="Times" w:hAnsi="Times" w:eastAsia="Times" w:cs="Times"/>
          <w:sz w:val="28"/>
          <w:szCs w:val="28"/>
        </w:rPr>
        <w:t xml:space="preserve">É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celebrado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 contrato de arrendamento habitacional, de prazo certo, com </w:t>
      </w:r>
      <w:r>
        <w:rPr>
          <w:rFonts w:ascii="Times" w:hAnsi="Times" w:eastAsia="Times" w:cs="Times"/>
          <w:sz w:val="28"/>
          <w:szCs w:val="28"/>
        </w:rPr>
        <w:t xml:space="preserve">a finalidade de residência permanente, com fiador, que se rege pelo disposto no </w:t>
      </w:r>
      <w:r>
        <w:rPr>
          <w:rFonts w:ascii="Times" w:hAnsi="Times" w:eastAsia="Times" w:cs="Times"/>
          <w:sz w:val="28"/>
          <w:szCs w:val="28"/>
        </w:rPr>
        <w:t xml:space="preserve">Decreto-Lei n.º 68/2019, de 22 de maio, nas Portarias n.ºs 175/2019, 176/2019 e </w:t>
      </w:r>
      <w:r>
        <w:rPr>
          <w:rFonts w:ascii="Times" w:hAnsi="Times" w:eastAsia="Times" w:cs="Times"/>
          <w:sz w:val="28"/>
          <w:szCs w:val="28"/>
        </w:rPr>
        <w:t xml:space="preserve">177/2019, todas de 6 de junho, e nos termos e condições constantes das seguintes </w:t>
      </w:r>
      <w:r>
        <w:rPr>
          <w:rFonts w:ascii="Times" w:hAnsi="Times" w:eastAsia="Times" w:cs="Times"/>
          <w:sz w:val="28"/>
          <w:szCs w:val="28"/>
        </w:rPr>
        <w:t xml:space="preserve">cláusulas: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Primeira (Objeto)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é proprietário e legítimo possuidor da fração autónoma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designada pela letra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Dto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correspondente ao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andar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Dto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prédio urbano sito em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Rua José Joaquim Marques, 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freguesia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concelho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 e Afonsoeiro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inscrito na matriz predial urbana sob o artigo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6798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a licença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habitação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979879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emitida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pela Câmara Municipal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e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quartos individuais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Segunda (Finalidade)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dá de arrendamento ao Segundo Outorgante, que por sua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vez toma de arrendamento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 quarto na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habitação descrita na Cláusula Primeira,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a finalidade de habitação própria do Segundo Outorgante, não lhe podendo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ser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dado nenhuma outra finalidade, sob pena de resolução contratual, e no estado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conservação em que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tanto o quarto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 habitação se encontra, constante lista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inventário em anexo, que constitui parte integrante do presente contrato, o qual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é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do conhecimento do Segundo Outorgante.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Terceira (Prazo)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presente contrato é celebrado pelo prazo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36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meses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início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01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abr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2024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O presente contrato não se renovará por períodos seguintes, a menos que as duas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partes assim o acordem.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 acordado entre as partes, o presente contrato renova-se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 seu termo por períodos sucessivos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anos nos termos do disposto na lei e nos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números seguintes.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Quarta (Renda)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A renda mensal é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600,00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Seiscentos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a ser paga pelo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Segundo Outorgante ao Primeiro Outorgante no dia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cada mês durante 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período de contrato.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A renda mensal deverá ser paga por numerário, depósito ou transferência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bancária para o NIB a indicar pelo Primeiro Outorgante.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 No ato da assinatura deste contrato, o Segundo Outorgante entrega: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3.1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600,00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Seiscentos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caução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 para garantia do bom e pontual cumprimento das obrigações do presente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contrato, e que será entregue caso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quarto e a habitação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seja entregue nas mesmas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condições em que foi recebido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3.2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600,00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Seiscentos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primeira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renda mensal, referente ao mês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abr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2024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Quinta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(Cessão e Subarrendamento)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não pode sublocar ou ceder, no todo ou em parte, onerosa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 gratuitamente, o local arrendado, sem consentimento expresso e autorização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escrita do Primeiro Outorgante. </w:t>
      </w:r>
    </w:p>
    <w:p>
      <w:pPr>
        <w:spacing w:before="71"/>
        <w:ind w:right="9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Sexta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(Fiança)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27" w:line="242" w:lineRule="auto"/>
        <w:ind w:right="11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Terceiro </w:t>
      </w:r>
      <w:r>
        <w:rPr>
          <w:rFonts w:ascii="Times" w:hAnsi="Times" w:eastAsia="Times" w:cs="Times"/>
          <w:sz w:val="28"/>
          <w:szCs w:val="28"/>
        </w:rPr>
        <w:t xml:space="preserve">Outorgante,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preenche </w:t>
      </w: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requisitos </w:t>
      </w:r>
      <w:r>
        <w:rPr>
          <w:rFonts w:ascii="Times" w:hAnsi="Times" w:eastAsia="Times" w:cs="Times"/>
          <w:sz w:val="28"/>
          <w:szCs w:val="28"/>
        </w:rPr>
        <w:t xml:space="preserve">previstos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alínea </w:t>
      </w:r>
      <w:r>
        <w:rPr>
          <w:rFonts w:ascii="Times" w:hAnsi="Times" w:eastAsia="Times" w:cs="Times"/>
          <w:sz w:val="28"/>
          <w:szCs w:val="28"/>
        </w:rPr>
        <w:t xml:space="preserve">d)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artigo </w:t>
      </w:r>
      <w:r>
        <w:rPr>
          <w:rFonts w:ascii="Times" w:hAnsi="Times" w:eastAsia="Times" w:cs="Times"/>
          <w:sz w:val="28"/>
          <w:szCs w:val="28"/>
        </w:rPr>
        <w:t xml:space="preserve">4.º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Decreto-</w:t>
      </w:r>
      <w:r>
        <w:rPr>
          <w:rFonts w:ascii="Times" w:hAnsi="Times" w:eastAsia="Times" w:cs="Times"/>
          <w:sz w:val="28"/>
          <w:szCs w:val="28"/>
        </w:rPr>
        <w:t xml:space="preserve">Lei </w:t>
      </w:r>
      <w:r>
        <w:rPr>
          <w:rFonts w:ascii="Times" w:hAnsi="Times" w:eastAsia="Times" w:cs="Times"/>
          <w:sz w:val="28"/>
          <w:szCs w:val="28"/>
        </w:rPr>
        <w:t xml:space="preserve">n.º </w:t>
      </w:r>
      <w:r>
        <w:rPr>
          <w:rFonts w:ascii="Times" w:hAnsi="Times" w:eastAsia="Times" w:cs="Times"/>
          <w:sz w:val="28"/>
          <w:szCs w:val="28"/>
        </w:rPr>
        <w:t xml:space="preserve">68/2019,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22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maio,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qualidade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fiador,  </w:t>
      </w:r>
      <w:r>
        <w:rPr>
          <w:rFonts w:ascii="Times" w:hAnsi="Times" w:eastAsia="Times" w:cs="Times"/>
          <w:sz w:val="28"/>
          <w:szCs w:val="28"/>
        </w:rPr>
        <w:t xml:space="preserve">assume </w:t>
      </w:r>
      <w:r>
        <w:rPr>
          <w:rFonts w:ascii="Times" w:hAnsi="Times" w:eastAsia="Times" w:cs="Times"/>
          <w:sz w:val="28"/>
          <w:szCs w:val="28"/>
        </w:rPr>
        <w:t xml:space="preserve">solid</w:t>
      </w:r>
      <w:r>
        <w:rPr>
          <w:rFonts w:ascii="Times" w:hAnsi="Times" w:eastAsia="Times" w:cs="Times"/>
          <w:sz w:val="28"/>
          <w:szCs w:val="28"/>
        </w:rPr>
        <w:t xml:space="preserve">á</w:t>
      </w:r>
      <w:r>
        <w:rPr>
          <w:rFonts w:ascii="Times" w:hAnsi="Times" w:eastAsia="Times" w:cs="Times"/>
          <w:sz w:val="28"/>
          <w:szCs w:val="28"/>
        </w:rPr>
        <w:t xml:space="preserve">riamente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Arrendatário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cumprimento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todas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obrigações </w:t>
      </w:r>
      <w:r>
        <w:rPr>
          <w:rFonts w:ascii="Times" w:hAnsi="Times" w:eastAsia="Times" w:cs="Times"/>
          <w:sz w:val="28"/>
          <w:szCs w:val="28"/>
        </w:rPr>
        <w:t xml:space="preserve">pecuniárias </w:t>
      </w:r>
      <w:r>
        <w:rPr>
          <w:rFonts w:ascii="Times" w:hAnsi="Times" w:eastAsia="Times" w:cs="Times"/>
          <w:sz w:val="28"/>
          <w:szCs w:val="28"/>
        </w:rPr>
        <w:t xml:space="preserve">constantes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contrato,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eventuais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aditamentos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renovações </w:t>
      </w:r>
      <w:r>
        <w:rPr>
          <w:rFonts w:ascii="Times" w:hAnsi="Times" w:eastAsia="Times" w:cs="Times"/>
          <w:sz w:val="28"/>
          <w:szCs w:val="28"/>
        </w:rPr>
        <w:t xml:space="preserve">até </w:t>
      </w:r>
      <w:r>
        <w:rPr>
          <w:rFonts w:ascii="Times" w:hAnsi="Times" w:eastAsia="Times" w:cs="Times"/>
          <w:sz w:val="28"/>
          <w:szCs w:val="28"/>
        </w:rPr>
        <w:t xml:space="preserve">efetiva </w:t>
      </w:r>
      <w:r>
        <w:rPr>
          <w:rFonts w:ascii="Times" w:hAnsi="Times" w:eastAsia="Times" w:cs="Times"/>
          <w:sz w:val="28"/>
          <w:szCs w:val="28"/>
        </w:rPr>
        <w:t xml:space="preserve">restituição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arrendado, </w:t>
      </w:r>
      <w:r>
        <w:rPr>
          <w:rFonts w:ascii="Times" w:hAnsi="Times" w:eastAsia="Times" w:cs="Times"/>
          <w:sz w:val="28"/>
          <w:szCs w:val="28"/>
        </w:rPr>
        <w:t xml:space="preserve">livre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pessoas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bens.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19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fiador </w:t>
      </w:r>
      <w:r>
        <w:rPr>
          <w:rFonts w:ascii="Times" w:hAnsi="Times" w:eastAsia="Times" w:cs="Times"/>
          <w:sz w:val="28"/>
          <w:szCs w:val="28"/>
        </w:rPr>
        <w:t xml:space="preserve">declara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fiança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acabou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prestar </w:t>
      </w:r>
      <w:r>
        <w:rPr>
          <w:rFonts w:ascii="Times" w:hAnsi="Times" w:eastAsia="Times" w:cs="Times"/>
          <w:sz w:val="28"/>
          <w:szCs w:val="28"/>
        </w:rPr>
        <w:t xml:space="preserve">subsistirá </w:t>
      </w:r>
      <w:r>
        <w:rPr>
          <w:rFonts w:ascii="Times" w:hAnsi="Times" w:eastAsia="Times" w:cs="Times"/>
          <w:sz w:val="28"/>
          <w:szCs w:val="28"/>
        </w:rPr>
        <w:t xml:space="preserve">ainda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verifiquem </w:t>
      </w:r>
      <w:r>
        <w:rPr>
          <w:rFonts w:ascii="Times" w:hAnsi="Times" w:eastAsia="Times" w:cs="Times"/>
          <w:sz w:val="28"/>
          <w:szCs w:val="28"/>
        </w:rPr>
        <w:t xml:space="preserve">alterações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renda </w:t>
      </w:r>
      <w:r>
        <w:rPr>
          <w:rFonts w:ascii="Times" w:hAnsi="Times" w:eastAsia="Times" w:cs="Times"/>
          <w:sz w:val="28"/>
          <w:szCs w:val="28"/>
        </w:rPr>
        <w:t xml:space="preserve">agora </w:t>
      </w:r>
      <w:r>
        <w:rPr>
          <w:rFonts w:ascii="Times" w:hAnsi="Times" w:eastAsia="Times" w:cs="Times"/>
          <w:sz w:val="28"/>
          <w:szCs w:val="28"/>
        </w:rPr>
        <w:t xml:space="preserve">fixada.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Sétima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(Obras)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Segundo Outorgante só poderá efetuar obras ou benfeitorias na habitação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arrendada com autorização prévia e escrita do Primeiro Outorgante, com exceção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reparações urgentes.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Todas e quaisquer obras e benfeitorias efetuadas pelo Segundo Outorgante na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habitação arrendada referente na Cláusula Primeira, mesmo que tenham sido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autorizadas pelo Primeiro Outorgante ficarão a fazer parte integrante da mesma,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sem que o Segundo Outorgante tenha qualquer direito indemnizatório ou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retenção.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Oitava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(Conservação)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obriga-se a proceder à conservação do interior do imóvel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ora dado de arrendamento, incluindo todos os equipamentos de canalização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água, de eletricidade, esgotos, instalações sanitárias, paredes, pinturas,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pavimentos,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vidros, armários de cozinha, todos os eletrodomésticos, todos 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móveis, roupeiros,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artigos de decoração e luminária, ficando a cargo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 todas 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quaisquer reparações decorrentes de sua negligência ou culpa. </w:t>
      </w:r>
    </w:p>
    <w:p>
      <w:pPr>
        <w:spacing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(Inventário)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procedeu a vistoria do imóvel na presença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Outorgante, onde foi feita uma lista de todo o inventário da habitação assim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seu estado de conservação, que se anexa ao presente contrato e fica a fazer parte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integrante do mesmo.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(Legislação)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tudo o que não estiver previsto neste contrato, rege o disposto na Lei 31/2010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14 de agosto. </w:t>
      </w:r>
    </w:p>
    <w:p>
      <w:pPr>
        <w:spacing/>
        <w:ind w:right="920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4"/>
          <w:sz w:val="28"/>
          <w:szCs w:val="28"/>
        </w:rPr>
        <w:t xml:space="preserve">Décima Primeira </w:t>
      </w:r>
      <w:r>
        <w:rPr>
          <w:rFonts w:ascii="Times" w:hAnsi="Times" w:eastAsia="Times" w:cs="Times"/>
          <w:sz w:val="28"/>
          <w:szCs w:val="28"/>
        </w:rPr>
        <w:t xml:space="preserve">(Proteção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Pessoais)</w:t>
      </w:r>
    </w:p>
    <w:p>
      <w:pPr>
        <w:spacing/>
        <w:ind w:right="920"/>
        <w:rPr>
          <w:rFonts w:ascii="Times" w:hAnsi="Times" w:eastAsia="Times" w:cs="Times"/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7" w:line="242" w:lineRule="auto"/>
        <w:ind w:right="1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consentem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aceitam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recolha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acordo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2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serão </w:t>
      </w:r>
      <w:r>
        <w:rPr>
          <w:rFonts w:ascii="Times" w:hAnsi="Times" w:eastAsia="Times" w:cs="Times"/>
          <w:sz w:val="28"/>
          <w:szCs w:val="28"/>
        </w:rPr>
        <w:t xml:space="preserve">objeto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operações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40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dados, </w:t>
      </w:r>
      <w:r>
        <w:rPr>
          <w:rFonts w:ascii="Times" w:hAnsi="Times" w:eastAsia="Times" w:cs="Times"/>
          <w:sz w:val="28"/>
          <w:szCs w:val="28"/>
        </w:rPr>
        <w:t xml:space="preserve">designadamente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armazenamento, </w:t>
      </w:r>
      <w:r>
        <w:rPr>
          <w:rFonts w:ascii="Times" w:hAnsi="Times" w:eastAsia="Times" w:cs="Times"/>
          <w:sz w:val="28"/>
          <w:szCs w:val="28"/>
        </w:rPr>
        <w:t xml:space="preserve">indo </w:t>
      </w:r>
      <w:r>
        <w:rPr>
          <w:rFonts w:ascii="Times" w:hAnsi="Times" w:eastAsia="Times" w:cs="Times"/>
          <w:sz w:val="28"/>
          <w:szCs w:val="28"/>
        </w:rPr>
        <w:t xml:space="preserve">ser </w:t>
      </w:r>
      <w:r>
        <w:rPr>
          <w:rFonts w:ascii="Times" w:hAnsi="Times" w:eastAsia="Times" w:cs="Times"/>
          <w:sz w:val="28"/>
          <w:szCs w:val="28"/>
        </w:rPr>
        <w:t xml:space="preserve">utilizados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âmbito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relação </w:t>
      </w:r>
      <w:r>
        <w:rPr>
          <w:rFonts w:ascii="Times" w:hAnsi="Times" w:eastAsia="Times" w:cs="Times"/>
          <w:sz w:val="28"/>
          <w:szCs w:val="28"/>
        </w:rPr>
        <w:t xml:space="preserve">contratual.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4" w:line="242" w:lineRule="auto"/>
        <w:ind w:right="117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Aos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é </w:t>
      </w:r>
      <w:r>
        <w:rPr>
          <w:rFonts w:ascii="Times" w:hAnsi="Times" w:eastAsia="Times" w:cs="Times"/>
          <w:sz w:val="28"/>
          <w:szCs w:val="28"/>
        </w:rPr>
        <w:t xml:space="preserve">garantido, </w:t>
      </w:r>
      <w:r>
        <w:rPr>
          <w:rFonts w:ascii="Times" w:hAnsi="Times" w:eastAsia="Times" w:cs="Times"/>
          <w:sz w:val="28"/>
          <w:szCs w:val="28"/>
        </w:rPr>
        <w:t xml:space="preserve">nos </w:t>
      </w:r>
      <w:r>
        <w:rPr>
          <w:rFonts w:ascii="Times" w:hAnsi="Times" w:eastAsia="Times" w:cs="Times"/>
          <w:sz w:val="28"/>
          <w:szCs w:val="28"/>
        </w:rPr>
        <w:t xml:space="preserve">exatos </w:t>
      </w:r>
      <w:r>
        <w:rPr>
          <w:rFonts w:ascii="Times" w:hAnsi="Times" w:eastAsia="Times" w:cs="Times"/>
          <w:sz w:val="28"/>
          <w:szCs w:val="28"/>
        </w:rPr>
        <w:t xml:space="preserve">termos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acesso, </w:t>
      </w:r>
      <w:r>
        <w:rPr>
          <w:rFonts w:ascii="Times" w:hAnsi="Times" w:eastAsia="Times" w:cs="Times"/>
          <w:sz w:val="28"/>
          <w:szCs w:val="28"/>
        </w:rPr>
        <w:t xml:space="preserve">retificação, </w:t>
      </w:r>
      <w:r>
        <w:rPr>
          <w:rFonts w:ascii="Times" w:hAnsi="Times" w:eastAsia="Times" w:cs="Times"/>
          <w:sz w:val="28"/>
          <w:szCs w:val="28"/>
        </w:rPr>
        <w:t xml:space="preserve">atualização </w:t>
      </w:r>
      <w:r>
        <w:rPr>
          <w:rFonts w:ascii="Times" w:hAnsi="Times" w:eastAsia="Times" w:cs="Times"/>
          <w:sz w:val="28"/>
          <w:szCs w:val="28"/>
        </w:rPr>
        <w:t xml:space="preserve">ou </w:t>
      </w:r>
      <w:r>
        <w:rPr>
          <w:rFonts w:ascii="Times" w:hAnsi="Times" w:eastAsia="Times" w:cs="Times"/>
          <w:sz w:val="28"/>
          <w:szCs w:val="28"/>
        </w:rPr>
        <w:t xml:space="preserve">eliminação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bem </w:t>
      </w:r>
      <w:r>
        <w:rPr>
          <w:rFonts w:ascii="Times" w:hAnsi="Times" w:eastAsia="Times" w:cs="Times"/>
          <w:sz w:val="28"/>
          <w:szCs w:val="28"/>
        </w:rPr>
        <w:t xml:space="preserve">como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opor </w:t>
      </w:r>
      <w:r>
        <w:rPr>
          <w:rFonts w:ascii="Times" w:hAnsi="Times" w:eastAsia="Times" w:cs="Times"/>
          <w:sz w:val="28"/>
          <w:szCs w:val="28"/>
        </w:rPr>
        <w:t xml:space="preserve">à </w:t>
      </w:r>
      <w:r>
        <w:rPr>
          <w:rFonts w:ascii="Times" w:hAnsi="Times" w:eastAsia="Times" w:cs="Times"/>
          <w:sz w:val="28"/>
          <w:szCs w:val="28"/>
        </w:rPr>
        <w:t xml:space="preserve">utilização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mesmos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finalidades </w:t>
      </w:r>
      <w:r>
        <w:rPr>
          <w:rFonts w:ascii="Times" w:hAnsi="Times" w:eastAsia="Times" w:cs="Times"/>
          <w:sz w:val="28"/>
          <w:szCs w:val="28"/>
        </w:rPr>
        <w:t xml:space="preserve">descritas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número </w:t>
      </w:r>
      <w:r>
        <w:rPr>
          <w:rFonts w:ascii="Times" w:hAnsi="Times" w:eastAsia="Times" w:cs="Times"/>
          <w:sz w:val="28"/>
          <w:szCs w:val="28"/>
        </w:rPr>
        <w:t xml:space="preserve">anterior, </w:t>
      </w:r>
      <w:r>
        <w:rPr>
          <w:rFonts w:ascii="Times" w:hAnsi="Times" w:eastAsia="Times" w:cs="Times"/>
          <w:sz w:val="28"/>
          <w:szCs w:val="28"/>
        </w:rPr>
        <w:t xml:space="preserve">devendo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efeito </w:t>
      </w:r>
      <w:r>
        <w:rPr>
          <w:rFonts w:ascii="Times" w:hAnsi="Times" w:eastAsia="Times" w:cs="Times"/>
          <w:sz w:val="28"/>
          <w:szCs w:val="28"/>
        </w:rPr>
        <w:t xml:space="preserve">contactar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Aceitação do contrato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 </w:t>
      </w:r>
    </w:p>
    <w:p>
      <w:pPr>
        <w:spacing w:before="127" w:line="244" w:lineRule="auto"/>
        <w:ind w:left="10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Outorgantes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declaram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aceitar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contrato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arrendamento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nas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condições nele estatuídas, obrigando-se a cumpri-lo pontual e integralmente.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presente contrato é feito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 ____ de _____________ de 20___,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triplicado, ficando um exemplar assinado por ambas as partes, no poder de cada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uma das partes e a terceira cópia sendo entregue ao Serviço de Finanças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competente.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spacing w:before="241"/>
        <w:ind w:left="3861" w:right="387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SENHORIO</w:t>
      </w:r>
    </w:p>
    <w:p>
      <w:pPr>
        <w:spacing w:before="241"/>
        <w:ind w:left="3861" w:right="387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8"/>
        <w:rPr>
          <w:rFonts w:ascii="Times" w:hAnsi="Times" w:eastAsia="Times" w:cs="Times"/>
          <w:sz w:val="28"/>
          <w:szCs w:val="28"/>
        </w:rPr>
      </w:pPr>
    </w:p>
    <w:p>
      <w:pPr>
        <w:spacing/>
        <w:ind w:left="913" w:right="92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ARRENDATÁRIO</w:t>
      </w:r>
    </w:p>
    <w:p>
      <w:pPr>
        <w:spacing/>
        <w:ind w:left="913" w:right="92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10"/>
        <w:rPr>
          <w:rFonts w:ascii="Times" w:hAnsi="Times" w:eastAsia="Times" w:cs="Times"/>
          <w:sz w:val="28"/>
          <w:szCs w:val="28"/>
        </w:rPr>
      </w:pPr>
    </w:p>
    <w:p>
      <w:pPr>
        <w:spacing/>
        <w:ind w:left="908" w:right="920"/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TERCEIRO</w:t>
      </w:r>
      <w:r>
        <w:rPr>
          <w:rFonts w:ascii="Times" w:hAnsi="Times" w:eastAsia="Times" w:cs="Times"/>
          <w:spacing w:val="-4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OUTORGANTE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23EF4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1"/>
      <w:numFmt w:val="lowerLetter"/>
      <w:suff w:val="tab"/>
      <w:lvlText w:val="%2)"/>
      <w:pPr>
        <w:spacing/>
        <w:ind w:left="822" w:hanging="360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2">
      <w:start w:val="1"/>
      <w:numFmt w:val="lowerRoman"/>
      <w:suff w:val="tab"/>
      <w:lvlText w:val="%3."/>
      <w:pPr>
        <w:spacing/>
        <w:ind w:left="1234" w:hanging="255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3">
      <w:start w:val="0"/>
      <w:numFmt w:val="bullet"/>
      <w:suff w:val="tab"/>
      <w:lvlText w:val="•"/>
      <w:pPr>
        <w:spacing/>
        <w:ind w:left="2210" w:hanging="255"/>
      </w:pPr>
      <w:rPr/>
    </w:lvl>
    <w:lvl w:ilvl="4">
      <w:start w:val="0"/>
      <w:numFmt w:val="bullet"/>
      <w:suff w:val="tab"/>
      <w:lvlText w:val="•"/>
      <w:pPr>
        <w:spacing/>
        <w:ind w:left="3181" w:hanging="255"/>
      </w:pPr>
      <w:rPr/>
    </w:lvl>
    <w:lvl w:ilvl="5">
      <w:start w:val="0"/>
      <w:numFmt w:val="bullet"/>
      <w:suff w:val="tab"/>
      <w:lvlText w:val="•"/>
      <w:pPr>
        <w:spacing/>
        <w:ind w:left="4152" w:hanging="255"/>
      </w:pPr>
      <w:rPr/>
    </w:lvl>
    <w:lvl w:ilvl="6">
      <w:start w:val="0"/>
      <w:numFmt w:val="bullet"/>
      <w:suff w:val="tab"/>
      <w:lvlText w:val="•"/>
      <w:pPr>
        <w:spacing/>
        <w:ind w:left="5123" w:hanging="255"/>
      </w:pPr>
      <w:rPr/>
    </w:lvl>
    <w:lvl w:ilvl="7">
      <w:start w:val="0"/>
      <w:numFmt w:val="bullet"/>
      <w:suff w:val="tab"/>
      <w:lvlText w:val="•"/>
      <w:pPr>
        <w:spacing/>
        <w:ind w:left="6094" w:hanging="255"/>
      </w:pPr>
      <w:rPr/>
    </w:lvl>
    <w:lvl w:ilvl="8">
      <w:start w:val="0"/>
      <w:numFmt w:val="bullet"/>
      <w:suff w:val="tab"/>
      <w:lvlText w:val="•"/>
      <w:pPr>
        <w:spacing/>
        <w:ind w:left="7064" w:hanging="255"/>
      </w:pPr>
      <w:rPr/>
    </w:lvl>
  </w:abstractNum>
  <w:abstractNum w:abstractNumId="1">
    <w:nsid w:val="34318DBF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0"/>
      <w:numFmt w:val="bullet"/>
      <w:suff w:val="tab"/>
      <w:lvlText w:val="•"/>
      <w:pPr>
        <w:spacing/>
        <w:ind w:left="1242" w:hanging="284"/>
      </w:pPr>
      <w:rPr/>
    </w:lvl>
    <w:lvl w:ilvl="2">
      <w:start w:val="0"/>
      <w:numFmt w:val="bullet"/>
      <w:suff w:val="tab"/>
      <w:lvlText w:val="•"/>
      <w:pPr>
        <w:spacing/>
        <w:ind w:left="2105" w:hanging="284"/>
      </w:pPr>
      <w:rPr/>
    </w:lvl>
    <w:lvl w:ilvl="3">
      <w:start w:val="0"/>
      <w:numFmt w:val="bullet"/>
      <w:suff w:val="tab"/>
      <w:lvlText w:val="•"/>
      <w:pPr>
        <w:spacing/>
        <w:ind w:left="2967" w:hanging="284"/>
      </w:pPr>
      <w:rPr/>
    </w:lvl>
    <w:lvl w:ilvl="4">
      <w:start w:val="0"/>
      <w:numFmt w:val="bullet"/>
      <w:suff w:val="tab"/>
      <w:lvlText w:val="•"/>
      <w:pPr>
        <w:spacing/>
        <w:ind w:left="3830" w:hanging="284"/>
      </w:pPr>
      <w:rPr/>
    </w:lvl>
    <w:lvl w:ilvl="5">
      <w:start w:val="0"/>
      <w:numFmt w:val="bullet"/>
      <w:suff w:val="tab"/>
      <w:lvlText w:val="•"/>
      <w:pPr>
        <w:spacing/>
        <w:ind w:left="4693" w:hanging="284"/>
      </w:pPr>
      <w:rPr/>
    </w:lvl>
    <w:lvl w:ilvl="6">
      <w:start w:val="0"/>
      <w:numFmt w:val="bullet"/>
      <w:suff w:val="tab"/>
      <w:lvlText w:val="•"/>
      <w:pPr>
        <w:spacing/>
        <w:ind w:left="5555" w:hanging="284"/>
      </w:pPr>
      <w:rPr/>
    </w:lvl>
    <w:lvl w:ilvl="7">
      <w:start w:val="0"/>
      <w:numFmt w:val="bullet"/>
      <w:suff w:val="tab"/>
      <w:lvlText w:val="•"/>
      <w:pPr>
        <w:spacing/>
        <w:ind w:left="6418" w:hanging="284"/>
      </w:pPr>
      <w:rPr/>
    </w:lvl>
    <w:lvl w:ilvl="8">
      <w:start w:val="0"/>
      <w:numFmt w:val="bullet"/>
      <w:suff w:val="tab"/>
      <w:lvlText w:val="•"/>
      <w:pPr>
        <w:spacing/>
        <w:ind w:left="7281" w:hanging="284"/>
      </w:pPr>
      <w:rPr/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2">
    <w:name w:val="Heading 2"/>
    <w:basedOn w:val="Normal"/>
    <w:link w:val="Título2Caráter"/>
    <w:pPr>
      <w:widowControl w:val="false"/>
      <w:spacing w:before="7"/>
      <w:ind w:left="904" w:right="920"/>
      <w:jc w:val="center"/>
      <w:outlineLvl w:val="1"/>
    </w:pPr>
    <w:rPr>
      <w:rFonts w:ascii="Calibri" w:hAnsi="Calibri" w:eastAsia="Calibri" w:cs="Calibri"/>
      <w:b/>
      <w:bCs/>
    </w:rPr>
  </w:style>
  <w:style w:type="character" w:styleId="Título 2 Caráter" w:customStyle="1">
    <w:name w:val="Título 2 Caráter"/>
    <w:basedOn w:val="Default Paragraph Font"/>
    <w:rPr>
      <w:rFonts w:ascii="Calibri" w:hAnsi="Calibri" w:eastAsia="Calibri" w:cs="Calibri"/>
      <w:b/>
      <w:bCs/>
    </w:rPr>
  </w:style>
  <w:style w:type="character" w:styleId="Default Paragraph Font" w:default="1">
    <w:name w:val="Default Paragraph Font"/>
    <w:rPr/>
  </w:style>
  <w:style w:type="paragraph" w:styleId="Header">
    <w:name w:val="Header"/>
    <w:basedOn w:val="Normal"/>
    <w:link w:val="CabeçalhoCaráter"/>
    <w:pPr>
      <w:tabs>
        <w:tab w:val="center" w:pos="4680"/>
        <w:tab w:val="right" w:pos="9360"/>
      </w:tabs>
      <w:spacing/>
    </w:pPr>
    <w:rPr/>
  </w:style>
  <w:style w:type="character" w:styleId="Cabeçalho Caráter" w:customStyle="1">
    <w:name w:val="Cabeçalho Caráter"/>
    <w:basedOn w:val="Default Paragraph Font"/>
    <w:rPr/>
  </w:style>
  <w:style w:type="paragraph" w:styleId="Footer">
    <w:name w:val="Footer"/>
    <w:basedOn w:val="Normal"/>
    <w:link w:val="RodapéCaráter"/>
    <w:pPr>
      <w:tabs>
        <w:tab w:val="center" w:pos="4680"/>
        <w:tab w:val="right" w:pos="9360"/>
      </w:tabs>
      <w:spacing/>
    </w:pPr>
    <w:rPr/>
  </w:style>
  <w:style w:type="character" w:styleId="Rodapé Caráter" w:customStyle="1">
    <w:name w:val="Rodapé Caráter"/>
    <w:basedOn w:val="Default Paragraph Font"/>
    <w:rPr/>
  </w:style>
  <w:style w:type="paragraph" w:styleId="List Paragraph">
    <w:name w:val="List Paragraph"/>
    <w:basedOn w:val="Normal"/>
    <w:pPr>
      <w:widowControl w:val="false"/>
      <w:spacing/>
      <w:ind w:left="385" w:hanging="284"/>
      <w:jc w:val="both"/>
    </w:pPr>
    <w:rPr>
      <w:rFonts w:ascii="Calibri" w:hAnsi="Calibri" w:eastAsia="Calibri" w:cs="Calibri"/>
      <w:sz w:val="22"/>
      <w:szCs w:val="22"/>
    </w:rPr>
  </w:style>
  <w:style w:type="paragraph" w:styleId="Body Text">
    <w:name w:val="Body Text"/>
    <w:basedOn w:val="Normal"/>
    <w:link w:val="CorpodetextoCaráter"/>
    <w:pPr>
      <w:widowControl w:val="false"/>
      <w:spacing/>
    </w:pPr>
    <w:rPr>
      <w:rFonts w:ascii="Calibri" w:hAnsi="Calibri" w:eastAsia="Calibri" w:cs="Calibri"/>
      <w:sz w:val="20"/>
      <w:szCs w:val="20"/>
    </w:rPr>
  </w:style>
  <w:style w:type="character" w:styleId="Corpo de texto Caráter" w:customStyle="1">
    <w:name w:val="Corpo de texto Caráter"/>
    <w:basedOn w:val="Default Paragraph Font"/>
    <w:rPr>
      <w:rFonts w:ascii="Calibri" w:hAnsi="Calibri" w:eastAsia="Calibri" w:cs="Calibri"/>
      <w:sz w:val="20"/>
      <w:szCs w:val="20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rFonts w:ascii="Calibri Light" w:hAnsi="Calibri Light" w:eastAsia="Calibri Light"/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rFonts w:ascii="Calibri Light" w:hAnsi="Calibri Light" w:eastAsia="Calibri Light"/>
      <w:color w:val="2F5496"/>
      <w:sz w:val="32"/>
      <w:szCs w:val="32"/>
    </w:rPr>
  </w:style>
  <w:style w:type="paragraph" w:styleId="Heading 3">
    <w:name w:val="Heading 3"/>
    <w:basedOn w:val="Normal"/>
    <w:next w:val="Normal"/>
    <w:link w:val="Heading3Char"/>
    <w:pPr>
      <w:spacing w:before="40" w:after="0" w:line="259" w:lineRule="auto"/>
      <w:ind w:left="0" w:right="0" w:firstLine="0"/>
      <w:jc w:val="left"/>
      <w:outlineLvl w:val="2"/>
    </w:pPr>
    <w:rPr>
      <w:rFonts w:ascii="Calibri Light" w:hAnsi="Calibri Light" w:eastAsia="Calibri Light"/>
      <w:color w:val="1F3763"/>
      <w:sz w:val="24"/>
      <w:szCs w:val="24"/>
    </w:rPr>
  </w:style>
  <w:style w:type="character" w:styleId="Heading 3 Char" w:customStyle="1">
    <w:name w:val="Heading 3 Char"/>
    <w:basedOn w:val="Default Paragraph Font"/>
    <w:rPr>
      <w:rFonts w:ascii="Calibri Light" w:hAnsi="Calibri Light" w:eastAsia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rFonts w:ascii="Calibri Light" w:hAnsi="Calibri Light" w:eastAsia="Calibri Light"/>
      <w:i/>
      <w:iCs/>
      <w:color w:val="2F5496"/>
    </w:rPr>
  </w:style>
  <w:style w:type="character" w:styleId="Heading 4 Char" w:customStyle="1">
    <w:name w:val="Heading 4 Char"/>
    <w:basedOn w:val="Default Paragraph Font"/>
    <w:rPr>
      <w:rFonts w:ascii="Calibri Light" w:hAnsi="Calibri Light" w:eastAsia="Calibri Light"/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rFonts w:ascii="Calibri Light" w:hAnsi="Calibri Light" w:eastAsia="Calibri Light"/>
      <w:color w:val="2F5496"/>
    </w:rPr>
  </w:style>
  <w:style w:type="character" w:styleId="Heading 5 Char" w:customStyle="1">
    <w:name w:val="Heading 5 Char"/>
    <w:basedOn w:val="Default Paragraph Font"/>
    <w:rPr>
      <w:rFonts w:ascii="Calibri Light" w:hAnsi="Calibri Light" w:eastAsia="Calibri Light"/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rFonts w:ascii="Calibri Light" w:hAnsi="Calibri Light" w:eastAsia="Calibri Light"/>
      <w:color w:val="1F3763"/>
    </w:rPr>
  </w:style>
  <w:style w:type="character" w:styleId="Heading 6 Char" w:customStyle="1">
    <w:name w:val="Heading 6 Char"/>
    <w:basedOn w:val="Default Paragraph Font"/>
    <w:rPr>
      <w:rFonts w:ascii="Calibri Light" w:hAnsi="Calibri Light" w:eastAsia="Calibri Light"/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theme" Target="theme/theme1.xml" /><Relationship Id="rId10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2024-03-11T12:54:43Z</dcterms:created>
  <dcterms:modified xsi:type="dcterms:W3CDTF">2024-03-11T12:54:43Z</dcterms:modified>
</cp:coreProperties>
</file>