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left"/>
      </w:pPr>
      <w:r>
        <w:rPr>
          <w:rFonts w:ascii="Arial" w:cs="Arial" w:eastAsia="Arial" w:hAnsi="Arial"/>
          <w:b w:val="false"/>
          <w:bCs w:val="false"/>
          <w:i w:val="false"/>
          <w:iCs w:val="false"/>
          <w:color w:val="1E293B"/>
          <w:sz w:val="20"/>
          <w:szCs w:val="20"/>
        </w:rPr>
        <w:t xml:space="preserve"> </w:t>
      </w:r>
    </w:p>
    <w:p>
      <w:pPr>
        <w:spacing w:after="10" w:before="0"/>
        <w:jc w:val="center"/>
      </w:pPr>
      <w:r>
        <w:rPr>
          <w:rFonts w:ascii="Arial" w:cs="Arial" w:eastAsia="Arial" w:hAnsi="Arial"/>
          <w:b/>
          <w:bCs/>
          <w:i w:val="false"/>
          <w:iCs w:val="false"/>
          <w:color w:val="00395D"/>
          <w:spacing w:val="100"/>
          <w:sz w:val="64"/>
          <w:szCs w:val="64"/>
        </w:rPr>
        <w:t xml:space="preserve">BARCLAYS</w:t>
      </w:r>
    </w:p>
    <w:p>
      <w:pPr>
        <w:spacing w:after="8" w:before="0"/>
        <w:jc w:val="center"/>
      </w:pPr>
      <w:r>
        <w:rPr>
          <w:rFonts w:ascii="Arial" w:cs="Arial" w:eastAsia="Arial" w:hAnsi="Arial"/>
          <w:b w:val="false"/>
          <w:bCs w:val="false"/>
          <w:i/>
          <w:iCs/>
          <w:color w:val="00AEEF"/>
          <w:sz w:val="28"/>
          <w:szCs w:val="28"/>
        </w:rPr>
        <w:t xml:space="preserve">AVP — Java Full Stack Developer</w:t>
      </w:r>
    </w:p>
    <w:p>
      <w:pPr>
        <w:spacing w:after="60" w:before="0"/>
        <w:jc w:val="center"/>
      </w:pPr>
      <w:r>
        <w:rPr>
          <w:rFonts w:ascii="Arial" w:cs="Arial" w:eastAsia="Arial" w:hAnsi="Arial"/>
          <w:b w:val="false"/>
          <w:bCs w:val="false"/>
          <w:i/>
          <w:iCs/>
          <w:color w:val="64748B"/>
          <w:sz w:val="20"/>
          <w:szCs w:val="20"/>
        </w:rPr>
        <w:t xml:space="preserve">Critical Skills Virtual Interview  |  2 Rounds  |  JR-0000107939</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0395D" w:val="clear"/>
            <w:tcMar>
              <w:top w:type="dxa" w:w="160"/>
              <w:left w:type="dxa" w:w="180"/>
              <w:bottom w:type="dxa" w:w="160"/>
              <w:right w:type="dxa" w:w="180"/>
            </w:tcMar>
          </w:tcPr>
          <w:p>
            <w:pPr>
              <w:spacing w:after="16" w:before="0"/>
              <w:jc w:val="center"/>
            </w:pPr>
            <w:r>
              <w:rPr>
                <w:rFonts w:ascii="Arial" w:cs="Arial" w:eastAsia="Arial" w:hAnsi="Arial"/>
                <w:b/>
                <w:bCs/>
                <w:i w:val="false"/>
                <w:iCs w:val="false"/>
                <w:color w:val="00AEEF"/>
                <w:sz w:val="17"/>
                <w:szCs w:val="17"/>
              </w:rPr>
              <w:t xml:space="preserve">Candidate</w:t>
            </w:r>
          </w:p>
          <w:p>
            <w:pPr>
              <w:spacing w:after="6" w:before="0"/>
              <w:jc w:val="center"/>
            </w:pPr>
            <w:r>
              <w:rPr>
                <w:rFonts w:ascii="Arial" w:cs="Arial" w:eastAsia="Arial" w:hAnsi="Arial"/>
                <w:b/>
                <w:bCs/>
                <w:i w:val="false"/>
                <w:iCs w:val="false"/>
                <w:color w:val="FFFFFF"/>
                <w:sz w:val="22"/>
                <w:szCs w:val="22"/>
              </w:rPr>
              <w:t xml:space="preserve">Arun Kumar Singh</w:t>
            </w:r>
          </w:p>
          <w:p>
            <w:pPr>
              <w:spacing w:after="60" w:before="0"/>
              <w:jc w:val="center"/>
            </w:pPr>
            <w:r>
              <w:rPr>
                <w:rFonts w:ascii="Arial" w:cs="Arial" w:eastAsia="Arial" w:hAnsi="Arial"/>
                <w:b w:val="false"/>
                <w:bCs w:val="false"/>
                <w:i w:val="false"/>
                <w:iCs w:val="false"/>
                <w:color w:val="00AEEF"/>
                <w:sz w:val="18"/>
                <w:szCs w:val="18"/>
              </w:rPr>
              <w:t xml:space="preserve">8 Yrs | Java Full Stack</w:t>
            </w:r>
          </w:p>
        </w:tc>
        <w:tc>
          <w:tcPr>
            <w:tcW w:type="dxa" w:w="3120"/>
            <w:tcBorders>
              <w:top w:val="none" w:color="FFFFFF" w:sz="0"/>
              <w:left w:val="none" w:color="FFFFFF" w:sz="0"/>
              <w:bottom w:val="none" w:color="FFFFFF" w:sz="0"/>
              <w:right w:val="none" w:color="FFFFFF" w:sz="0"/>
            </w:tcBorders>
            <w:shd w:fill="00AEEF" w:val="clear"/>
            <w:tcMar>
              <w:top w:type="dxa" w:w="160"/>
              <w:left w:type="dxa" w:w="180"/>
              <w:bottom w:type="dxa" w:w="160"/>
              <w:right w:type="dxa" w:w="180"/>
            </w:tcMar>
          </w:tcPr>
          <w:p>
            <w:pPr>
              <w:spacing w:after="16" w:before="0"/>
              <w:jc w:val="center"/>
            </w:pPr>
            <w:r>
              <w:rPr>
                <w:rFonts w:ascii="Arial" w:cs="Arial" w:eastAsia="Arial" w:hAnsi="Arial"/>
                <w:b/>
                <w:bCs/>
                <w:i w:val="false"/>
                <w:iCs w:val="false"/>
                <w:color w:val="00395D"/>
                <w:sz w:val="17"/>
                <w:szCs w:val="17"/>
              </w:rPr>
              <w:t xml:space="preserve">Target</w:t>
            </w:r>
          </w:p>
          <w:p>
            <w:pPr>
              <w:spacing w:after="6" w:before="0"/>
              <w:jc w:val="center"/>
            </w:pPr>
            <w:r>
              <w:rPr>
                <w:rFonts w:ascii="Arial" w:cs="Arial" w:eastAsia="Arial" w:hAnsi="Arial"/>
                <w:b/>
                <w:bCs/>
                <w:i w:val="false"/>
                <w:iCs w:val="false"/>
                <w:color w:val="FFFFFF"/>
                <w:sz w:val="22"/>
                <w:szCs w:val="22"/>
              </w:rPr>
              <w:t xml:space="preserve">Product Company Crack</w:t>
            </w:r>
          </w:p>
          <w:p>
            <w:pPr>
              <w:spacing w:after="60" w:before="0"/>
              <w:jc w:val="center"/>
            </w:pPr>
            <w:r>
              <w:rPr>
                <w:rFonts w:ascii="Arial" w:cs="Arial" w:eastAsia="Arial" w:hAnsi="Arial"/>
                <w:b w:val="false"/>
                <w:bCs w:val="false"/>
                <w:i w:val="false"/>
                <w:iCs w:val="false"/>
                <w:color w:val="00395D"/>
                <w:sz w:val="18"/>
                <w:szCs w:val="18"/>
              </w:rPr>
              <w:t xml:space="preserve">Barclays Pune  |  AVP</w:t>
            </w:r>
          </w:p>
        </w:tc>
        <w:tc>
          <w:tcPr>
            <w:tcW w:type="dxa" w:w="3120"/>
            <w:tcBorders>
              <w:top w:val="none" w:color="FFFFFF" w:sz="0"/>
              <w:left w:val="none" w:color="FFFFFF" w:sz="0"/>
              <w:bottom w:val="none" w:color="FFFFFF" w:sz="0"/>
              <w:right w:val="none" w:color="FFFFFF" w:sz="0"/>
            </w:tcBorders>
            <w:shd w:fill="F1F5F9" w:val="clear"/>
            <w:tcMar>
              <w:top w:type="dxa" w:w="160"/>
              <w:left w:type="dxa" w:w="180"/>
              <w:bottom w:type="dxa" w:w="160"/>
              <w:right w:type="dxa" w:w="180"/>
            </w:tcMar>
          </w:tcPr>
          <w:p>
            <w:pPr>
              <w:spacing w:after="16" w:before="0"/>
              <w:jc w:val="center"/>
            </w:pPr>
            <w:r>
              <w:rPr>
                <w:rFonts w:ascii="Arial" w:cs="Arial" w:eastAsia="Arial" w:hAnsi="Arial"/>
                <w:b/>
                <w:bCs/>
                <w:i w:val="false"/>
                <w:iCs w:val="false"/>
                <w:color w:val="64748B"/>
                <w:sz w:val="17"/>
                <w:szCs w:val="17"/>
              </w:rPr>
              <w:t xml:space="preserve">Interview Type</w:t>
            </w:r>
          </w:p>
          <w:p>
            <w:pPr>
              <w:spacing w:after="6" w:before="0"/>
              <w:jc w:val="center"/>
            </w:pPr>
            <w:r>
              <w:rPr>
                <w:rFonts w:ascii="Arial" w:cs="Arial" w:eastAsia="Arial" w:hAnsi="Arial"/>
                <w:b/>
                <w:bCs/>
                <w:i w:val="false"/>
                <w:iCs w:val="false"/>
                <w:color w:val="00395D"/>
                <w:sz w:val="22"/>
                <w:szCs w:val="22"/>
              </w:rPr>
              <w:t xml:space="preserve">Critical Skills</w:t>
            </w:r>
          </w:p>
          <w:p>
            <w:pPr>
              <w:spacing w:after="60" w:before="0"/>
              <w:jc w:val="center"/>
            </w:pPr>
            <w:r>
              <w:rPr>
                <w:rFonts w:ascii="Arial" w:cs="Arial" w:eastAsia="Arial" w:hAnsi="Arial"/>
                <w:b w:val="false"/>
                <w:bCs w:val="false"/>
                <w:i w:val="false"/>
                <w:iCs w:val="false"/>
                <w:color w:val="64748B"/>
                <w:sz w:val="18"/>
                <w:szCs w:val="18"/>
              </w:rPr>
              <w:t xml:space="preserve">Competency + Technical</w:t>
            </w:r>
          </w:p>
        </w:tc>
      </w:tr>
    </w:tbl>
    <w:p>
      <w:pPr>
        <w:spacing w:after="60" w:before="50"/>
        <w:jc w:val="left"/>
      </w:pPr>
      <w:r>
        <w:rPr>
          <w:rFonts w:ascii="Arial" w:cs="Arial" w:eastAsia="Arial" w:hAnsi="Arial"/>
          <w:b w:val="false"/>
          <w:bCs w:val="false"/>
          <w:i w:val="false"/>
          <w:iCs w:val="false"/>
          <w:color w:val="1E293B"/>
          <w:sz w:val="20"/>
          <w:szCs w:val="20"/>
        </w:rPr>
        <w:t xml:space="preserve"> </w:t>
      </w:r>
    </w:p>
    <w:p>
      <w:pPr>
        <w:pBdr>
          <w:left w:val="single" w:color="00AEEF" w:sz="18" w:space="6"/>
        </w:pBdr>
        <w:shd w:fill="E6F7FF" w:val="clear"/>
        <w:spacing w:after="60" w:before="60"/>
        <w:ind w:left="240"/>
      </w:pPr>
      <w:r>
        <w:rPr>
          <w:rFonts w:ascii="Arial" w:cs="Arial" w:eastAsia="Arial" w:hAnsi="Arial"/>
          <w:b/>
          <w:bCs/>
          <w:i w:val="false"/>
          <w:iCs w:val="false"/>
          <w:color w:val="004B87"/>
          <w:sz w:val="19"/>
          <w:szCs w:val="19"/>
        </w:rPr>
        <w:t xml:space="preserve">What 'Critical Skills' interview means at Barclays: </w:t>
      </w:r>
      <w:r>
        <w:rPr>
          <w:rFonts w:ascii="Arial" w:cs="Arial" w:eastAsia="Arial" w:hAnsi="Arial"/>
          <w:b w:val="false"/>
          <w:bCs w:val="false"/>
          <w:i w:val="false"/>
          <w:iCs w:val="false"/>
          <w:color w:val="1E293B"/>
          <w:sz w:val="19"/>
          <w:szCs w:val="19"/>
        </w:rPr>
        <w:t xml:space="preserve">Barclays uses structured competency interviews anchored on their Values (Respect, Integrity, Service, Excellence, Stewardship) and Mindset (Empower, Challenge, Drive). EVERY behavioural answer must be mapped to one of these. Technical depth is also tested — expect both STAR-format behavioural questions AND deep technical drill-downs in the same round.</w:t>
      </w:r>
    </w:p>
    <w:p>
      <w:pPr>
        <w:spacing w:after="60" w:before="40"/>
        <w:jc w:val="left"/>
      </w:pPr>
      <w:r>
        <w:rPr>
          <w:rFonts w:ascii="Arial" w:cs="Arial" w:eastAsia="Arial" w:hAnsi="Arial"/>
          <w:b w:val="false"/>
          <w:bCs w:val="false"/>
          <w:i w:val="false"/>
          <w:iCs w:val="false"/>
          <w:color w:val="1E293B"/>
          <w:sz w:val="20"/>
          <w:szCs w:val="20"/>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6F7FF" w:val="clear"/>
            <w:tcMar>
              <w:top w:type="dxa" w:w="140"/>
              <w:left w:type="dxa" w:w="160"/>
              <w:bottom w:type="dxa" w:w="140"/>
              <w:right w:type="dxa" w:w="160"/>
            </w:tcMar>
          </w:tcPr>
          <w:p>
            <w:pPr>
              <w:spacing w:after="40" w:before="0"/>
              <w:jc w:val="left"/>
            </w:pPr>
            <w:r>
              <w:rPr>
                <w:rFonts w:ascii="Arial" w:cs="Arial" w:eastAsia="Arial" w:hAnsi="Arial"/>
                <w:b/>
                <w:bCs/>
                <w:i w:val="false"/>
                <w:iCs w:val="false"/>
                <w:color w:val="00395D"/>
                <w:sz w:val="21"/>
                <w:szCs w:val="21"/>
              </w:rPr>
              <w:t xml:space="preserve">ROUND 1 — Technical Deep Dive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Java 17/21 internals &amp; Spring Boot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Angular deep + React fundamentals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Testing pyramid: JUnit, Mockito, PiTest, Karate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API design — REST best practices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SQL — complex queries, query optimisation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CI/CD, Docker, Kubernetes, OpenShift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Observability: ELK stack, distributed tracing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Security: Spring Security, OWASP, JWT</w:t>
            </w:r>
          </w:p>
        </w:tc>
        <w:tc>
          <w:tcPr>
            <w:tcW w:type="dxa" w:w="4680"/>
            <w:tcBorders>
              <w:top w:val="none" w:color="FFFFFF" w:sz="0"/>
              <w:left w:val="none" w:color="FFFFFF" w:sz="0"/>
              <w:bottom w:val="none" w:color="FFFFFF" w:sz="0"/>
              <w:right w:val="none" w:color="FFFFFF" w:sz="0"/>
            </w:tcBorders>
            <w:shd w:fill="FFFBEB" w:val="clear"/>
            <w:tcMar>
              <w:top w:type="dxa" w:w="140"/>
              <w:left w:type="dxa" w:w="160"/>
              <w:bottom w:type="dxa" w:w="140"/>
              <w:right w:type="dxa" w:w="160"/>
            </w:tcMar>
          </w:tcPr>
          <w:p>
            <w:pPr>
              <w:spacing w:after="40" w:before="0"/>
              <w:jc w:val="left"/>
            </w:pPr>
            <w:r>
              <w:rPr>
                <w:rFonts w:ascii="Arial" w:cs="Arial" w:eastAsia="Arial" w:hAnsi="Arial"/>
                <w:b/>
                <w:bCs/>
                <w:i w:val="false"/>
                <w:iCs w:val="false"/>
                <w:color w:val="00395D"/>
                <w:sz w:val="21"/>
                <w:szCs w:val="21"/>
              </w:rPr>
              <w:t xml:space="preserve">ROUND 2 — AVP Competency + Architecture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STAR stories mapped to Barclays Values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LEAD behaviours: Listen, Energise, Align, Develop</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System design for banking/fintech scale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Risk, controls &amp; governance mindset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Stakeholder influence stories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Team leadership, code culture, mentoring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AI-assisted development (JD explicitly lists this)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Change &amp; transformation experience</w:t>
            </w:r>
          </w:p>
        </w:tc>
      </w:tr>
    </w:tbl>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00395D"/>
          <w:sz w:val="26"/>
          <w:szCs w:val="26"/>
        </w:rPr>
        <w:t xml:space="preserve">☕  </w:t>
      </w:r>
      <w:r>
        <w:rPr>
          <w:rFonts w:ascii="Arial" w:cs="Arial" w:eastAsia="Arial" w:hAnsi="Arial"/>
          <w:b/>
          <w:bCs/>
          <w:i w:val="false"/>
          <w:iCs w:val="false"/>
          <w:color w:val="00395D"/>
          <w:spacing w:val="50"/>
          <w:sz w:val="25"/>
          <w:szCs w:val="25"/>
        </w:rPr>
        <w:t xml:space="preserve">SECTION 1 — JAVA 17/21 &amp; SPRING ECOSYSTEM DEEP DIVE</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AVP Lens: </w:t>
      </w:r>
      <w:r>
        <w:rPr>
          <w:rFonts w:ascii="Arial" w:cs="Arial" w:eastAsia="Arial" w:hAnsi="Arial"/>
          <w:b w:val="false"/>
          <w:bCs w:val="false"/>
          <w:i w:val="false"/>
          <w:iCs w:val="false"/>
          <w:color w:val="78350F"/>
          <w:sz w:val="19"/>
          <w:szCs w:val="19"/>
        </w:rPr>
        <w:t xml:space="preserve">Don't just name features — explain the PROBLEM each feature solved and how you've applied it in production. Barclays uses Java 17 LTS in production banking systems.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Java 17/21 — Features That Matter at AVP Level</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Feature</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Problem It Solved</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Production Relevance for Arun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Records (Java 14 stable 16)</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Eliminated boilerplate DTOs — no more 50-line POJO with getters/setters/equals/hashCode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Use for API response DTOs: record HotelRateResponse(String hotelId, BigDecimal price, String currency) — immutable, concise, audit-friendly</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Sealed Classes (17)</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Controlled type hierarchies — compiler enforces exhaustive handling</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Model payment states: sealed interface PaymentState permits Pending, Processing, Settled, Failed — pattern matching switch is exhaustive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Pattern Matching instanceof (16+)</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Eliminated verbose casting</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if (event instanceof BookingEvent b) { process(b.bookingId()); } — no explicit cast</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Text Blocks (15)</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Multiline strings without escaping — cleaner SQL, JSON, HTML in code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SQL queries, JSON test fixtures, GraphQL schemas in Java code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Switch Expressions (14)</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switch as an expression returning a value, exhaustiveness checked</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Map HTTP status to domain outcome — concise and compiler-safe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Virtual Threads / Project Loom (21)</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Platform threads are expensive (1MB stack, OS-managed). Virtual threads are cheap (JVM-managed), thousands per core — huge for I/O-bound microservices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Spring Boot 3.2+ enables virtual threads with spring.threads.virtual.enabled=true — your 50K req/day travel API at GlobalLogic would have needed far fewer threads with VTs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Structured Concurrency (21 preview)</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Manage groups of concurrent tasks as a unit — if one fails, all are cancelled cleanly</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Aggregating hotel rates from multiple providers in parallel — structured concurrency ensures all sub-tasks are cleaned up if one times out</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Sequenced Collections (21)</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Defined interfaces for collections with first/last element semantics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SequencedMap, SequencedSet — cleaner code for ordered data</w:t>
            </w:r>
          </w:p>
        </w:tc>
      </w:tr>
    </w:tbl>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Spring Boot 3.x — What Changed and Why It Matters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Spring Boot 3 requires Java 17 minimum — baseline for all modern Spring development. If Barclays is on Boot 3.x, Java 17 is the minimum they expect.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Jakarta EE 10: javax.* packages are now jakarta.* — every import changed. A small but often-tested migration gotcha.</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Native Image (GraalVM): Spring Boot 3 has first-class support for compiling to a native executable — near-instant startup (ms not seconds), lower memory. Relevant for banking where pod cold start time impacts SLAs.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Problem Details (RFC 7807): Spring MVC now has built-in ProblemDetail support for standardised error responses — no more custom error DTOs across every service.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Observability: Spring Boot 3 integrates Micrometer Tracing (replaces Spring Cloud Sleuth) — automatic distributed trace context propagation across services.</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Spring Security — What AVP Level Expects</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Barclays JD calls out Spring Security explicitly. Banking apps = heavy auth/authz requirements. Know OAuth2, JWT, and method-level security cold.</w:t>
      </w:r>
      <w:r>
        <w:rPr>
          <w:rFonts w:ascii="Arial" w:cs="Arial" w:eastAsia="Arial" w:hAnsi="Arial"/>
          <w:b w:val="false"/>
          <w:bCs w:val="false"/>
          <w:i w:val="false"/>
          <w:iCs w:val="false"/>
          <w:color w:val="78350F"/>
          <w:sz w:val="19"/>
          <w:szCs w:val="19"/>
        </w:rPr>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Modern Spring Security 6 (Boot 3) — lambda DSL, no WebSecurityConfigurerAdapter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@Configuration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@EnableWebSecurity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@EnableMethodSecurity   // enables @PreAuthorize, @PostAuthorize at method level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public class SecurityConfig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@Bean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public SecurityFilterChain filterChain(HttpSecurity http) throws Exception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return http</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.csrf(csrf -&gt; csrf.disable())   // stateless API — no CSRF needed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.sessionManagement(sm -&gt; sm.sessionCreationPolicy(STATELESS))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.authorizeHttpRequests(auth -&gt; auth</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.requestMatchers("/api/auth/**").permitAll()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.requestMatchers("/api/admin/**").hasRole("ADMIN")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.requestMatchers(HttpMethod.GET, "/api/payments/**").hasAuthority("PAYMENT_READ")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.requestMatchers(HttpMethod.POST,"/api/payments/**").hasAuthority("PAYMENT_WRITE")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.anyRequest().authenticated()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.oauth2ResourceServer(oauth2 -&gt; oauth2</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.jwt(jwt -&gt; jwt.jwtAuthenticationConverter(jwtConverter())))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.addFilterBefore(new JwtAuthFilter(jwtService), UsernamePasswordAuthenticationFilter.class)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.build();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Method-level security — granular per endpoint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@PreAuthorize("hasRole('MANAGER') or #userId == authentication.principal.id")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public UserProfile getUserProfile(Long userId) { ...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JWT VALIDATION: Always validate signature (using public key / shared secret), expiry (exp claim), issuer (iss), and audience (aud). Never trust a JWT without verifying ALL four.</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OWASP TOP 10 awareness for AVP: SQL injection (use parameterised queries, never string concatenation), XSS (Angular's built-in sanitization helps), Insecure Direct Object Reference (validate that user owns the resource they're accessing, not just that they're authenticated), Broken Access Control (the #1 OWASP vulnerability 2021-2023).</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Testing Pyramid — Barclays JD Called Out Every Layer</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AVP Lens: </w:t>
      </w:r>
      <w:r>
        <w:rPr>
          <w:rFonts w:ascii="Arial" w:cs="Arial" w:eastAsia="Arial" w:hAnsi="Arial"/>
          <w:b w:val="false"/>
          <w:bCs w:val="false"/>
          <w:i w:val="false"/>
          <w:iCs w:val="false"/>
          <w:color w:val="78350F"/>
          <w:sz w:val="19"/>
          <w:szCs w:val="19"/>
        </w:rPr>
        <w:t xml:space="preserve">Most candidates know JUnit. Barclays explicitly listed Mutation Testing (PiTest) and Karate. Knowing these differentiates you. Frame your answer around the WHY of each layer.</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c>
          <w:tcPr>
            <w:tcW w:type="dxa" w:w="234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Layer</w:t>
            </w:r>
          </w:p>
        </w:tc>
        <w:tc>
          <w:tcPr>
            <w:tcW w:type="dxa" w:w="234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Tool</w:t>
            </w:r>
          </w:p>
        </w:tc>
        <w:tc>
          <w:tcPr>
            <w:tcW w:type="dxa" w:w="234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What It Tests</w:t>
            </w:r>
          </w:p>
        </w:tc>
        <w:tc>
          <w:tcPr>
            <w:tcW w:type="dxa" w:w="234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Hook from Experience</w:t>
            </w:r>
          </w:p>
        </w:tc>
      </w:tr>
      <w:tr>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Unit</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JUnit 5 + Mockito</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Individual class in isolation — mock all dependencies</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'At every company I've enforced unit test coverage above 80% as a code review gate, using SonarQube quality gates in CI'</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Mutation</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PiTest (Java) / Stryker (JS)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Whether your tests can DETECT bugs — mutates code and checks if tests fail. A test that passes even when logic is broken is worse than no test.</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'Standard coverage metrics lie — a test with an assertion-less pass still counts. PiTest mutation score tells you if tests actually verify behaviour'</w:t>
            </w:r>
          </w:p>
        </w:tc>
      </w:tr>
      <w:tr>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Contract</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Spring Cloud Contract / WireMock</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API contract between consumer and provider — does the provider still honour what the consumer expects after a change?</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'At Capgemini with 35+ microservices, Spring Cloud Contract prevented breaking changes from being deployed — the provider had to generate a stub the consumer tests ran against'</w:t>
            </w:r>
          </w:p>
        </w:tc>
      </w:tr>
      <w:tr>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Integration</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Karate DSL</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End-to-end API testing in a readable BDD syntax — tests the full stack including HTTP, JSON assertions, data-driven scenarios</w:t>
            </w:r>
          </w:p>
        </w:tc>
        <w:tc>
          <w:tcPr>
            <w:tcW w:type="dxa" w:w="234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'Karate's DSL is readable by QA and product teams — bridges the gap between test code and acceptance criteria'</w:t>
            </w:r>
          </w:p>
        </w:tc>
      </w:tr>
      <w:tr>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Component</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React Testing Library (RTL)</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UI components tested from the USER's perspective — what the user sees/interacts with, not implementation details</w:t>
            </w:r>
          </w:p>
        </w:tc>
        <w:tc>
          <w:tcPr>
            <w:tcW w:type="dxa" w:w="23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'RTL's philosophy: test behaviour not implementation. Don't test that a button has a class, test that clicking it submits the form'</w:t>
            </w:r>
          </w:p>
        </w:tc>
      </w:tr>
    </w:tbl>
    <w:p>
      <w:pPr>
        <w:spacing w:after="60" w:before="3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PiTest — run mutation testing in Maven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&lt;plugin&gt;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&lt;groupId&gt;org.pitest&lt;/groupId&gt;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&lt;artifactId&gt;pitest-maven&lt;/artifactId&gt;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&lt;configuration&gt;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&lt;mutationThreshold&gt;80&lt;/mutationThreshold&gt;   &lt;!-- fail build if &lt; 80% mutants killed --&gt;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&lt;targetClasses&gt;&lt;param&gt;com.barclays.payments.*&lt;/param&gt;&lt;/targetClasses&gt;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&lt;excludedClasses&gt;&lt;param&gt;*Config&lt;/param&gt;&lt;/excludedClasses&gt;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&lt;/configuration&gt;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&lt;/plugin&gt;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Karate API test (BDD-style, no Java boilerplate for simple tests)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Feature: Payment API</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Scenario: Create a payment successfully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Given url 'http://localhost:8080/api/payments'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And request { amount: 1000, currency: 'GBP', beneficiary: 'ACC123'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When method POST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Then status 201</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And match response.status == 'PENDING'</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And match response.paymentId == '#uuid'</w:t>
            </w:r>
          </w:p>
        </w:tc>
      </w:tr>
    </w:tbl>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SQL — Complex Queries &amp; Performance (Banking Context)</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Window functions — AVP-level SQL, very likely to be tested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Find the running balance for each account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SELECT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account_id,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transaction_date,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amount,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SUM(amount) OVER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PARTITION BY account_id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ORDER BY transaction_date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ROWS BETWEEN UNBOUNDED PRECEDING AND CURRENT ROW</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AS running_balance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FROM transactions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ORDER BY account_id, transaction_date;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Rank transactions by amount per account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SELECT account_id, amount,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RANK() OVER (PARTITION BY account_id ORDER BY amount DESC) AS rank,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ROW_NUMBER() OVER (PARTITION BY account_id ORDER BY created_at) AS row_num</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FROM transactions;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CTE for readable complex queries (preferred over nested subqueries)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WITH monthly_totals AS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SELECT account_id, DATE_TRUNC('month', txn_date) AS month,</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SUM(amount) AS total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FROM transactions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GROUP BY account_id, DATE_TRUNC('month', txn_date)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ranked_months AS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SELECT *, RANK() OVER (PARTITION BY account_id ORDER BY total DESC) AS rnk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FROM monthly_totals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SELECT account_id, month, total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FROM ranked_months WHERE rnk = 1;   -- highest spending month per account</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QUERY OPTIMISATION steps: (1) EXPLAIN/EXPLAIN ANALYZE to find full table scans. (2) Check indexes — composite index column order matters (most selective first). (3) Avoid SELECT * — fetch only needed columns. (4) Use EXISTS instead of IN for large subqueries. (5) Partition large tables by date range — transactions table in a bank partitioned monthly improves query pruning dramatically.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INDEX TYPES to know: B-tree (default, most queries), Hash (exact equality only), Partial index (index only rows matching a condition — e.g., index only PENDING transactions), Covering index (include all queried columns to avoid table lookup).</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00395D"/>
          <w:sz w:val="26"/>
          <w:szCs w:val="26"/>
        </w:rPr>
        <w:t xml:space="preserve">🖥  </w:t>
      </w:r>
      <w:r>
        <w:rPr>
          <w:rFonts w:ascii="Arial" w:cs="Arial" w:eastAsia="Arial" w:hAnsi="Arial"/>
          <w:b/>
          <w:bCs/>
          <w:i w:val="false"/>
          <w:iCs w:val="false"/>
          <w:color w:val="00395D"/>
          <w:spacing w:val="50"/>
          <w:sz w:val="25"/>
          <w:szCs w:val="25"/>
        </w:rPr>
        <w:t xml:space="preserve">SECTION 2 — ANGULAR (DEEP) + REACT (GAP FILLER FOR TOMORROW)</w:t>
      </w:r>
    </w:p>
    <w:p>
      <w:pPr>
        <w:pBdr>
          <w:left w:val="single" w:color="DC2626" w:sz="18" w:space="6"/>
        </w:pBdr>
        <w:shd w:fill="FEF2F2" w:val="clear"/>
        <w:spacing w:after="80" w:before="80"/>
        <w:ind w:left="240"/>
      </w:pPr>
      <w:r>
        <w:rPr>
          <w:rFonts w:ascii="Arial" w:cs="Arial" w:eastAsia="Arial" w:hAnsi="Arial"/>
          <w:b/>
          <w:bCs/>
          <w:i w:val="false"/>
          <w:iCs w:val="false"/>
          <w:color w:val="DC2626"/>
          <w:sz w:val="19"/>
          <w:szCs w:val="19"/>
        </w:rPr>
        <w:t xml:space="preserve">⚠ Critical: </w:t>
      </w:r>
      <w:r>
        <w:rPr>
          <w:rFonts w:ascii="Arial" w:cs="Arial" w:eastAsia="Arial" w:hAnsi="Arial"/>
          <w:b w:val="false"/>
          <w:bCs w:val="false"/>
          <w:i w:val="false"/>
          <w:iCs w:val="false"/>
          <w:color w:val="7F1D1D"/>
          <w:sz w:val="19"/>
          <w:szCs w:val="19"/>
        </w:rPr>
        <w:t xml:space="preserve">React is 'basic' for you right now. Barclays JD says React AND/OR Angular. Tomorrow: lead with Angular strength, acknowledge React exposure, and bridge with TypeScript fundamentals that transfer directly.</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Angular — Senior/AVP Level Recap (Your Strength — Own It)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Signals (Angular 16+): fine-grained reactive primitives — signal(), computed(), effect(). The future direction of Angular, moving toward zoneless. Senior answer: 'Signals replace the Zone.js-driven change detection model with explicit reactive primitives — similar to how React's useState works, but integrated directly into Angular's rendering pipeline.'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OnPush + ChangeDetectorRef: component only checks when @Input reference changes, async pipe emits, or markForCheck()/detectChanges() is called manually. Zone.js patches async APIs — OnPush is how you opt out of its overhead.</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Standalone Components (Angular 14+ stable): skip NgModule, declare dependencies directly in @Component({ imports: [] }). Better tree shaking, simpler lazy loading with loadComponent.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@defer (Angular 17): lazy-load template blocks on viewport/interaction/idle/timer — not the whole component, the BLOCK. Reduces initial bundle without explicit code splitting.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Directive Composition API (Angular 15): apply multiple directives to a component without inheritance — hostDirectives: [CdkDrag, Tooltip]. Powerful for design system components.</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React — What You MUST Know for Tomorrow (The Critical Gap)</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React Bridge: </w:t>
      </w:r>
      <w:r>
        <w:rPr>
          <w:rFonts w:ascii="Arial" w:cs="Arial" w:eastAsia="Arial" w:hAnsi="Arial"/>
          <w:b w:val="false"/>
          <w:bCs w:val="false"/>
          <w:i w:val="false"/>
          <w:iCs w:val="false"/>
          <w:color w:val="78350F"/>
          <w:sz w:val="19"/>
          <w:szCs w:val="19"/>
        </w:rPr>
        <w:t xml:space="preserve">You know Angular deeply. React's core mental model is: UI = f(state). Components re-render when state changes. Hooks replaced class components. If you frame answers through this lens and connect to Angular concepts you know, you'll handle React questions confidently.</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REACT HOOKS — the 6 you must know cold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1. useState — local state (equivalent to Angular component property + signal)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[count, setCount] = useState(0);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[hotel, setHotel] = useState&lt;Hotel | null&gt;(null);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2. useEffect — side effects: fetch data, subscriptions, timers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(equivalent to Angular ngOnInit + OnDestroy combined)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useEffect(() =&gt;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const sub = fetchHotels(city).then(setHotels);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return () =&gt; sub.cancel();   // cleanup — like ngOnDestroy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[city]);   // dependency array — re-runs when city changes (like Angular input changes)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3. useContext — consume shared state (equivalent to Angular Injectable service)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 user, logout } = useContext(AuthContext);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4. useCallback — memoize a function reference (prevents child re-renders)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handleBooking = useCallback((id: string) =&gt;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bookingService.create(id);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[bookingService]);   // only recreated if bookingService reference changes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5. useMemo — memoize computed value (like Angular's pure pipe)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sortedHotels = useMemo(</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=&gt; hotels.sort((a, b) =&gt; a.price - b.price),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[hotels]   // only recalculated when hotels array reference changes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6. useRef — mutable value that doesn't trigger re-render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(like @ViewChild in Angular, or a class property)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inputRef = useRef&lt;HTMLInputElement&gt;(null);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inputRef.current?.focus();</w:t>
            </w:r>
          </w:p>
        </w:tc>
      </w:tr>
    </w:tbl>
    <w:p>
      <w:pPr>
        <w:spacing w:after="60" w:before="3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COMPLETE FUNCTIONAL COMPONENT — shows you can write production React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interface HotelCardProps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hotel: Hotel;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onBook: (id: string) =&gt; void;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const HotelCard: React.FC&lt;HotelCardProps&gt; = ({ hotel, onBook }) =&gt;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const [isBooked, setIsBooked] = useState(false);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const [loading, setLoading] = useState(false);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const handleBook = useCallback(async () =&gt;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setLoading(true);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try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await onBook(hotel.id);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setIsBooked(true);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finally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setLoading(false);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[hotel.id, onBook]);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return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&lt;div className='hotel-card'&gt;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&lt;h3&gt;{hotel.name}&lt;/h3&gt;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&lt;p&gt;£{hotel.price.toFixed(2)}&lt;/p&gt;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&lt;button onClick={handleBook} disabled={loading || isBooked}&gt;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{loading ? 'Booking...' : isBooked ? 'Booked ✓' : 'Book Now'}</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&lt;/button&gt;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&lt;/div&gt;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export default React.memo(HotelCard);  // prevent re-render if props unchanged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equivalent to Angular's OnPush — React.memo does shallow prop comparison</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Angular → React Concept Bridge (Use This When Stuck)</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Angular Concept</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React Equivalent</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Key Difference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@Component</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Functional component (React.FC)</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React has no decorator — component = just a function returning JSX</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@Input()</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Props (function parameter)</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Props are immutable in React — never modify them directly</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@Output() EventEmitter</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Callback prop (onBook: (id:string)=&gt;void)</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React passes functions as props rather than emitting events upward</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ngOnInit</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useEffect(() =&gt; {}, [])</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Empty dependency array = runs once after first render, like ngOnInit</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ngOnDestroy</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useEffect cleanup return fn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return () =&gt; cleanup() inside useEffect is the destructor</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*ngIf</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{condition &amp;&amp; &lt;Component /&gt;} or ternary</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JSX expressions inline — no directive syntax</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*ngFor</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{items.map(item =&gt; &lt;Item key={item.id} /&gt;)}</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key prop is mandatory — React uses it for reconciliation (like trackBy)</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NgRx Store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Redux / Zustand / React Context</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For Barclays: mention you know state management concepts, React ecosystem has multiple options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async pipe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useEffect + useState or React Query</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React Query is the modern equivalent — handles loading/error/cache automatically</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Angular Service (Injectable)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Custom hook (useHotelService) or Context</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Hooks encapsulate reusable stateful logic — same separation as a service</w:t>
            </w:r>
          </w:p>
        </w:tc>
      </w:tr>
    </w:tbl>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AI-Assisted Development (Barclays JD Explicitly Lists This)</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OPPORTUNITY: </w:t>
      </w:r>
      <w:r>
        <w:rPr>
          <w:rFonts w:ascii="Arial" w:cs="Arial" w:eastAsia="Arial" w:hAnsi="Arial"/>
          <w:b w:val="false"/>
          <w:bCs w:val="false"/>
          <w:i w:val="false"/>
          <w:iCs w:val="false"/>
          <w:color w:val="78350F"/>
          <w:sz w:val="19"/>
          <w:szCs w:val="19"/>
        </w:rPr>
        <w:t xml:space="preserve">Barclays listed GitHub Copilot, GitLab Duo, and Claude explicitly. Most candidates won't prepare for this. A sharp answer here differentiates you at AVP level.</w:t>
      </w:r>
    </w:p>
    <w:p>
      <w:pPr>
        <w:spacing w:after="60" w:before="2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WHAT TO SAY: 'I use AI-assisted tools as a force multiplier, not a replacement for engineering judgment. I use them for boilerplate generation, test scaffolding, documentation drafts, and identifying edge cases — but I treat every AI-generated snippet as code review, not final output.'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SPECIFIC USE CASES to mention: writing JUnit tests for a method I've already written (AI generates the test cases I might have missed), generating Karate feature files from an API contract, SQL query generation for complex reporting queries, writing Dockerfile and K8s manifest templates.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RISK AWARENESS (senior signal): AI tools can generate plausible but incorrect code, especially for security-sensitive or financial logic. At AVP level: 'I ensure AI-generated code goes through the same review process as human-written code — the tool doesn't bypass our quality gates.'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HONEST MENTION: 'I use Claude for design pattern discussion and technical interview prep' — this is authentic and Barclays listed it in the JD. Shows you're practical about tooling.</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00395D"/>
          <w:sz w:val="26"/>
          <w:szCs w:val="26"/>
        </w:rPr>
        <w:t xml:space="preserve">🐳  </w:t>
      </w:r>
      <w:r>
        <w:rPr>
          <w:rFonts w:ascii="Arial" w:cs="Arial" w:eastAsia="Arial" w:hAnsi="Arial"/>
          <w:b/>
          <w:bCs/>
          <w:i w:val="false"/>
          <w:iCs w:val="false"/>
          <w:color w:val="00395D"/>
          <w:spacing w:val="50"/>
          <w:sz w:val="25"/>
          <w:szCs w:val="25"/>
        </w:rPr>
        <w:t xml:space="preserve">SECTION 3 — CI/CD, DOCKER, KUBERNETES, OPENSHIFT, ELK</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CI/CD Pipeline — What Barclays Expects (GitLab CI focus)</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AVP Lens: </w:t>
      </w:r>
      <w:r>
        <w:rPr>
          <w:rFonts w:ascii="Arial" w:cs="Arial" w:eastAsia="Arial" w:hAnsi="Arial"/>
          <w:b w:val="false"/>
          <w:bCs w:val="false"/>
          <w:i w:val="false"/>
          <w:iCs w:val="false"/>
          <w:color w:val="78350F"/>
          <w:sz w:val="19"/>
          <w:szCs w:val="19"/>
        </w:rPr>
        <w:t xml:space="preserve">Don't just describe stages — describe the QUALITY GATES and WHY each exists. A bank's CI/CD is a risk control, not just automation.</w:t>
      </w:r>
    </w:p>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GitLab CI pipeline — Barclays-style with quality gates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stages: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build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test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quality-gate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security-scan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package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deploy-dev</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deploy-staging</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approval          # manual gate before production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deploy-prod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build: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build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mvn clean compile -DskipTests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unit-test: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test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mvn test   # JUnit + Mockito</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artifacts: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reports: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junit: target/surefire-reports/*.xml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mutation-test: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test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mvn org.pitest:pitest-maven:mutationCoverage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allow_failure: false   # fail build if mutation score drops below threshold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sonarqube: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quality-gate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mvn sonar:sonar -Dsonar.qualitygate.wait=true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Pipeline BLOCKS until quality gate passes — not just uploads metrics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owasp-dependency-check: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security-scan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mvn org.owasp:dependency-check-maven:check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Scans all dependencies for known CVEs — critical for a bank</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docker-build: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package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docker build -t ${CI_REGISTRY_IMAGE}:${CI_COMMIT_SHA}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docker push ${CI_REGISTRY_IMAGE}:${CI_COMMIT_SHA}</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deploy-prod: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stage: deploy-prod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when: manual          # explicit human approval required before prod deploy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script: kubectl apply -f k8s/prod/</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Docker + Kubernetes + OpenShift — Production-Grade</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Production-ready Dockerfile for Spring Boot Java 17</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Multi-stage build — builder image is NOT in final image (smaller, more secure)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FROM eclipse-temurin:17-jdk-alpine AS builder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WORKDIR /app</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COPY pom.xml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COPY src ./src</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RUN mvn clean package -DskipTests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FROM eclipse-temurin:17-jre-alpine    # JRE only — 3x smaller than JDK image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WORKDIR /app</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Run as non-root user — security requirement in regulated environments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RUN addgroup -S appgroup &amp;&amp; adduser -S appuser -G appgroup</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USER appuser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COPY --from=builder /app/target/app.jar app.jar</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EXPOSE 8080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JVM flags: virtual threads (Java 21), G1GC, container-aware heap</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ENTRYPOINT ["java","-XX:+UseG1GC","-XX:MaxRAMPercentage=75.0",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"-Dspring.threads.virtual.enabled=true","-jar","app.jar"]</w:t>
            </w:r>
          </w:p>
        </w:tc>
      </w:tr>
    </w:tbl>
    <w:p>
      <w:pPr>
        <w:spacing w:after="60" w:before="2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Kubernetes Deployment — production patterns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apiVersion: apps/v1</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kind: Deployment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spec:</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replicas: 3</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strategy: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type: RollingUpdate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rollingUpdate: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maxUnavailable: 1     # at most 1 pod down during update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maxSurge: 1           # at most 1 extra pod during update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template: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spec:</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containers: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name: payment-service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image: registry/payment-service:abc123</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resources: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requests: { cpu: 500m, memory: 512Mi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limits:   { cpu: 1000m, memory: 1Gi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readinessProbe:            # pod only gets traffic when truly ready</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httpGet: { path: /actuator/health/readiness, port: 8080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initialDelaySeconds: 15</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periodSeconds: 10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livenessProbe:             # restart pod if JVM hangs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httpGet: { path: /actuator/health/liveness, port: 8080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initialDelaySeconds: 30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periodSeconds: 20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env:</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 name: DB_PASSWORD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valueFrom:</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secretKeyRef: { name: db-secret, key: password }   # never in plain yaml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apiVersion: policy/v1</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kind: PodDisruptionBudget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spec:</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minAvailable: 2   # always keep 2 pods running during voluntary disruptions</w:t>
            </w:r>
          </w:p>
        </w:tc>
      </w:tr>
    </w:tbl>
    <w:p>
      <w:pPr>
        <w:spacing w:after="60" w:before="30"/>
        <w:jc w:val="left"/>
      </w:pPr>
      <w:r>
        <w:rPr>
          <w:rFonts w:ascii="Arial" w:cs="Arial" w:eastAsia="Arial" w:hAnsi="Arial"/>
          <w:b w:val="false"/>
          <w:bCs w:val="false"/>
          <w:i w:val="false"/>
          <w:iCs w:val="false"/>
          <w:color w:val="1E293B"/>
          <w:sz w:val="20"/>
          <w:szCs w:val="20"/>
        </w:rPr>
        <w:t xml:space="preserve"> </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OpenShift vs Kubernetes: OpenShift (Red Hat's K8s distribution) is widely used in banking for its built-in security policies (SCCs — Security Context Constraints, stricter than K8s PSPs), integrated image registry, and developer-friendly console. Key difference for your answer: 'OpenShift enforces no-root containers and read-only root filesystems by default — good fit for Barclays' security posture.'</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ELK Stack — Observability (Barclays JD: Elastic/Kibana)</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ELK = Elasticsearch (index &amp; search) + Logstash (collect &amp; transform) + Kibana (visualise). Modern stack also includes Beats (lightweight log shippers) and is often called the 'Elastic Stack'.</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In Spring Boot: use Logback + logstash-logback-encoder to output structured JSON logs — each log line is a JSON object with timestamp, level, service name, trace ID, span ID. Elasticsearch indexes JSON fields natively for fast querying.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DISTRIBUTED TRACING: Spring Boot 3 + Micrometer Tracing automatically injects trace-id and span-id into every log line. In Kibana, you can filter by trace-id to see ALL log lines across ALL services for a single user request — essential for debugging microservices.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KEY DASHBOARDS for a payment service: error rate (5xx responses per minute), P50/P95/P99 latency, queue depth (if Kafka-backed), active DB connections, GC pause frequency. Alert on thresholds, not just incidents.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YOUR STORY: 'At Capgemini I used AppDynamics and Kibana together — AppDynamics for APM (transaction traces, JVM heap), Kibana for log aggregation. The combination cut our mean-time-to-resolution for production issues significantly because we could go from 'error alert' to 'exact log line and stack trace' in under 2 minutes.'</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14532D"/>
          <w:sz w:val="26"/>
          <w:szCs w:val="26"/>
        </w:rPr>
        <w:t xml:space="preserve">🎯  </w:t>
      </w:r>
      <w:r>
        <w:rPr>
          <w:rFonts w:ascii="Arial" w:cs="Arial" w:eastAsia="Arial" w:hAnsi="Arial"/>
          <w:b/>
          <w:bCs/>
          <w:i w:val="false"/>
          <w:iCs w:val="false"/>
          <w:color w:val="14532D"/>
          <w:spacing w:val="50"/>
          <w:sz w:val="25"/>
          <w:szCs w:val="25"/>
        </w:rPr>
        <w:t xml:space="preserve">SECTION 4 — BARCLAYS CRITICAL SKILLS: COMPETENCY &amp; VALUES</w:t>
      </w:r>
    </w:p>
    <w:p>
      <w:pPr>
        <w:pBdr>
          <w:left w:val="single" w:color="B8860B" w:sz="18" w:space="6"/>
        </w:pBdr>
        <w:shd w:fill="FFFBEB" w:val="clear"/>
        <w:spacing w:after="80" w:before="80"/>
        <w:ind w:left="240"/>
      </w:pPr>
      <w:r>
        <w:rPr>
          <w:rFonts w:ascii="Arial" w:cs="Arial" w:eastAsia="Arial" w:hAnsi="Arial"/>
          <w:b/>
          <w:bCs/>
          <w:i w:val="false"/>
          <w:iCs w:val="false"/>
          <w:color w:val="B8860B"/>
          <w:sz w:val="19"/>
          <w:szCs w:val="19"/>
        </w:rPr>
        <w:t xml:space="preserve">LEAD Framework: </w:t>
      </w:r>
      <w:r>
        <w:rPr>
          <w:rFonts w:ascii="Arial" w:cs="Arial" w:eastAsia="Arial" w:hAnsi="Arial"/>
          <w:b w:val="false"/>
          <w:bCs w:val="false"/>
          <w:i w:val="false"/>
          <w:iCs w:val="false"/>
          <w:color w:val="78350F"/>
          <w:sz w:val="19"/>
          <w:szCs w:val="19"/>
        </w:rPr>
        <w:t xml:space="preserve">Barclays uses LEAD behaviours: L=Listen &amp; be Authentic, E=Energise &amp; Inspire, A=Align across the enterprise, D=Develop others. Every STAR answer should map to at least one LEAD behaviour. Label it explicitly — 'This maps to the D in LEAD — Develop others.'</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6"/>
        </w:pBdr>
        <w:shd w:fill="E6F7FF" w:val="clear"/>
        <w:spacing w:after="60" w:before="60"/>
        <w:ind w:left="240"/>
      </w:pPr>
      <w:r>
        <w:rPr>
          <w:rFonts w:ascii="Arial" w:cs="Arial" w:eastAsia="Arial" w:hAnsi="Arial"/>
          <w:b/>
          <w:bCs/>
          <w:i w:val="false"/>
          <w:iCs w:val="false"/>
          <w:color w:val="00AEEF"/>
          <w:sz w:val="19"/>
          <w:szCs w:val="19"/>
        </w:rPr>
        <w:t xml:space="preserve">Barclays Values: </w:t>
      </w:r>
      <w:r>
        <w:rPr>
          <w:rFonts w:ascii="Arial" w:cs="Arial" w:eastAsia="Arial" w:hAnsi="Arial"/>
          <w:b w:val="false"/>
          <w:bCs w:val="false"/>
          <w:i w:val="false"/>
          <w:iCs w:val="false"/>
          <w:color w:val="1E293B"/>
          <w:sz w:val="19"/>
          <w:szCs w:val="19"/>
        </w:rPr>
        <w:t xml:space="preserve">Respect | Integrity | Service | Excellence | Stewardship. Every behavioural answer should naturally connect to one of these. Don't force it — but when an answer naturally maps (e.g., raising a security concern = Integrity + Stewardship), say it out loud.</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 'Tell me about a time you improved code quality or engineering practices across a team.'</w:t>
      </w:r>
    </w:p>
    <w:p>
      <w:pPr>
        <w:spacing w:after="20" w:before="20"/>
        <w:jc w:val="left"/>
      </w:pPr>
      <w:r>
        <w:rPr>
          <w:rFonts w:ascii="Arial" w:cs="Arial" w:eastAsia="Arial" w:hAnsi="Arial"/>
          <w:b/>
          <w:bCs/>
          <w:i w:val="false"/>
          <w:iCs w:val="false"/>
          <w:color w:val="14532D"/>
          <w:sz w:val="19"/>
          <w:szCs w:val="19"/>
        </w:rPr>
        <w:t xml:space="preserve">LEAD mapping: E (Energise &amp; Inspire) + D (Develop others)  |  Value: Excellence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SITUATION (Capgemini / Nagarro): Code review process was inconsistent — some PRs had 0 comments, others were blocked for days. Customer data platform (Discover Financial) had 3 production bugs in one quarter from missed edge cases.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TASK: As module owner, I was accountable for the quality of 35+ microservices. I needed a systematic fix, not a one-time effort.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ACTION: Introduced a structured PR checklist (edge cases, exception handling, test coverage, naming, no hardcoded values). Set up SonarQube quality gates in the Jenkins pipeline — build fails if coverage drops below 80% or any critical/blocker issues found. Ran 2-hour knowledge sharing sessions on common pitfalls I saw in reviews. Gave junior developers public credit in standups when their code passed review cleanly.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RESULT: Production bugs dropped to zero the next quarter. PR review cycle time reduced from 2 days average to same-day because reviews were more focused. Two junior engineers improved noticeably — one was promoted within 6 months.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BARCLAYS TIE: 'This is the E in LEAD — I tried to make quality energising, not bureaucratic. The recognition element mattered — people respond better to being celebrated for good work than just criticised for mistakes. And the systemic fix — the pipeline gate — means quality doesn't depend on individuals having a good day.'</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 'Describe a time you had to influence a decision you didn't have direct authority over.'</w:t>
      </w:r>
    </w:p>
    <w:p>
      <w:pPr>
        <w:spacing w:after="20" w:before="20"/>
        <w:jc w:val="left"/>
      </w:pPr>
      <w:r>
        <w:rPr>
          <w:rFonts w:ascii="Arial" w:cs="Arial" w:eastAsia="Arial" w:hAnsi="Arial"/>
          <w:b/>
          <w:bCs/>
          <w:i w:val="false"/>
          <w:iCs w:val="false"/>
          <w:color w:val="14532D"/>
          <w:sz w:val="19"/>
          <w:szCs w:val="19"/>
        </w:rPr>
        <w:t xml:space="preserve">LEAD mapping: A (Align across the enterprise) + L (Listen &amp; be Authentic)  |  Value: Integrity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SITUATION (Nagarro, freight platform): The architecture decision was to use a third-party legacy integration approach that I believed would create significant technical debt and reliability risk for the quote generation engine — which was revenue-critical for the client.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TASK: I wasn't the final decision maker — the onshore architect was. I needed to make my case persuasively without creating conflict.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ACTION: I built a small prototype in my own time demonstrating the alternative approach — not to 'win' the argument but to make the trade-off concrete and visible rather than theoretical. I wrote a 1-page technical brief — pros/cons of both approaches with a risk assessment. I requested a design review meeting, presented both options neutrally, and explicitly invited critique of my approach.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RESULT: The architect adopted a hybrid of both approaches — keeping some legacy integration where it was already working but applying my approach for new flows. The result was better than either pure option. The quote engine delivered 0 incidents in 6 months post-launch.</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BARCLAYS TIE: 'The L in LEAD — I genuinely listened and incorporated feedback rather than just pushing my view. And the A — I aligned across the team before going to the decision maker, so I understood the full picture including constraints I wasn't initially aware of.'</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 'How do you manage risk in your work? Give a specific example.'</w:t>
      </w:r>
    </w:p>
    <w:p>
      <w:pPr>
        <w:spacing w:after="20" w:before="20"/>
        <w:jc w:val="left"/>
      </w:pPr>
      <w:r>
        <w:rPr>
          <w:rFonts w:ascii="Arial" w:cs="Arial" w:eastAsia="Arial" w:hAnsi="Arial"/>
          <w:b/>
          <w:bCs/>
          <w:i w:val="false"/>
          <w:iCs w:val="false"/>
          <w:color w:val="14532D"/>
          <w:sz w:val="19"/>
          <w:szCs w:val="19"/>
        </w:rPr>
        <w:t xml:space="preserve">LEAD mapping: A (Align)  |  Values: Stewardship + Integrity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THIS IS A BARCLAYS-SPECIFIC QUESTION — they care deeply about risk culture. Don't give a generic 'I test my code' answer. Show systemic risk thinking.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EXAMPLE (Capgemini, Discover Financial): We were about to deploy a change to the Customer Data Store that affected 35+ downstream microservices. The deployment window was tight and the team was under pressure to go live.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RISK I IDENTIFIED: The change modified a shared contract (Kafka message schema) without a backward-compatible migration path. If any consumer hadn't been updated, it would fail silently — corrupt data, not an exception.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ACTION: Escalated the concern before the deployment window, despite pressure to proceed. Proposed a 3-step migration: (1) deploy new schema alongside old (dual-publish), (2) migrate all consumers to new schema, (3) deprecate old schema. This added 2 sprints.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RESULT: Stakeholders agreed after I quantified the risk — 'a corrupt customer record in a financial system has regulatory, legal, and reputational consequences that outweigh a 2-sprint delay.' Zero data corruption incidents. This became the standard migration pattern for the team.</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BARCLAYS TIE: 'This reflects Stewardship — taking responsibility beyond my immediate deliverable because I could see a risk others had missed. At Barclays, risk ownership is everyone's responsibility, not just Risk &amp; Compliance's.'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 'Tell me about a time you had to deliver with limited resources or tight deadline.'</w:t>
      </w:r>
    </w:p>
    <w:p>
      <w:pPr>
        <w:spacing w:after="20" w:before="20"/>
        <w:jc w:val="left"/>
      </w:pPr>
      <w:r>
        <w:rPr>
          <w:rFonts w:ascii="Arial" w:cs="Arial" w:eastAsia="Arial" w:hAnsi="Arial"/>
          <w:b/>
          <w:bCs/>
          <w:i w:val="false"/>
          <w:iCs w:val="false"/>
          <w:color w:val="14532D"/>
          <w:sz w:val="19"/>
          <w:szCs w:val="19"/>
        </w:rPr>
        <w:t xml:space="preserve">LEAD mapping: E (Energise) + D (Develop others)  |  Value: Excellence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SITUATION (Virtusa, Insurance platform): Sprint mid-point, two team members went on sudden leave, remaining team had to deliver a batch processing module for a regulatory deadline.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ACTION: Re-prioritised ruthlessly — identified the MUST-HAVE (regulatory batch job completion and audit log) vs NICE-TO-HAVE (admin UI improvements). Communicated the trade-off to the stakeholder BEFORE it became a problem, not after. Paired with the most junior remaining developer so they could contribute meaningfully on simpler tasks while I took the complex batch logic. Reduced scope with explicit agreement, not quietly.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RESULT: Regulatory batch delivered on time. Admin UI deferred by 3 weeks with full stakeholder agreement. Zero bugs in the batch in the first month of production.</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BARCLAYS TIE: 'The key decision I'd make again: I communicated the risk early and offered a realistic scope trade-off rather than overpromising. At AVP level, managing expectations is as important as managing delivery.'</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 'How do you stay current with technology, and how have you applied new learning to your work?'</w:t>
      </w:r>
    </w:p>
    <w:p>
      <w:pPr>
        <w:spacing w:after="20" w:before="20"/>
        <w:jc w:val="left"/>
      </w:pPr>
      <w:r>
        <w:rPr>
          <w:rFonts w:ascii="Arial" w:cs="Arial" w:eastAsia="Arial" w:hAnsi="Arial"/>
          <w:b/>
          <w:bCs/>
          <w:i w:val="false"/>
          <w:iCs w:val="false"/>
          <w:color w:val="14532D"/>
          <w:sz w:val="19"/>
          <w:szCs w:val="19"/>
        </w:rPr>
        <w:t xml:space="preserve">Value: Excellence + Continuous Learning (JD calls this out explicitly)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MENTION SPECIFICALLY: Java 21 virtual threads (Project Loom) — studied it and proposed its use for the high-throughput travel API at GlobalLogic. Angular Signals — applied in Angular 17 component after self-study. OWASP Top 10 2023 — annual review of security practices.</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SHOW DEPTH: 'I don't just read about features — I build small proofs of concept to understand the real behaviour vs the marketing. For virtual threads, I benchmarked the throughput difference on a representative workload before recommending it.'</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MENTION AI TOOLS: 'I've been using AI-assisted development tools including Claude, GitHub Copilot, and similar — not just for code generation but for accelerating research, understanding trade-offs, and generating comprehensive test scenarios. Barclays specifically listed this capability in the JD and I've been building it deliberately.'</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00395D"/>
          <w:sz w:val="26"/>
          <w:szCs w:val="26"/>
        </w:rPr>
        <w:t xml:space="preserve">🔌  </w:t>
      </w:r>
      <w:r>
        <w:rPr>
          <w:rFonts w:ascii="Arial" w:cs="Arial" w:eastAsia="Arial" w:hAnsi="Arial"/>
          <w:b/>
          <w:bCs/>
          <w:i w:val="false"/>
          <w:iCs w:val="false"/>
          <w:color w:val="00395D"/>
          <w:spacing w:val="50"/>
          <w:sz w:val="25"/>
          <w:szCs w:val="25"/>
        </w:rPr>
        <w:t xml:space="preserve">SECTION 5 — REST API DESIGN &amp; MICROSERVICES PATTERNS</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REST Best Practices — AVP-Level Answer</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Principle</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Right Approach</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Common Mistake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Resource naming</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Nouns, plural: GET /payments, POST /payments, GET /payments/{id}</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Verbs: GET /getPayment, POST /createPayment</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HTTP verbs</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GET=read, POST=create, PUT=full replace, PATCH=partial update, DELETE=remove</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Using POST for everything, or GET with a body</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Status codes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201 Created (POST), 204 No Content (DELETE), 400 Bad Request (validation), 409 Conflict (duplicate), 422 Unprocessable Entity (business rule violation)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Always returning 200 with error in body — breaks clients and monitoring</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Versioning</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URL path: /api/v1/payments — simple, visible. Or Accept header versioning. Pick one and be consistent</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No versioning — breaking changes break all consumers simultaneously</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Error response</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RFC 7807 ProblemDetail: type, title, status, detail, instance fields — standardised across all endpoints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Custom error structure per endpoint — every consumer writes different parsing logic</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Pagination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Cursor-based for large/real-time datasets: ?cursor=lastId&amp;limit=50. Offset for admin/reporting: ?page=0&amp;size=20</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Returning all records — transaction history for an active account could be millions of rows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HATEOAS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Links in response showing available next actions — optional but shows REST maturity</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Leaving clients to hardcode URLs — tight coupling</w:t>
            </w:r>
          </w:p>
        </w:tc>
      </w:tr>
    </w:tbl>
    <w:p>
      <w:pPr>
        <w:spacing w:after="60" w:before="30"/>
        <w:jc w:val="left"/>
      </w:pPr>
      <w:r>
        <w:rPr>
          <w:rFonts w:ascii="Arial" w:cs="Arial" w:eastAsia="Arial" w:hAnsi="Arial"/>
          <w:b w:val="false"/>
          <w:bCs w:val="false"/>
          <w:i w:val="false"/>
          <w:iCs w:val="false"/>
          <w:color w:val="1E293B"/>
          <w:sz w:val="20"/>
          <w:szCs w:val="20"/>
        </w:rPr>
        <w:t xml:space="preserve"> </w:t>
      </w:r>
    </w:p>
    <w:tbl>
      <w:tblPr>
        <w:tblW w:type="dxa" w:w="9360"/>
        <w:tblBorders>
          <w:top w:val="single" w:color="00AEEF" w:sz="4"/>
          <w:left w:val="single" w:color="00AEEF" w:sz="16"/>
          <w:bottom w:val="single" w:color="00AEEF" w:sz="4"/>
          <w:right w:val="single" w:color="00AEEF"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Standardised error response — RFC 7807 (Spring Boot 3 native support)</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"type": "https://api.barclays.com/errors/insufficient-funds",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"title": "Insufficient Funds",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"status": 422,</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"detail": "Account ACC123 has balance £450.00, transfer amount £1000.00",</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"instance": "/api/v1/payments/TXN-456",</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"traceId": "abc123def456"   // for log correlation</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Spring Boot 3 — built-in ProblemDetail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@ExceptionHandler(InsufficientFundsException.class)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public ProblemDetail handleInsufficientFunds(InsufficientFundsException ex) {</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ProblemDetail pd = ProblemDetail.forStatusAndDetail(</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HttpStatus.UNPROCESSABLE_ENTITY, ex.getMessage());</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pd.setType(URI.create("https://api.barclays.com/errors/insufficient-funds"));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pd.setTitle("Insufficient Funds");</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pd.setProperty("traceId", MDC.get("traceId"));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  return pd;</w:t>
            </w:r>
          </w:p>
        </w:tc>
      </w:tr>
      <w:tr>
        <w:tc>
          <w:tcPr>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after="60" w:before="0"/>
              <w:jc w:val="left"/>
            </w:pPr>
            <w:r>
              <w:rPr>
                <w:rFonts w:ascii="Courier New" w:cs="Courier New" w:eastAsia="Courier New" w:hAnsi="Courier New"/>
                <w:b w:val="false"/>
                <w:bCs w:val="false"/>
                <w:i w:val="false"/>
                <w:iCs w:val="false"/>
                <w:color w:val="E2E8F0"/>
                <w:sz w:val="17"/>
                <w:szCs w:val="17"/>
              </w:rPr>
              <w:t xml:space="preserve">}</w:t>
            </w:r>
          </w:p>
        </w:tc>
      </w:tr>
    </w:tbl>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Microservices Patterns — What AVP Must Know</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Pattern</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What It Solves</w:t>
            </w:r>
          </w:p>
        </w:tc>
        <w:tc>
          <w:tcPr>
            <w:tcW w:type="dxa" w:w="312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Experience Hook</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Circuit Breaker (Resilience4j)</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Prevents cascade failures — if Payment service is down, stop calling it and return fallback. Three states: CLOSED→OPEN→HALF_OPEN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Used at GlobalLogic for travel API external calls — circuit breaker prevented thread pool exhaustion when external hotel provider APIs were slow</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Bulkhead</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Isolate thread pools per dependency — slowness in one service doesn't exhaust threads for another</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Separate ExecutorService pools for critical vs non-critical downstream calls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API Gateway</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Single entry point — auth, rate limiting, routing, SSL termination, request transformation</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Kong / AWS API Gateway / Spring Cloud Gateway in front of all internal services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Outbox Pattern</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Reliable event publishing — write event to DB in same transaction as business data, publish asynchronously. Prevents dual-write problem</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Critical for Barclays payment events — ensures Kafka event is always published after DB write</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CQRS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Separate read model from write model — write goes to normalised DB, read goes to denormalised projection optimised for queries</w:t>
            </w:r>
          </w:p>
        </w:tc>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Transaction write to ledger (normalised), account statement read from projection table (pre-joined, indexed for fast retrieval)</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Saga</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Distributed transactions without 2PC — orchestration or choreography</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Detailed in earlier docs — use Kafka + outbox for reliable saga event publishing</w:t>
            </w:r>
          </w:p>
        </w:tc>
      </w:tr>
    </w:tbl>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0"/>
        <w:jc w:val="left"/>
      </w:pPr>
      <w:r>
        <w:br w:type="page"/>
      </w:r>
    </w:p>
    <w:p>
      <w:pPr>
        <w:pBdr>
          <w:bottom w:val="single" w:color="00AEEF" w:sz="14" w:space="4"/>
        </w:pBdr>
        <w:spacing w:after="80" w:before="280"/>
      </w:pPr>
      <w:r>
        <w:rPr>
          <w:rFonts w:ascii="Arial" w:cs="Arial" w:eastAsia="Arial" w:hAnsi="Arial"/>
          <w:b w:val="false"/>
          <w:bCs w:val="false"/>
          <w:i w:val="false"/>
          <w:iCs w:val="false"/>
          <w:color w:val="00395D"/>
          <w:sz w:val="26"/>
          <w:szCs w:val="26"/>
        </w:rPr>
        <w:t xml:space="preserve">📋  </w:t>
      </w:r>
      <w:r>
        <w:rPr>
          <w:rFonts w:ascii="Arial" w:cs="Arial" w:eastAsia="Arial" w:hAnsi="Arial"/>
          <w:b/>
          <w:bCs/>
          <w:i w:val="false"/>
          <w:iCs w:val="false"/>
          <w:color w:val="00395D"/>
          <w:spacing w:val="50"/>
          <w:sz w:val="25"/>
          <w:szCs w:val="25"/>
        </w:rPr>
        <w:t xml:space="preserve">SECTION 6 — 24-HOUR PLAN, QUESTIONS TO ASK &amp; RAPID-FIRE ANSWERS</w:t>
      </w:r>
    </w:p>
    <w:p>
      <w:pPr>
        <w:spacing w:after="60" w:before="3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Tonight / This Evening (Priority Order)</w:t>
      </w:r>
    </w:p>
    <w:p>
      <w:pPr>
        <w:pStyle w:val="ListParagraph"/>
        <w:numPr>
          <w:ilvl w:val="0"/>
          <w:numId w:val="3"/>
        </w:numPr>
        <w:spacing w:after="40" w:before="40"/>
      </w:pPr>
      <w:r>
        <w:rPr>
          <w:rFonts w:ascii="Arial" w:cs="Arial" w:eastAsia="Arial" w:hAnsi="Arial"/>
          <w:b/>
          <w:bCs/>
          <w:i w:val="false"/>
          <w:iCs w:val="false"/>
          <w:color w:val="00395D"/>
          <w:sz w:val="19"/>
          <w:szCs w:val="19"/>
        </w:rPr>
        <w:t xml:space="preserve">Read Section 4</w:t>
      </w:r>
      <w:r>
        <w:rPr>
          <w:rFonts w:ascii="Arial" w:cs="Arial" w:eastAsia="Arial" w:hAnsi="Arial"/>
          <w:b w:val="false"/>
          <w:bCs w:val="false"/>
          <w:i w:val="false"/>
          <w:iCs w:val="false"/>
          <w:color w:val="1E293B"/>
          <w:sz w:val="19"/>
          <w:szCs w:val="19"/>
        </w:rPr>
        <w:t xml:space="preserve"> (Competency) TWICE — practise your 4 STAR stories out loud until they flow naturally. These stories work in BOTH rounds. 45 minutes.</w:t>
      </w:r>
    </w:p>
    <w:p>
      <w:pPr>
        <w:pStyle w:val="ListParagraph"/>
        <w:numPr>
          <w:ilvl w:val="0"/>
          <w:numId w:val="3"/>
        </w:numPr>
        <w:spacing w:after="40" w:before="40"/>
      </w:pPr>
      <w:r>
        <w:rPr>
          <w:rFonts w:ascii="Arial" w:cs="Arial" w:eastAsia="Arial" w:hAnsi="Arial"/>
          <w:b/>
          <w:bCs/>
          <w:i w:val="false"/>
          <w:iCs w:val="false"/>
          <w:color w:val="00395D"/>
          <w:sz w:val="19"/>
          <w:szCs w:val="19"/>
        </w:rPr>
        <w:t xml:space="preserve">Read Section 2</w:t>
      </w:r>
      <w:r>
        <w:rPr>
          <w:rFonts w:ascii="Arial" w:cs="Arial" w:eastAsia="Arial" w:hAnsi="Arial"/>
          <w:b w:val="false"/>
          <w:bCs w:val="false"/>
          <w:i w:val="false"/>
          <w:iCs w:val="false"/>
          <w:color w:val="1E293B"/>
          <w:sz w:val="19"/>
          <w:szCs w:val="19"/>
        </w:rPr>
        <w:t xml:space="preserve"> (React gap filler) — write out the 6 hooks from memory once. You don't need to be React-expert, you need to be React-credible. 30 minutes.</w:t>
      </w:r>
    </w:p>
    <w:p>
      <w:pPr>
        <w:pStyle w:val="ListParagraph"/>
        <w:numPr>
          <w:ilvl w:val="0"/>
          <w:numId w:val="3"/>
        </w:numPr>
        <w:spacing w:after="40" w:before="40"/>
      </w:pPr>
      <w:r>
        <w:rPr>
          <w:rFonts w:ascii="Arial" w:cs="Arial" w:eastAsia="Arial" w:hAnsi="Arial"/>
          <w:b/>
          <w:bCs/>
          <w:i w:val="false"/>
          <w:iCs w:val="false"/>
          <w:color w:val="00395D"/>
          <w:sz w:val="19"/>
          <w:szCs w:val="19"/>
        </w:rPr>
        <w:t xml:space="preserve">Read Section 1</w:t>
      </w:r>
      <w:r>
        <w:rPr>
          <w:rFonts w:ascii="Arial" w:cs="Arial" w:eastAsia="Arial" w:hAnsi="Arial"/>
          <w:b w:val="false"/>
          <w:bCs w:val="false"/>
          <w:i w:val="false"/>
          <w:iCs w:val="false"/>
          <w:color w:val="1E293B"/>
          <w:sz w:val="19"/>
          <w:szCs w:val="19"/>
        </w:rPr>
        <w:t xml:space="preserve"> (Java 17/21 features table) — pick 3 features you can explain with a real code example. Virtual Threads, Records, Sealed Classes. 20 minutes.</w:t>
      </w:r>
    </w:p>
    <w:p>
      <w:pPr>
        <w:pStyle w:val="ListParagraph"/>
        <w:numPr>
          <w:ilvl w:val="0"/>
          <w:numId w:val="3"/>
        </w:numPr>
        <w:spacing w:after="40" w:before="40"/>
      </w:pPr>
      <w:r>
        <w:rPr>
          <w:rFonts w:ascii="Arial" w:cs="Arial" w:eastAsia="Arial" w:hAnsi="Arial"/>
          <w:b/>
          <w:bCs/>
          <w:i w:val="false"/>
          <w:iCs w:val="false"/>
          <w:color w:val="00395D"/>
          <w:sz w:val="19"/>
          <w:szCs w:val="19"/>
        </w:rPr>
        <w:t xml:space="preserve">Skim Sections</w:t>
      </w:r>
      <w:r>
        <w:rPr>
          <w:rFonts w:ascii="Arial" w:cs="Arial" w:eastAsia="Arial" w:hAnsi="Arial"/>
          <w:b w:val="false"/>
          <w:bCs w:val="false"/>
          <w:i w:val="false"/>
          <w:iCs w:val="false"/>
          <w:color w:val="1E293B"/>
          <w:sz w:val="19"/>
          <w:szCs w:val="19"/>
        </w:rPr>
        <w:t xml:space="preserve"> 3, 5 (DevOps, API Design). Know your own answers — 'I used Docker multi-stage builds', 'I enforced SonarQube quality gates in Jenkins pipeline at Capgemini'. 20 minutes.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Questions to Ask Barclays — Shows AVP-Level Thinking</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0395D"/>
          <w:sz w:val="19"/>
          <w:szCs w:val="19"/>
        </w:rPr>
        <w:t xml:space="preserve">What does the current</w:t>
      </w:r>
      <w:r>
        <w:rPr>
          <w:rFonts w:ascii="Arial" w:cs="Arial" w:eastAsia="Arial" w:hAnsi="Arial"/>
          <w:b w:val="false"/>
          <w:bCs w:val="false"/>
          <w:i w:val="false"/>
          <w:iCs w:val="false"/>
          <w:color w:val="1E293B"/>
          <w:sz w:val="19"/>
          <w:szCs w:val="19"/>
        </w:rPr>
        <w:t xml:space="preserve"> tech stack look like in the team I'd be joining — are we on Spring Boot 3 and Java 17/21, or is there a migration underway?'</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0395D"/>
          <w:sz w:val="19"/>
          <w:szCs w:val="19"/>
        </w:rPr>
        <w:t xml:space="preserve">How does the team</w:t>
      </w:r>
      <w:r>
        <w:rPr>
          <w:rFonts w:ascii="Arial" w:cs="Arial" w:eastAsia="Arial" w:hAnsi="Arial"/>
          <w:b w:val="false"/>
          <w:bCs w:val="false"/>
          <w:i w:val="false"/>
          <w:iCs w:val="false"/>
          <w:color w:val="1E293B"/>
          <w:sz w:val="19"/>
          <w:szCs w:val="19"/>
        </w:rPr>
        <w:t xml:space="preserve"> handle the balance between shipping new features and the quality/governance controls that a regulated bank requires — what does a typical sprint look like?'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0395D"/>
          <w:sz w:val="19"/>
          <w:szCs w:val="19"/>
        </w:rPr>
        <w:t xml:space="preserve">You listed AI-assisted</w:t>
      </w:r>
      <w:r>
        <w:rPr>
          <w:rFonts w:ascii="Arial" w:cs="Arial" w:eastAsia="Arial" w:hAnsi="Arial"/>
          <w:b w:val="false"/>
          <w:bCs w:val="false"/>
          <w:i w:val="false"/>
          <w:iCs w:val="false"/>
          <w:color w:val="1E293B"/>
          <w:sz w:val="19"/>
          <w:szCs w:val="19"/>
        </w:rPr>
        <w:t xml:space="preserve"> development tools in the JD — is the team actively using them, and is there a formal policy for AI tool use in the codebase?'</w:t>
      </w:r>
    </w:p>
    <w:p>
      <w:pPr>
        <w:pStyle w:val="ListParagraph"/>
        <w:numPr>
          <w:ilvl w:val="0"/>
          <w:numId w:val="2"/>
        </w:numPr>
        <w:spacing w:after="40" w:before="40"/>
      </w:pPr>
      <w:r>
        <w:rPr>
          <w:rFonts w:ascii="Arial" w:cs="Arial" w:eastAsia="Arial" w:hAnsi="Arial"/>
          <w:b w:val="false"/>
          <w:bCs w:val="false"/>
          <w:i w:val="false"/>
          <w:iCs w:val="false"/>
          <w:color w:val="1E293B"/>
          <w:sz w:val="19"/>
          <w:szCs w:val="19"/>
        </w:rPr>
        <w:t xml:space="preserve">'</w:t>
      </w:r>
      <w:r>
        <w:rPr>
          <w:rFonts w:ascii="Arial" w:cs="Arial" w:eastAsia="Arial" w:hAnsi="Arial"/>
          <w:b/>
          <w:bCs/>
          <w:i w:val="false"/>
          <w:iCs w:val="false"/>
          <w:color w:val="00395D"/>
          <w:sz w:val="19"/>
          <w:szCs w:val="19"/>
        </w:rPr>
        <w:t xml:space="preserve">What would success</w:t>
      </w:r>
      <w:r>
        <w:rPr>
          <w:rFonts w:ascii="Arial" w:cs="Arial" w:eastAsia="Arial" w:hAnsi="Arial"/>
          <w:b w:val="false"/>
          <w:bCs w:val="false"/>
          <w:i w:val="false"/>
          <w:iCs w:val="false"/>
          <w:color w:val="1E293B"/>
          <w:sz w:val="19"/>
          <w:szCs w:val="19"/>
        </w:rPr>
        <w:t xml:space="preserve"> look like for this role in the first 90 days?'</w:t>
      </w:r>
    </w:p>
    <w:p>
      <w:pPr>
        <w:spacing w:after="60" w:before="40"/>
        <w:jc w:val="left"/>
      </w:pPr>
      <w:r>
        <w:rPr>
          <w:rFonts w:ascii="Arial" w:cs="Arial" w:eastAsia="Arial" w:hAnsi="Arial"/>
          <w:b w:val="false"/>
          <w:bCs w:val="false"/>
          <w:i w:val="false"/>
          <w:iCs w:val="false"/>
          <w:color w:val="1E293B"/>
          <w:sz w:val="20"/>
          <w:szCs w:val="20"/>
        </w:rPr>
        <w:t xml:space="preserve"> </w:t>
      </w:r>
    </w:p>
    <w:p>
      <w:pPr>
        <w:pBdr>
          <w:left w:val="single" w:color="00AEEF" w:sz="18" w:space="0"/>
        </w:pBdr>
        <w:shd w:fill="E6F7FF" w:val="clear"/>
        <w:spacing w:after="50" w:before="200"/>
        <w:ind w:left="160"/>
      </w:pPr>
      <w:r>
        <w:rPr>
          <w:rFonts w:ascii="Arial" w:cs="Arial" w:eastAsia="Arial" w:hAnsi="Arial"/>
          <w:b/>
          <w:bCs/>
          <w:i w:val="false"/>
          <w:iCs w:val="false"/>
          <w:color w:val="004B87"/>
          <w:sz w:val="22"/>
          <w:szCs w:val="22"/>
        </w:rPr>
        <w:t xml:space="preserve">Rapid-Fire: Questions That Will Come — 60-Second Answers</w:t>
      </w: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468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Question</w:t>
            </w:r>
          </w:p>
        </w:tc>
        <w:tc>
          <w:tcPr>
            <w:tcW w:type="dxa" w:w="4680"/>
            <w:tcBorders>
              <w:top w:val="single" w:color="CBD5E1" w:sz="4"/>
              <w:left w:val="single" w:color="CBD5E1" w:sz="4"/>
              <w:bottom w:val="single" w:color="CBD5E1" w:sz="4"/>
              <w:right w:val="single" w:color="CBD5E1" w:sz="4"/>
            </w:tcBorders>
            <w:shd w:fill="00395D" w:val="clear"/>
            <w:tcMar>
              <w:top w:type="dxa" w:w="100"/>
              <w:left w:type="dxa" w:w="140"/>
              <w:bottom w:type="dxa" w:w="100"/>
              <w:right w:type="dxa" w:w="100"/>
            </w:tcMar>
          </w:tcPr>
          <w:p>
            <w:pPr>
              <w:spacing w:after="60" w:before="0"/>
              <w:jc w:val="left"/>
            </w:pPr>
            <w:r>
              <w:rPr>
                <w:rFonts w:ascii="Arial" w:cs="Arial" w:eastAsia="Arial" w:hAnsi="Arial"/>
                <w:b/>
                <w:bCs/>
                <w:i w:val="false"/>
                <w:iCs w:val="false"/>
                <w:color w:val="FFFFFF"/>
                <w:sz w:val="19"/>
                <w:szCs w:val="19"/>
              </w:rPr>
              <w:t xml:space="preserve">Your 60-Second Answer</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What's new in Java 21 that excites you?</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Virtual Threads (Project Loom) — massively increases I/O throughput without reactive programming complexity. Spring Boot 3.2+ enables them with one property. Structured Concurrency for managing groups of concurrent tasks. For a bank's API layer, this means handling 10x more concurrent requests on the same hardware.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Difference between @Mock and @Spy in Mockito?</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@Mock creates a full mock — all methods return default values (null, 0, false) unless stubbed. @Spy wraps a real object — real methods are called unless explicitly stubbed. Use @Spy when you want to test real behaviour but override one specific method. Common pitfall: use doReturn() not when() with @Spy to avoid calling the real method during stubbing.</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What is mutation testing and why does it matter?</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Code coverage tells you WHICH lines were executed by tests. Mutation testing (PiTest) tells you WHETHER your tests detect bugs. It modifies your code (e.g., changes &gt; to &gt;=, removes a condition) and checks if a test fails. If tests still pass after mutating logic, your tests aren't verifying the right thing. It's the difference between tests that exist and tests that actually work.</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Explain the difference between @RestController and @Controller</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@Controller returns a view name (for MVC/Thymeleaf). @RestController = @Controller + @ResponseBody on every method — returns data serialised as JSON/XML directly. For REST APIs, always @RestController. @Controller is for server-side rendered web apps.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How do you prevent SQL injection in a Spring Boot app?</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Never use string concatenation to build queries. Use JPA named queries, Spring Data repository methods, or @Query with :parameter placeholders — Spring automatically uses parameterised queries. For native SQL with JdbcTemplate, use parameterised methods: jdbcTemplate.query(sql, new Object[]{param}, rowMapper). Never: 'SELECT * FROM users WHERE id = ' + id.</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Horizontal vs Vertical scaling — when to use each?</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Vertical (scale up): bigger machine. Simple, no app changes needed, but has a ceiling and single point of failure. Good for stateful databases. Horizontal (scale out): more instances. More complex (requires stateless services, load balancer, session management). Scales to any load. My Spring Boot microservices are designed stateless — JWT auth, no server-side session — so horizontal scaling works immediately without code changes.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How do you handle a failing test in CI that's blocking other developers?</w:t>
            </w:r>
          </w:p>
        </w:tc>
        <w:tc>
          <w:tcPr>
            <w:tcW w:type="dxa" w:w="46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First: is the test failure legitimate (real bug) or flaky (intermittent)? If legitimate — fix the bug, don't disable the test. If flaky — quarantine it (annotate @Disabled with a linked ticket), investigate separately, don't let it block the team. Never merge code that breaks tests without explicit decision — the pipeline gate exists for a reason. Document the decision if you quarantine.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What is OpenShift and how is it different from K8s?</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00"/>
            </w:tcMar>
          </w:tcPr>
          <w:p>
            <w:pPr>
              <w:spacing w:after="60" w:before="0"/>
              <w:jc w:val="left"/>
            </w:pPr>
            <w:r>
              <w:rPr>
                <w:rFonts w:ascii="Arial" w:cs="Arial" w:eastAsia="Arial" w:hAnsi="Arial"/>
                <w:b w:val="false"/>
                <w:bCs w:val="false"/>
                <w:i w:val="false"/>
                <w:iCs w:val="false"/>
                <w:color w:val="1E293B"/>
                <w:sz w:val="18"/>
                <w:szCs w:val="18"/>
              </w:rPr>
              <w:t xml:space="preserve">OpenShift is Red Hat's enterprise K8s distribution with added security (Security Context Constraints more restrictive than K8s PSPs), integrated image registry, built-in CI/CD (Tekton pipelines), and a developer-friendly console. Containers run as non-root by default. Common in banking/regulated industries for its compliance tooling. The API is K8s-compatible — if you know K8s, OpenShift is the same with stricter defaults.</w:t>
            </w:r>
          </w:p>
        </w:tc>
      </w:tr>
    </w:tbl>
    <w:p>
      <w:pPr>
        <w:spacing w:after="60" w:before="50"/>
        <w:jc w:val="left"/>
      </w:pPr>
      <w:r>
        <w:rPr>
          <w:rFonts w:ascii="Arial" w:cs="Arial" w:eastAsia="Arial" w:hAnsi="Arial"/>
          <w:b w:val="false"/>
          <w:bCs w:val="false"/>
          <w:i w:val="false"/>
          <w:iCs w:val="false"/>
          <w:color w:val="1E293B"/>
          <w:sz w:val="20"/>
          <w:szCs w:val="20"/>
        </w:rPr>
        <w:t xml:space="preserve"> </w:t>
      </w:r>
    </w:p>
    <w:p>
      <w:pPr>
        <w:pBdr>
          <w:top w:val="single" w:color="00AEEF" w:sz="10"/>
          <w:bottom w:val="single" w:color="00AEEF" w:sz="10"/>
        </w:pBdr>
        <w:shd w:fill="00395D" w:val="clear"/>
        <w:spacing w:after="60" w:before="100"/>
        <w:jc w:val="center"/>
      </w:pPr>
      <w:r>
        <w:rPr>
          <w:rFonts w:ascii="Arial" w:cs="Arial" w:eastAsia="Arial" w:hAnsi="Arial"/>
          <w:b/>
          <w:bCs/>
          <w:i w:val="false"/>
          <w:iCs w:val="false"/>
          <w:color w:val="00AEEF"/>
          <w:sz w:val="22"/>
          <w:szCs w:val="22"/>
        </w:rPr>
        <w:t xml:space="preserve">You've delivered in insurance, banking, travel, logistics — at scale. </w:t>
      </w:r>
      <w:r>
        <w:rPr>
          <w:rFonts w:ascii="Arial" w:cs="Arial" w:eastAsia="Arial" w:hAnsi="Arial"/>
          <w:b w:val="false"/>
          <w:bCs w:val="false"/>
          <w:i w:val="false"/>
          <w:iCs w:val="false"/>
          <w:color w:val="FFFFFF"/>
          <w:sz w:val="22"/>
          <w:szCs w:val="22"/>
        </w:rPr>
        <w:t xml:space="preserve">Barclays isn't asking if you can do this job. They're asking if you're the right person to LEAD it. </w:t>
      </w:r>
      <w:r>
        <w:rPr>
          <w:rFonts w:ascii="Arial" w:cs="Arial" w:eastAsia="Arial" w:hAnsi="Arial"/>
          <w:b/>
          <w:bCs/>
          <w:i w:val="false"/>
          <w:iCs w:val="false"/>
          <w:color w:val="00AEEF"/>
          <w:sz w:val="22"/>
          <w:szCs w:val="22"/>
        </w:rPr>
        <w:t xml:space="preserve">Answer like you already are.</w:t>
      </w:r>
    </w:p>
    <w:p>
      <w:pPr>
        <w:spacing w:after="60" w:before="40"/>
        <w:jc w:val="left"/>
      </w:pPr>
      <w:r>
        <w:rPr>
          <w:rFonts w:ascii="Arial" w:cs="Arial" w:eastAsia="Arial" w:hAnsi="Arial"/>
          <w:b w:val="false"/>
          <w:bCs w:val="false"/>
          <w:i w:val="false"/>
          <w:iCs w:val="false"/>
          <w:color w:val="1E293B"/>
          <w:sz w:val="20"/>
          <w:szCs w:val="20"/>
        </w:rPr>
        <w:t xml:space="preserve"> </w:t>
      </w:r>
    </w:p>
    <w:p>
      <w:pPr>
        <w:spacing w:after="60" w:before="40"/>
        <w:jc w:val="center"/>
      </w:pPr>
      <w:r>
        <w:rPr>
          <w:rFonts w:ascii="Arial" w:cs="Arial" w:eastAsia="Arial" w:hAnsi="Arial"/>
          <w:b/>
          <w:bCs/>
          <w:i/>
          <w:iCs/>
          <w:color w:val="B8860B"/>
          <w:sz w:val="24"/>
          <w:szCs w:val="24"/>
        </w:rPr>
        <w:t xml:space="preserve">Go get it, Arun. Barclays would be lucky to have you.</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2026-07-01T23:41:18.960Z</dcterms:created>
  <dcterms:modified xsi:type="dcterms:W3CDTF">2026-07-01T23:41:18.974Z</dcterms:modified>
</cp:coreProperties>
</file>

<file path=docProps/custom.xml><?xml version="1.0" encoding="utf-8"?>
<Properties xmlns="http://schemas.openxmlformats.org/officeDocument/2006/custom-properties" xmlns:vt="http://schemas.openxmlformats.org/officeDocument/2006/docPropsVTypes"/>
</file>