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60"/>
        <w:jc w:val="left"/>
      </w:pPr>
      <w:r>
        <w:rPr>
          <w:rFonts w:ascii="Arial" w:cs="Arial" w:eastAsia="Arial" w:hAnsi="Arial"/>
          <w:b w:val="false"/>
          <w:bCs w:val="false"/>
          <w:i w:val="false"/>
          <w:iCs w:val="false"/>
          <w:color w:val="1E293B"/>
          <w:sz w:val="20"/>
          <w:szCs w:val="20"/>
        </w:rPr>
        <w:t xml:space="preserve"> </w:t>
      </w:r>
    </w:p>
    <w:p>
      <w:pPr>
        <w:spacing w:after="10" w:before="0"/>
        <w:jc w:val="center"/>
      </w:pPr>
      <w:r>
        <w:rPr>
          <w:rFonts w:ascii="Arial" w:cs="Arial" w:eastAsia="Arial" w:hAnsi="Arial"/>
          <w:b/>
          <w:bCs/>
          <w:i w:val="false"/>
          <w:iCs w:val="false"/>
          <w:color w:val="0A1F3D"/>
          <w:spacing w:val="80"/>
          <w:sz w:val="60"/>
          <w:szCs w:val="60"/>
        </w:rPr>
        <w:t xml:space="preserve">MORGAN STANLEY</w:t>
      </w:r>
    </w:p>
    <w:p>
      <w:pPr>
        <w:spacing w:after="60" w:before="0"/>
        <w:jc w:val="center"/>
      </w:pPr>
      <w:r>
        <w:rPr>
          <w:rFonts w:ascii="Arial" w:cs="Arial" w:eastAsia="Arial" w:hAnsi="Arial"/>
          <w:b w:val="false"/>
          <w:bCs w:val="false"/>
          <w:i/>
          <w:iCs/>
          <w:color w:val="9C7A2E"/>
          <w:sz w:val="28"/>
          <w:szCs w:val="28"/>
        </w:rPr>
        <w:t xml:space="preserve">Managerial Round — Final Preparation</w:t>
      </w:r>
    </w:p>
    <w:p>
      <w:pPr>
        <w:spacing w:after="60" w:before="20"/>
        <w:jc w:val="left"/>
      </w:pPr>
      <w:r>
        <w:rPr>
          <w:rFonts w:ascii="Arial" w:cs="Arial" w:eastAsia="Arial" w:hAnsi="Arial"/>
          <w:b w:val="false"/>
          <w:bCs w:val="false"/>
          <w:i w:val="false"/>
          <w:iCs w:val="false"/>
          <w:color w:val="1E293B"/>
          <w:sz w:val="20"/>
          <w:szCs w:val="20"/>
        </w:rPr>
        <w:t xml:space="preserve"> </w:t>
      </w:r>
    </w:p>
    <w:tbl>
      <w:tblPr>
        <w:tblW w:type="dxa" w:w="8000"/>
        <w:tblBorders>
          <w:top w:val="none" w:color="FFFFFF" w:sz="0"/>
          <w:left w:val="none" w:color="FFFFFF" w:sz="0"/>
          <w:bottom w:val="none" w:color="FFFFFF" w:sz="0"/>
          <w:right w:val="none" w:color="FFFFFF" w:sz="0"/>
          <w:insideH w:val="single" w:color="auto" w:sz="4"/>
          <w:insideV w:val="single" w:color="auto" w:sz="4"/>
        </w:tblBorders>
      </w:tblPr>
      <w:tblGrid>
        <w:gridCol w:w="4000"/>
        <w:gridCol w:w="4000"/>
      </w:tblGrid>
      <w:tr>
        <w:tc>
          <w:tcPr>
            <w:tcW w:type="dxa" w:w="4000"/>
            <w:tcBorders>
              <w:top w:val="none" w:color="FFFFFF" w:sz="0"/>
              <w:left w:val="none" w:color="FFFFFF" w:sz="0"/>
              <w:bottom w:val="none" w:color="FFFFFF" w:sz="0"/>
              <w:right w:val="none" w:color="FFFFFF" w:sz="0"/>
            </w:tcBorders>
            <w:shd w:fill="0A1F3D" w:val="clear"/>
            <w:tcMar>
              <w:top w:type="dxa" w:w="160"/>
              <w:left w:type="dxa" w:w="200"/>
              <w:bottom w:type="dxa" w:w="160"/>
              <w:right w:type="dxa" w:w="200"/>
            </w:tcMar>
          </w:tcPr>
          <w:p>
            <w:pPr>
              <w:spacing w:after="20" w:before="0"/>
              <w:jc w:val="center"/>
            </w:pPr>
            <w:r>
              <w:rPr>
                <w:rFonts w:ascii="Arial" w:cs="Arial" w:eastAsia="Arial" w:hAnsi="Arial"/>
                <w:b/>
                <w:bCs/>
                <w:i w:val="false"/>
                <w:iCs w:val="false"/>
                <w:color w:val="9C7A2E"/>
                <w:sz w:val="18"/>
                <w:szCs w:val="18"/>
              </w:rPr>
              <w:t xml:space="preserve">Candidate</w:t>
            </w:r>
          </w:p>
          <w:p>
            <w:pPr>
              <w:spacing w:after="8" w:before="0"/>
              <w:jc w:val="center"/>
            </w:pPr>
            <w:r>
              <w:rPr>
                <w:rFonts w:ascii="Arial" w:cs="Arial" w:eastAsia="Arial" w:hAnsi="Arial"/>
                <w:b/>
                <w:bCs/>
                <w:i w:val="false"/>
                <w:iCs w:val="false"/>
                <w:color w:val="FFFFFF"/>
                <w:sz w:val="24"/>
                <w:szCs w:val="24"/>
              </w:rPr>
              <w:t xml:space="preserve">Arun Kumar Singh</w:t>
            </w:r>
          </w:p>
          <w:p>
            <w:pPr>
              <w:spacing w:after="60" w:before="0"/>
              <w:jc w:val="center"/>
            </w:pPr>
            <w:r>
              <w:rPr>
                <w:rFonts w:ascii="Arial" w:cs="Arial" w:eastAsia="Arial" w:hAnsi="Arial"/>
                <w:b w:val="false"/>
                <w:bCs w:val="false"/>
                <w:i w:val="false"/>
                <w:iCs w:val="false"/>
                <w:color w:val="9C7A2E"/>
                <w:sz w:val="19"/>
                <w:szCs w:val="19"/>
              </w:rPr>
              <w:t xml:space="preserve">8 Years | Java Full Stack Lead</w:t>
            </w:r>
          </w:p>
        </w:tc>
        <w:tc>
          <w:tcPr>
            <w:tcW w:type="dxa" w:w="4000"/>
            <w:tcBorders>
              <w:top w:val="none" w:color="FFFFFF" w:sz="0"/>
              <w:left w:val="none" w:color="FFFFFF" w:sz="0"/>
              <w:bottom w:val="none" w:color="FFFFFF" w:sz="0"/>
              <w:right w:val="none" w:color="FFFFFF" w:sz="0"/>
            </w:tcBorders>
            <w:shd w:fill="9C7A2E" w:val="clear"/>
            <w:tcMar>
              <w:top w:type="dxa" w:w="160"/>
              <w:left w:type="dxa" w:w="200"/>
              <w:bottom w:type="dxa" w:w="160"/>
              <w:right w:type="dxa" w:w="200"/>
            </w:tcMar>
          </w:tcPr>
          <w:p>
            <w:pPr>
              <w:spacing w:after="20" w:before="0"/>
              <w:jc w:val="center"/>
            </w:pPr>
            <w:r>
              <w:rPr>
                <w:rFonts w:ascii="Arial" w:cs="Arial" w:eastAsia="Arial" w:hAnsi="Arial"/>
                <w:b/>
                <w:bCs/>
                <w:i w:val="false"/>
                <w:iCs w:val="false"/>
                <w:color w:val="0A1F3D"/>
                <w:sz w:val="18"/>
                <w:szCs w:val="18"/>
              </w:rPr>
              <w:t xml:space="preserve">Interviewer Level</w:t>
            </w:r>
          </w:p>
          <w:p>
            <w:pPr>
              <w:spacing w:after="8" w:before="0"/>
              <w:jc w:val="center"/>
            </w:pPr>
            <w:r>
              <w:rPr>
                <w:rFonts w:ascii="Arial" w:cs="Arial" w:eastAsia="Arial" w:hAnsi="Arial"/>
                <w:b/>
                <w:bCs/>
                <w:i w:val="false"/>
                <w:iCs w:val="false"/>
                <w:color w:val="0A1F3D"/>
                <w:sz w:val="24"/>
                <w:szCs w:val="24"/>
              </w:rPr>
              <w:t xml:space="preserve">15+ Years Manager</w:t>
            </w:r>
          </w:p>
          <w:p>
            <w:pPr>
              <w:spacing w:after="60" w:before="0"/>
              <w:jc w:val="center"/>
            </w:pPr>
            <w:r>
              <w:rPr>
                <w:rFonts w:ascii="Arial" w:cs="Arial" w:eastAsia="Arial" w:hAnsi="Arial"/>
                <w:b w:val="false"/>
                <w:bCs w:val="false"/>
                <w:i w:val="false"/>
                <w:iCs w:val="false"/>
                <w:color w:val="0A1F3D"/>
                <w:sz w:val="19"/>
                <w:szCs w:val="19"/>
              </w:rPr>
              <w:t xml:space="preserve">System Design + Leadership</w:t>
            </w:r>
          </w:p>
        </w:tc>
      </w:tr>
    </w:tbl>
    <w:p>
      <w:pPr>
        <w:spacing w:after="60" w:before="60"/>
        <w:jc w:val="left"/>
      </w:pPr>
      <w:r>
        <w:rPr>
          <w:rFonts w:ascii="Arial" w:cs="Arial" w:eastAsia="Arial" w:hAnsi="Arial"/>
          <w:b w:val="false"/>
          <w:bCs w:val="false"/>
          <w:i w:val="false"/>
          <w:iCs w:val="false"/>
          <w:color w:val="1E293B"/>
          <w:sz w:val="20"/>
          <w:szCs w:val="20"/>
        </w:rPr>
        <w:t xml:space="preserve"> </w:t>
      </w:r>
    </w:p>
    <w:p>
      <w:pPr>
        <w:pBdr>
          <w:left w:val="single" w:color="DC2626" w:sz="18" w:space="6"/>
        </w:pBdr>
        <w:shd w:fill="FEF2F2" w:val="clear"/>
        <w:spacing w:after="80" w:before="80"/>
        <w:ind w:left="240"/>
      </w:pPr>
      <w:r>
        <w:rPr>
          <w:rFonts w:ascii="Arial" w:cs="Arial" w:eastAsia="Arial" w:hAnsi="Arial"/>
          <w:b/>
          <w:bCs/>
          <w:i w:val="false"/>
          <w:iCs w:val="false"/>
          <w:color w:val="DC2626"/>
          <w:sz w:val="19"/>
          <w:szCs w:val="19"/>
        </w:rPr>
        <w:t xml:space="preserve">⚠ Banking-Specific Risk: </w:t>
      </w:r>
      <w:r>
        <w:rPr>
          <w:rFonts w:ascii="Arial" w:cs="Arial" w:eastAsia="Arial" w:hAnsi="Arial"/>
          <w:b w:val="false"/>
          <w:bCs w:val="false"/>
          <w:i w:val="false"/>
          <w:iCs w:val="false"/>
          <w:color w:val="7F1D1D"/>
          <w:sz w:val="19"/>
          <w:szCs w:val="19"/>
        </w:rPr>
        <w:t xml:space="preserve">A manager interviewing a manager isn't testing if you CAN code a solution — they're testing if you think like an owner: risk, compliance, cost, team, and trade-offs. Every answer must show judgment, not just knowledge.</w:t>
      </w:r>
    </w:p>
    <w:p>
      <w:pPr>
        <w:spacing w:after="60" w:before="50"/>
        <w:jc w:val="left"/>
      </w:pPr>
      <w:r>
        <w:rPr>
          <w:rFonts w:ascii="Arial" w:cs="Arial" w:eastAsia="Arial" w:hAnsi="Arial"/>
          <w:b w:val="false"/>
          <w:bCs w:val="false"/>
          <w:i w:val="false"/>
          <w:iCs w:val="false"/>
          <w:color w:val="1E293B"/>
          <w:sz w:val="20"/>
          <w:szCs w:val="20"/>
        </w:rPr>
        <w:t xml:space="preserve"> </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EFF6FF" w:val="clear"/>
            <w:tcMar>
              <w:top w:type="dxa" w:w="140"/>
              <w:left w:type="dxa" w:w="160"/>
              <w:bottom w:type="dxa" w:w="140"/>
              <w:right w:type="dxa" w:w="160"/>
            </w:tcMar>
          </w:tcPr>
          <w:p>
            <w:pPr>
              <w:spacing w:after="40" w:before="0"/>
              <w:jc w:val="left"/>
            </w:pPr>
            <w:r>
              <w:rPr>
                <w:rFonts w:ascii="Arial" w:cs="Arial" w:eastAsia="Arial" w:hAnsi="Arial"/>
                <w:b/>
                <w:bCs/>
                <w:i w:val="false"/>
                <w:iCs w:val="false"/>
                <w:color w:val="1D4ED8"/>
                <w:sz w:val="20"/>
                <w:szCs w:val="20"/>
              </w:rPr>
              <w:t xml:space="preserve">🏦  BANKING SYSTEM DESIGN</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Core banking ledger &amp; transactions</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Real-time payments (RTGS/NEFT-style)</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Fault tolerance for money movement</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Fraud detection pipeline</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Regulatory &amp; audit architecture</w:t>
            </w:r>
          </w:p>
        </w:tc>
        <w:tc>
          <w:tcPr>
            <w:tcW w:type="dxa" w:w="3120"/>
            <w:tcBorders>
              <w:top w:val="none" w:color="FFFFFF" w:sz="0"/>
              <w:left w:val="none" w:color="FFFFFF" w:sz="0"/>
              <w:bottom w:val="none" w:color="FFFFFF" w:sz="0"/>
              <w:right w:val="none" w:color="FFFFFF" w:sz="0"/>
            </w:tcBorders>
            <w:shd w:fill="FFF7ED" w:val="clear"/>
            <w:tcMar>
              <w:top w:type="dxa" w:w="140"/>
              <w:left w:type="dxa" w:w="160"/>
              <w:bottom w:type="dxa" w:w="140"/>
              <w:right w:type="dxa" w:w="160"/>
            </w:tcMar>
          </w:tcPr>
          <w:p>
            <w:pPr>
              <w:spacing w:after="40" w:before="0"/>
              <w:jc w:val="left"/>
            </w:pPr>
            <w:r>
              <w:rPr>
                <w:rFonts w:ascii="Arial" w:cs="Arial" w:eastAsia="Arial" w:hAnsi="Arial"/>
                <w:b/>
                <w:bCs/>
                <w:i w:val="false"/>
                <w:iCs w:val="false"/>
                <w:color w:val="C2410C"/>
                <w:sz w:val="20"/>
                <w:szCs w:val="20"/>
              </w:rPr>
              <w:t xml:space="preserve">⚖  TRADE-OFFS &amp; DEPTH</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CAP theorem in banking context</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Idempotency &amp; exactly-once money transfer</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Consistency models for ledgers</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Build vs buy, cost vs reliability</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Legacy mainframe coexistence</w:t>
            </w:r>
          </w:p>
        </w:tc>
        <w:tc>
          <w:tcPr>
            <w:tcW w:type="dxa" w:w="3120"/>
            <w:tcBorders>
              <w:top w:val="none" w:color="FFFFFF" w:sz="0"/>
              <w:left w:val="none" w:color="FFFFFF" w:sz="0"/>
              <w:bottom w:val="none" w:color="FFFFFF" w:sz="0"/>
              <w:right w:val="none" w:color="FFFFFF" w:sz="0"/>
            </w:tcBorders>
            <w:shd w:fill="F0FDF4" w:val="clear"/>
            <w:tcMar>
              <w:top w:type="dxa" w:w="140"/>
              <w:left w:type="dxa" w:w="160"/>
              <w:bottom w:type="dxa" w:w="140"/>
              <w:right w:type="dxa" w:w="160"/>
            </w:tcMar>
          </w:tcPr>
          <w:p>
            <w:pPr>
              <w:spacing w:after="40" w:before="0"/>
              <w:jc w:val="left"/>
            </w:pPr>
            <w:r>
              <w:rPr>
                <w:rFonts w:ascii="Arial" w:cs="Arial" w:eastAsia="Arial" w:hAnsi="Arial"/>
                <w:b/>
                <w:bCs/>
                <w:i w:val="false"/>
                <w:iCs w:val="false"/>
                <w:color w:val="14532D"/>
                <w:sz w:val="20"/>
                <w:szCs w:val="20"/>
              </w:rPr>
              <w:t xml:space="preserve">👥  MANAGERIAL DEPTH</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Architecture decisions under pressure</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Managing conflict, attrition, underperformance</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Stakeholder &amp; regulator communication</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Vendor / cost negotiation</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Building &amp; scaling teams</w:t>
            </w:r>
          </w:p>
        </w:tc>
      </w:tr>
    </w:tbl>
    <w:p>
      <w:pPr>
        <w:spacing w:after="60" w:before="0"/>
        <w:jc w:val="left"/>
      </w:pPr>
      <w:r>
        <w:br w:type="page"/>
      </w:r>
    </w:p>
    <w:p>
      <w:pPr>
        <w:pBdr>
          <w:bottom w:val="single" w:color="9C7A2E" w:sz="14" w:space="4"/>
        </w:pBdr>
        <w:spacing w:after="80" w:before="280"/>
      </w:pPr>
      <w:r>
        <w:rPr>
          <w:rFonts w:ascii="Arial" w:cs="Arial" w:eastAsia="Arial" w:hAnsi="Arial"/>
          <w:b w:val="false"/>
          <w:bCs w:val="false"/>
          <w:i w:val="false"/>
          <w:iCs w:val="false"/>
          <w:color w:val="0A1F3D"/>
          <w:sz w:val="26"/>
          <w:szCs w:val="26"/>
        </w:rPr>
        <w:t xml:space="preserve">🎯  </w:t>
      </w:r>
      <w:r>
        <w:rPr>
          <w:rFonts w:ascii="Arial" w:cs="Arial" w:eastAsia="Arial" w:hAnsi="Arial"/>
          <w:b/>
          <w:bCs/>
          <w:i w:val="false"/>
          <w:iCs w:val="false"/>
          <w:color w:val="0A1F3D"/>
          <w:spacing w:val="50"/>
          <w:sz w:val="25"/>
          <w:szCs w:val="25"/>
        </w:rPr>
        <w:t xml:space="preserve">HOW A MANAGER-LEVEL INTERVIEW IS DIFFERENT</w:t>
      </w:r>
    </w:p>
    <w:p>
      <w:pPr>
        <w:spacing w:after="60" w:before="30"/>
        <w:jc w:val="left"/>
      </w:pPr>
      <w:r>
        <w:rPr>
          <w:rFonts w:ascii="Arial" w:cs="Arial" w:eastAsia="Arial" w:hAnsi="Arial"/>
          <w:b w:val="false"/>
          <w:bCs w:val="false"/>
          <w:i w:val="false"/>
          <w:iCs w:val="false"/>
          <w:color w:val="1E293B"/>
          <w:sz w:val="20"/>
          <w:szCs w:val="20"/>
        </w:rPr>
        <w:t xml:space="preserve"> </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A staff/senior engineer interview tests: can you BUILD it. A manager interview tests: can you DECIDE, JUSTIFY, and OWN the consequences of the decision.</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Expect every system design answer to be interrupted with 'why not X instead' or 'what if cost was a constraint' or 'how would you explain this to a non-technical stakeholder/regulator' — these interruptions ARE the interview.</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At Morgan Stanley specifically: this is an Investment Bank. Expect emphasis on RISK, REGULATORY COMPLIANCE (SOX, Basel III, GDPR, PCI-DSS), AUDIT TRAILS, and ZERO TOLERANCE for data loss in money movement.</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The interviewer (15+ years) has likely lived through a production incident that cost real money or triggered a regulatory finding. They are listening for whether YOU understand that weight, not just textbook architecture.</w:t>
      </w:r>
    </w:p>
    <w:p>
      <w:pPr>
        <w:spacing w:after="60" w:before="30"/>
        <w:jc w:val="left"/>
      </w:pPr>
      <w:r>
        <w:rPr>
          <w:rFonts w:ascii="Arial" w:cs="Arial" w:eastAsia="Arial" w:hAnsi="Arial"/>
          <w:b w:val="false"/>
          <w:bCs w:val="false"/>
          <w:i w:val="false"/>
          <w:iCs w:val="false"/>
          <w:color w:val="1E293B"/>
          <w:sz w:val="20"/>
          <w:szCs w:val="20"/>
        </w:rPr>
        <w:t xml:space="preserve"> </w:t>
      </w:r>
    </w:p>
    <w:p>
      <w:pPr>
        <w:pBdr>
          <w:left w:val="single" w:color="9C7A2E" w:sz="18" w:space="6"/>
        </w:pBdr>
        <w:shd w:fill="FBF6EA" w:val="clear"/>
        <w:spacing w:after="80" w:before="80"/>
        <w:ind w:left="240"/>
      </w:pPr>
      <w:r>
        <w:rPr>
          <w:rFonts w:ascii="Arial" w:cs="Arial" w:eastAsia="Arial" w:hAnsi="Arial"/>
          <w:b/>
          <w:bCs/>
          <w:i w:val="false"/>
          <w:iCs w:val="false"/>
          <w:color w:val="9C7A2E"/>
          <w:sz w:val="19"/>
          <w:szCs w:val="19"/>
        </w:rPr>
        <w:t xml:space="preserve">★ Manager-Level Lens: </w:t>
      </w:r>
      <w:r>
        <w:rPr>
          <w:rFonts w:ascii="Arial" w:cs="Arial" w:eastAsia="Arial" w:hAnsi="Arial"/>
          <w:b w:val="false"/>
          <w:bCs w:val="false"/>
          <w:i w:val="false"/>
          <w:iCs w:val="false"/>
          <w:color w:val="78350F"/>
          <w:sz w:val="19"/>
          <w:szCs w:val="19"/>
        </w:rPr>
        <w:t xml:space="preserve">Throughout this document, every system design answer ends with a 'Manager's Framing' — the sentence that elevates a technical answer into a leadership answer. Memorize the PATTERN, not just the content.</w:t>
      </w:r>
    </w:p>
    <w:p>
      <w:pPr>
        <w:spacing w:after="60" w:before="40"/>
        <w:jc w:val="left"/>
      </w:pPr>
      <w:r>
        <w:rPr>
          <w:rFonts w:ascii="Arial" w:cs="Arial" w:eastAsia="Arial" w:hAnsi="Arial"/>
          <w:b w:val="false"/>
          <w:bCs w:val="false"/>
          <w:i w:val="false"/>
          <w:iCs w:val="false"/>
          <w:color w:val="1E293B"/>
          <w:sz w:val="20"/>
          <w:szCs w:val="20"/>
        </w:rPr>
        <w:t xml:space="preserve"> </w:t>
      </w:r>
    </w:p>
    <w:p>
      <w:pPr>
        <w:pBdr>
          <w:bottom w:val="single" w:color="9C7A2E" w:sz="14" w:space="4"/>
        </w:pBdr>
        <w:spacing w:after="80" w:before="280"/>
      </w:pPr>
      <w:r>
        <w:rPr>
          <w:rFonts w:ascii="Arial" w:cs="Arial" w:eastAsia="Arial" w:hAnsi="Arial"/>
          <w:b w:val="false"/>
          <w:bCs w:val="false"/>
          <w:i w:val="false"/>
          <w:iCs w:val="false"/>
          <w:color w:val="1D4ED8"/>
          <w:sz w:val="26"/>
          <w:szCs w:val="26"/>
        </w:rPr>
        <w:t xml:space="preserve">🏦  </w:t>
      </w:r>
      <w:r>
        <w:rPr>
          <w:rFonts w:ascii="Arial" w:cs="Arial" w:eastAsia="Arial" w:hAnsi="Arial"/>
          <w:b/>
          <w:bCs/>
          <w:i w:val="false"/>
          <w:iCs w:val="false"/>
          <w:color w:val="1D4ED8"/>
          <w:spacing w:val="50"/>
          <w:sz w:val="25"/>
          <w:szCs w:val="25"/>
        </w:rPr>
        <w:t xml:space="preserve">SYSTEM DESIGN 1 — CORE BANKING LEDGER SYSTEM</w:t>
      </w:r>
    </w:p>
    <w:p>
      <w:pPr>
        <w:pBdr>
          <w:left w:val="single" w:color="DC2626" w:sz="18" w:space="6"/>
        </w:pBdr>
        <w:shd w:fill="FEF2F2" w:val="clear"/>
        <w:spacing w:after="80" w:before="80"/>
        <w:ind w:left="240"/>
      </w:pPr>
      <w:r>
        <w:rPr>
          <w:rFonts w:ascii="Arial" w:cs="Arial" w:eastAsia="Arial" w:hAnsi="Arial"/>
          <w:b/>
          <w:bCs/>
          <w:i w:val="false"/>
          <w:iCs w:val="false"/>
          <w:color w:val="DC2626"/>
          <w:sz w:val="19"/>
          <w:szCs w:val="19"/>
        </w:rPr>
        <w:t xml:space="preserve">⚠ Banking-Specific Risk: </w:t>
      </w:r>
      <w:r>
        <w:rPr>
          <w:rFonts w:ascii="Arial" w:cs="Arial" w:eastAsia="Arial" w:hAnsi="Arial"/>
          <w:b w:val="false"/>
          <w:bCs w:val="false"/>
          <w:i w:val="false"/>
          <w:iCs w:val="false"/>
          <w:color w:val="7F1D1D"/>
          <w:sz w:val="19"/>
          <w:szCs w:val="19"/>
        </w:rPr>
        <w:t xml:space="preserve">This is the single most likely question. Banking interviews almost always probe the ledger because it's where money correctness lives. Know this cold.</w:t>
      </w:r>
    </w:p>
    <w:p>
      <w:pPr>
        <w:spacing w:after="60" w:before="40"/>
        <w:jc w:val="left"/>
      </w:pPr>
      <w:r>
        <w:rPr>
          <w:rFonts w:ascii="Arial" w:cs="Arial" w:eastAsia="Arial" w:hAnsi="Arial"/>
          <w:b w:val="false"/>
          <w:bCs w:val="false"/>
          <w:i w:val="false"/>
          <w:iCs w:val="false"/>
          <w:color w:val="1E293B"/>
          <w:sz w:val="20"/>
          <w:szCs w:val="20"/>
        </w:rPr>
        <w:t xml:space="preserve"> </w:t>
      </w:r>
    </w:p>
    <w:p>
      <w:pPr>
        <w:pBdr>
          <w:left w:val="single" w:color="1D4ED8" w:sz="18" w:space="0"/>
        </w:pBdr>
        <w:shd w:fill="EFF6FF" w:val="clear"/>
        <w:spacing w:after="50" w:before="200"/>
        <w:ind w:left="160"/>
      </w:pPr>
      <w:r>
        <w:rPr>
          <w:rFonts w:ascii="Arial" w:cs="Arial" w:eastAsia="Arial" w:hAnsi="Arial"/>
          <w:b/>
          <w:bCs/>
          <w:i w:val="false"/>
          <w:iCs w:val="false"/>
          <w:color w:val="1D4ED8"/>
          <w:sz w:val="22"/>
          <w:szCs w:val="22"/>
        </w:rPr>
        <w:t xml:space="preserve">The Question: 'Design a core banking system that handles account balances and money transfers for 50 million customers.'</w:t>
      </w:r>
    </w:p>
    <w:p>
      <w:pPr>
        <w:spacing w:after="60" w:before="30"/>
        <w:jc w:val="left"/>
      </w:pPr>
      <w:r>
        <w:rPr>
          <w:rFonts w:ascii="Arial" w:cs="Arial" w:eastAsia="Arial" w:hAnsi="Arial"/>
          <w:b w:val="false"/>
          <w:bCs w:val="false"/>
          <w:i w:val="false"/>
          <w:iCs w:val="false"/>
          <w:color w:val="1E293B"/>
          <w:sz w:val="20"/>
          <w:szCs w:val="20"/>
        </w:rPr>
        <w:t xml:space="preserve"> </w:t>
      </w:r>
    </w:p>
    <w:p>
      <w:pPr>
        <w:spacing w:after="20" w:before="60"/>
        <w:jc w:val="left"/>
      </w:pPr>
      <w:r>
        <w:rPr>
          <w:rFonts w:ascii="Arial" w:cs="Arial" w:eastAsia="Arial" w:hAnsi="Arial"/>
          <w:b/>
          <w:bCs/>
          <w:i w:val="false"/>
          <w:iCs w:val="false"/>
          <w:color w:val="0A1F3D"/>
          <w:sz w:val="21"/>
          <w:szCs w:val="21"/>
        </w:rPr>
        <w:t xml:space="preserve">STEP 1 — Clarify Requirements (do this OUT LOUD, it signals seniority):</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Functional: account creation, balance inquiry, debit/credit, inter-account transfer, transaction history</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Non-functional: ZERO tolerance for lost transactions, strong consistency for balance (not eventual), audit trail for every cent moved (regulatory requirement), 99.99% availability, P99 latency &lt; 200ms for balance checks</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Scale: 50M customers, assume 5% active daily = 2.5M, peak 10K transactions/sec during business hours</w:t>
      </w:r>
    </w:p>
    <w:p>
      <w:pPr>
        <w:spacing w:after="60" w:before="40"/>
        <w:jc w:val="left"/>
      </w:pPr>
      <w:r>
        <w:rPr>
          <w:rFonts w:ascii="Arial" w:cs="Arial" w:eastAsia="Arial" w:hAnsi="Arial"/>
          <w:b w:val="false"/>
          <w:bCs w:val="false"/>
          <w:i w:val="false"/>
          <w:iCs w:val="false"/>
          <w:color w:val="1E293B"/>
          <w:sz w:val="20"/>
          <w:szCs w:val="20"/>
        </w:rPr>
        <w:t xml:space="preserve"> </w:t>
      </w:r>
    </w:p>
    <w:p>
      <w:pPr>
        <w:spacing w:after="20" w:before="60"/>
        <w:jc w:val="left"/>
      </w:pPr>
      <w:r>
        <w:rPr>
          <w:rFonts w:ascii="Arial" w:cs="Arial" w:eastAsia="Arial" w:hAnsi="Arial"/>
          <w:b/>
          <w:bCs/>
          <w:i w:val="false"/>
          <w:iCs w:val="false"/>
          <w:color w:val="0A1F3D"/>
          <w:sz w:val="21"/>
          <w:szCs w:val="21"/>
        </w:rPr>
        <w:t xml:space="preserve">STEP 2 — The Ledger Model (the heart of the design):</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NEVER store just a 'balance' column that you increment/decrement directly — this is the #1 mistake. Use DOUBLE-ENTRY BOOKKEEPING — the same principle accountants have used for 500 years.</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Every transaction creates TWO ledger entries: a DEBIT to one account and a CREDIT to another. The sum of all entries is always zero. This makes the system self-auditing — if entries don't balance, you immediately know there's a bug or fraud.</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Balance is DERIVED, not stored: balance = SUM(credits) - SUM(debits) for that account. Or maintained as a materialized, cached projection that's rebuilt from the ledger if ever in doubt.</w:t>
      </w:r>
    </w:p>
    <w:p>
      <w:pPr>
        <w:spacing w:after="60" w:before="20"/>
        <w:jc w:val="left"/>
      </w:pPr>
      <w:r>
        <w:rPr>
          <w:rFonts w:ascii="Arial" w:cs="Arial" w:eastAsia="Arial" w:hAnsi="Arial"/>
          <w:b w:val="false"/>
          <w:bCs w:val="false"/>
          <w:i w:val="false"/>
          <w:iCs w:val="false"/>
          <w:color w:val="1E293B"/>
          <w:sz w:val="20"/>
          <w:szCs w:val="20"/>
        </w:rPr>
        <w:t xml:space="preserve"> </w:t>
      </w:r>
    </w:p>
    <w:tbl>
      <w:tblPr>
        <w:tblW w:type="dxa" w:w="9360"/>
        <w:tblBorders>
          <w:top w:val="single" w:color="9C7A2E" w:sz="4"/>
          <w:left w:val="single" w:color="9C7A2E" w:sz="16"/>
          <w:bottom w:val="single" w:color="9C7A2E" w:sz="4"/>
          <w:right w:val="single" w:color="9C7A2E"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Append-only ledger table — NEVER UPDATE, only INSERT</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CREATE TABLE ledger_entries (</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entry_id        BIGINT PRIMARY KEY,</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transaction_id  UUID NOT NULL,        -- groups debit+credit pair</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account_id      BIGINT NOT NULL,</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entry_type      ENUM('DEBIT','CREDIT'),</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amount          DECIMAL(19,4) NOT NULL,  -- NEVER use float/double for money</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currency        CHAR(3),</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balance_after   DECIMAL(19,4),         -- snapshot for fast reads + audit</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created_at      TIMESTAMP,</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idempotency_key VARCHAR(64) UNIQUE     -- prevents duplicate processing</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Index on (account_id, created_at) for fast statement generation</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Index on (transaction_id) to fetch both legs of a transfer</w:t>
            </w:r>
          </w:p>
        </w:tc>
      </w:tr>
    </w:tbl>
    <w:p>
      <w:pPr>
        <w:spacing w:after="60" w:before="30"/>
        <w:jc w:val="left"/>
      </w:pPr>
      <w:r>
        <w:rPr>
          <w:rFonts w:ascii="Arial" w:cs="Arial" w:eastAsia="Arial" w:hAnsi="Arial"/>
          <w:b w:val="false"/>
          <w:bCs w:val="false"/>
          <w:i w:val="false"/>
          <w:iCs w:val="false"/>
          <w:color w:val="1E293B"/>
          <w:sz w:val="20"/>
          <w:szCs w:val="20"/>
        </w:rPr>
        <w:t xml:space="preserve"> </w:t>
      </w:r>
    </w:p>
    <w:p>
      <w:pPr>
        <w:pBdr>
          <w:left w:val="single" w:color="DC2626" w:sz="18" w:space="6"/>
        </w:pBdr>
        <w:shd w:fill="FEF2F2" w:val="clear"/>
        <w:spacing w:after="80" w:before="80"/>
        <w:ind w:left="240"/>
      </w:pPr>
      <w:r>
        <w:rPr>
          <w:rFonts w:ascii="Arial" w:cs="Arial" w:eastAsia="Arial" w:hAnsi="Arial"/>
          <w:b/>
          <w:bCs/>
          <w:i w:val="false"/>
          <w:iCs w:val="false"/>
          <w:color w:val="DC2626"/>
          <w:sz w:val="19"/>
          <w:szCs w:val="19"/>
        </w:rPr>
        <w:t xml:space="preserve">⚠ Banking-Specific Risk: </w:t>
      </w:r>
      <w:r>
        <w:rPr>
          <w:rFonts w:ascii="Arial" w:cs="Arial" w:eastAsia="Arial" w:hAnsi="Arial"/>
          <w:b w:val="false"/>
          <w:bCs w:val="false"/>
          <w:i w:val="false"/>
          <w:iCs w:val="false"/>
          <w:color w:val="7F1D1D"/>
          <w:sz w:val="19"/>
          <w:szCs w:val="19"/>
        </w:rPr>
        <w:t xml:space="preserve">Using DECIMAL/BigDecimal is non-negotiable for money. Floating point arithmetic (float/double) has rounding errors — a system that loses 0.001 currency units per transaction across millions of transactions is a regulatory and financial disaster.</w:t>
      </w:r>
    </w:p>
    <w:p>
      <w:pPr>
        <w:spacing w:after="60" w:before="40"/>
        <w:jc w:val="left"/>
      </w:pPr>
      <w:r>
        <w:rPr>
          <w:rFonts w:ascii="Arial" w:cs="Arial" w:eastAsia="Arial" w:hAnsi="Arial"/>
          <w:b w:val="false"/>
          <w:bCs w:val="false"/>
          <w:i w:val="false"/>
          <w:iCs w:val="false"/>
          <w:color w:val="1E293B"/>
          <w:sz w:val="20"/>
          <w:szCs w:val="20"/>
        </w:rPr>
        <w:t xml:space="preserve"> </w:t>
      </w:r>
    </w:p>
    <w:p>
      <w:pPr>
        <w:spacing w:after="20" w:before="60"/>
        <w:jc w:val="left"/>
      </w:pPr>
      <w:r>
        <w:rPr>
          <w:rFonts w:ascii="Arial" w:cs="Arial" w:eastAsia="Arial" w:hAnsi="Arial"/>
          <w:b/>
          <w:bCs/>
          <w:i w:val="false"/>
          <w:iCs w:val="false"/>
          <w:color w:val="0A1F3D"/>
          <w:sz w:val="21"/>
          <w:szCs w:val="21"/>
        </w:rPr>
        <w:t xml:space="preserve">STEP 3 — Money Transfer Flow (the critical path):</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Transfer of ₹1000 from Account A to Account B must be ATOMIC — either both legs happen or neither does. Never a state where money 'left' A but never 'arrived' at B.</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WITHIN ONE DATABASE: Use a single ACID transaction. BEGIN; INSERT debit_entry(A); INSERT credit_entry(B); UPDATE balance_A; UPDATE balance_B; COMMIT. Database guarantees atomicity natively.</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ACROSS SERVICES/DATABASES (e.g., different banks, or microservices owning different account shards): This is where it gets architecturally interesting — use the SAGA pattern with compensating transactions, OR a 2-phase commit if you control both ends and can tolerate the latency/availability trade-off.</w:t>
      </w:r>
    </w:p>
    <w:p>
      <w:pPr>
        <w:spacing w:after="60" w:before="20"/>
        <w:jc w:val="left"/>
      </w:pPr>
      <w:r>
        <w:rPr>
          <w:rFonts w:ascii="Arial" w:cs="Arial" w:eastAsia="Arial" w:hAnsi="Arial"/>
          <w:b w:val="false"/>
          <w:bCs w:val="false"/>
          <w:i w:val="false"/>
          <w:iCs w:val="false"/>
          <w:color w:val="1E293B"/>
          <w:sz w:val="20"/>
          <w:szCs w:val="20"/>
        </w:rPr>
        <w:t xml:space="preserve"> </w:t>
      </w:r>
    </w:p>
    <w:tbl>
      <w:tblPr>
        <w:tblW w:type="dxa" w:w="9360"/>
        <w:tblBorders>
          <w:top w:val="single" w:color="9C7A2E" w:sz="4"/>
          <w:left w:val="single" w:color="9C7A2E" w:sz="16"/>
          <w:bottom w:val="single" w:color="9C7A2E" w:sz="4"/>
          <w:right w:val="single" w:color="9C7A2E"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SAGA-based transfer (microservices owning different account shards)</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1. TransferService receives request, generates transactionId (idempotency key)</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2. TransferService writes 'PENDING' transfer record (own DB) — durable intent</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3. Publish DebitRequested event -&gt; AccountServiceA</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4. AccountServiceA: validate balance, debit with optimistic lock, publish DebitCompleted</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5. TransferService listens, publishes CreditRequested -&gt; AccountServiceB</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6. AccountServiceB: credit, publish CreditCompleted</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7. TransferService marks transfer 'COMPLETED'</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FAILURE CASE: If step 6 fails (AccountServiceB down)</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8. TransferService times out waiting for CreditCompleted</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9. Publishes CompensateDebit -&gt; AccountServiceA</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10. AccountServiceA reverses the debit, publishes DebitReversed</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11. TransferService marks transfer 'FAILED', money is back in A. No loss.</w:t>
            </w:r>
          </w:p>
        </w:tc>
      </w:tr>
    </w:tbl>
    <w:p>
      <w:pPr>
        <w:spacing w:after="60" w:before="30"/>
        <w:jc w:val="left"/>
      </w:pPr>
      <w:r>
        <w:rPr>
          <w:rFonts w:ascii="Arial" w:cs="Arial" w:eastAsia="Arial" w:hAnsi="Arial"/>
          <w:b w:val="false"/>
          <w:bCs w:val="false"/>
          <w:i w:val="false"/>
          <w:iCs w:val="false"/>
          <w:color w:val="1E293B"/>
          <w:sz w:val="20"/>
          <w:szCs w:val="20"/>
        </w:rPr>
        <w:t xml:space="preserve"> </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IDEMPOTENCY IS NON-NEGOTIABLE: every transfer request carries a client-generated idempotency key. If the client retries (network timeout, didn't get response), the server recognizes the key and returns the SAME result — never double-processes.</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OPTIMISTIC LOCKING for balance updates: UPDATE accounts SET balance = balance - 1000, version = version + 1 WHERE id = ? AND version = ? AND balance &gt;= 1000. If 0 rows affected, retry the read-modify-write or reject as insufficient funds.</w:t>
      </w:r>
    </w:p>
    <w:p>
      <w:pPr>
        <w:spacing w:after="60" w:before="40"/>
        <w:jc w:val="left"/>
      </w:pPr>
      <w:r>
        <w:rPr>
          <w:rFonts w:ascii="Arial" w:cs="Arial" w:eastAsia="Arial" w:hAnsi="Arial"/>
          <w:b w:val="false"/>
          <w:bCs w:val="false"/>
          <w:i w:val="false"/>
          <w:iCs w:val="false"/>
          <w:color w:val="1E293B"/>
          <w:sz w:val="20"/>
          <w:szCs w:val="20"/>
        </w:rPr>
        <w:t xml:space="preserve"> </w:t>
      </w:r>
    </w:p>
    <w:p>
      <w:pPr>
        <w:spacing w:after="20" w:before="60"/>
        <w:jc w:val="left"/>
      </w:pPr>
      <w:r>
        <w:rPr>
          <w:rFonts w:ascii="Arial" w:cs="Arial" w:eastAsia="Arial" w:hAnsi="Arial"/>
          <w:b/>
          <w:bCs/>
          <w:i w:val="false"/>
          <w:iCs w:val="false"/>
          <w:color w:val="0A1F3D"/>
          <w:sz w:val="21"/>
          <w:szCs w:val="21"/>
        </w:rPr>
        <w:t xml:space="preserve">STEP 4 — Consistency Model — the CAP Theorem Conversation:</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For account balance and transfer state: choose CP (Consistency over Availability) within a region. A bank CANNOT show a wrong balance or allow overdraft due to a stale read. Brief unavailability during a partition is acceptable; incorrect money is not.</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For read-heavy, less critical data (transaction history display, statements): AP is fine — eventual consistency, read replicas, slight staleness acceptable for a list of past transactions.</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PACELC extension: even without a partition, there's a latency-consistency trade-off. For the core ledger, choose Consistency even at the cost of latency — synchronous replication to at least 2 nodes before acknowledging a transaction.</w:t>
      </w:r>
    </w:p>
    <w:p>
      <w:pPr>
        <w:spacing w:after="60" w:before="30"/>
        <w:jc w:val="left"/>
      </w:pPr>
      <w:r>
        <w:rPr>
          <w:rFonts w:ascii="Arial" w:cs="Arial" w:eastAsia="Arial" w:hAnsi="Arial"/>
          <w:b w:val="false"/>
          <w:bCs w:val="false"/>
          <w:i w:val="false"/>
          <w:iCs w:val="false"/>
          <w:color w:val="1E293B"/>
          <w:sz w:val="20"/>
          <w:szCs w:val="20"/>
        </w:rPr>
        <w:t xml:space="preserve"> </w:t>
      </w:r>
    </w:p>
    <w:p>
      <w:pPr>
        <w:pBdr>
          <w:left w:val="single" w:color="1D4ED8" w:sz="18" w:space="6"/>
        </w:pBdr>
        <w:shd w:fill="EFF6FF" w:val="clear"/>
        <w:spacing w:after="60" w:before="60"/>
        <w:ind w:left="240"/>
      </w:pPr>
      <w:r>
        <w:rPr>
          <w:rFonts w:ascii="Arial" w:cs="Arial" w:eastAsia="Arial" w:hAnsi="Arial"/>
          <w:b/>
          <w:bCs/>
          <w:i w:val="false"/>
          <w:iCs w:val="false"/>
          <w:color w:val="1D4ED8"/>
          <w:sz w:val="19"/>
          <w:szCs w:val="19"/>
        </w:rPr>
        <w:t xml:space="preserve">Manager's Framing: </w:t>
      </w:r>
      <w:r>
        <w:rPr>
          <w:rFonts w:ascii="Arial" w:cs="Arial" w:eastAsia="Arial" w:hAnsi="Arial"/>
          <w:b w:val="false"/>
          <w:bCs w:val="false"/>
          <w:i w:val="false"/>
          <w:iCs w:val="false"/>
          <w:color w:val="1E293B"/>
          <w:sz w:val="19"/>
          <w:szCs w:val="19"/>
        </w:rPr>
        <w:t xml:space="preserve">'I'd never sacrifice consistency for availability in the ledger itself — a bank can tell a customer to retry in 2 seconds, but it can never show the wrong balance. That said, I'd isolate read-heavy reporting onto eventually-consistent replicas so a regulatory reporting query never competes with transaction throughput.'</w:t>
      </w:r>
    </w:p>
    <w:p>
      <w:pPr>
        <w:spacing w:after="60" w:before="40"/>
        <w:jc w:val="left"/>
      </w:pPr>
      <w:r>
        <w:rPr>
          <w:rFonts w:ascii="Arial" w:cs="Arial" w:eastAsia="Arial" w:hAnsi="Arial"/>
          <w:b w:val="false"/>
          <w:bCs w:val="false"/>
          <w:i w:val="false"/>
          <w:iCs w:val="false"/>
          <w:color w:val="1E293B"/>
          <w:sz w:val="20"/>
          <w:szCs w:val="20"/>
        </w:rPr>
        <w:t xml:space="preserve"> </w:t>
      </w:r>
    </w:p>
    <w:p>
      <w:pPr>
        <w:spacing w:after="20" w:before="60"/>
        <w:jc w:val="left"/>
      </w:pPr>
      <w:r>
        <w:rPr>
          <w:rFonts w:ascii="Arial" w:cs="Arial" w:eastAsia="Arial" w:hAnsi="Arial"/>
          <w:b/>
          <w:bCs/>
          <w:i w:val="false"/>
          <w:iCs w:val="false"/>
          <w:color w:val="0A1F3D"/>
          <w:sz w:val="21"/>
          <w:szCs w:val="21"/>
        </w:rPr>
        <w:t xml:space="preserve">STEP 5 — Fault Tolerance &amp; Disaster Recovery:</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Multi-AZ synchronous replication for the primary ledger DB — RPO (Recovery Point Objective) of zero for financial data is the expectation in banking.</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Cross-region ASYNCHRONOUS replication for DR — RTO (Recovery Time Objective) target typically under 1 hour for tier-1 banking systems, RPO under 5 minutes is acceptable for true disaster (entire region down) scenarios.</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Write-Ahead Log (WAL) / binlog shipped continuously to DR region — enables point-in-time recovery.</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Database-level: synchronous replicas (Postgres synchronous_commit=on / Oracle Data Guard / SQL Server Always On) within the primary region for zero data loss on a single node failure.</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Reconciliation jobs: nightly batch job that re-derives every account balance from the ledger entries and compares against the cached/materialized balance. Any mismatch triggers an alert — this is a regulatory control in most banks.</w:t>
      </w:r>
    </w:p>
    <w:p>
      <w:pPr>
        <w:spacing w:after="60" w:before="40"/>
        <w:jc w:val="left"/>
      </w:pPr>
      <w:r>
        <w:rPr>
          <w:rFonts w:ascii="Arial" w:cs="Arial" w:eastAsia="Arial" w:hAnsi="Arial"/>
          <w:b w:val="false"/>
          <w:bCs w:val="false"/>
          <w:i w:val="false"/>
          <w:iCs w:val="false"/>
          <w:color w:val="1E293B"/>
          <w:sz w:val="20"/>
          <w:szCs w:val="20"/>
        </w:rPr>
        <w:t xml:space="preserve"> </w:t>
      </w:r>
    </w:p>
    <w:p>
      <w:pPr>
        <w:spacing w:after="20" w:before="60"/>
        <w:jc w:val="left"/>
      </w:pPr>
      <w:r>
        <w:rPr>
          <w:rFonts w:ascii="Arial" w:cs="Arial" w:eastAsia="Arial" w:hAnsi="Arial"/>
          <w:b/>
          <w:bCs/>
          <w:i w:val="false"/>
          <w:iCs w:val="false"/>
          <w:color w:val="0A1F3D"/>
          <w:sz w:val="21"/>
          <w:szCs w:val="21"/>
        </w:rPr>
        <w:t xml:space="preserve">STEP 6 — Audit &amp; Compliance (banking-specific, don't skip this):</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Every ledger entry is APPEND-ONLY and IMMUTABLE — never UPDATE or DELETE a posted entry. Corrections happen via a new REVERSING entry, never by editing history. This is both an accounting principle and a regulatory requirement (SOX, RBI guidelines).</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Every entry captures WHO (system/user), WHAT, WHEN, and the FULL STATE before and after — needed for regulator audits and forensic investigation.</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Separation of duties in the system: the service that initiates a transfer should not be the same service with unchecked authority to approve large transfers — maker-checker pattern for high-value transactions.</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Data retention: financial transaction records typically retained 7-10 years depending on jurisdiction — factor this into storage tiering (hot: recent 90 days in primary DB, warm: 1 year in cheaper storage, cold: archive to S3 Glacier-equivalent).</w:t>
      </w:r>
    </w:p>
    <w:p>
      <w:pPr>
        <w:spacing w:after="60" w:before="40"/>
        <w:jc w:val="left"/>
      </w:pPr>
      <w:r>
        <w:rPr>
          <w:rFonts w:ascii="Arial" w:cs="Arial" w:eastAsia="Arial" w:hAnsi="Arial"/>
          <w:b w:val="false"/>
          <w:bCs w:val="false"/>
          <w:i w:val="false"/>
          <w:iCs w:val="false"/>
          <w:color w:val="1E293B"/>
          <w:sz w:val="20"/>
          <w:szCs w:val="20"/>
        </w:rPr>
        <w:t xml:space="preserve"> </w:t>
      </w:r>
    </w:p>
    <w:p>
      <w:r>
        <w:br w:type="page"/>
      </w:r>
    </w:p>
    <w:p>
      <w:pPr>
        <w:pBdr>
          <w:bottom w:val="single" w:color="9C7A2E" w:sz="14" w:space="4"/>
        </w:pBdr>
        <w:spacing w:after="80" w:before="280"/>
      </w:pPr>
      <w:r>
        <w:rPr>
          <w:rFonts w:ascii="Arial" w:cs="Arial" w:eastAsia="Arial" w:hAnsi="Arial"/>
          <w:b w:val="false"/>
          <w:bCs w:val="false"/>
          <w:i w:val="false"/>
          <w:iCs w:val="false"/>
          <w:color w:val="1D4ED8"/>
          <w:sz w:val="26"/>
          <w:szCs w:val="26"/>
        </w:rPr>
        <w:t xml:space="preserve">💸  </w:t>
      </w:r>
      <w:r>
        <w:rPr>
          <w:rFonts w:ascii="Arial" w:cs="Arial" w:eastAsia="Arial" w:hAnsi="Arial"/>
          <w:b/>
          <w:bCs/>
          <w:i w:val="false"/>
          <w:iCs w:val="false"/>
          <w:color w:val="1D4ED8"/>
          <w:spacing w:val="50"/>
          <w:sz w:val="25"/>
          <w:szCs w:val="25"/>
        </w:rPr>
        <w:t xml:space="preserve">SYSTEM DESIGN 2 — REAL-TIME PAYMENT PROCESSING SYSTEM</w:t>
      </w:r>
    </w:p>
    <w:p>
      <w:pPr>
        <w:pBdr>
          <w:left w:val="single" w:color="9C7A2E" w:sz="18" w:space="6"/>
        </w:pBdr>
        <w:shd w:fill="FBF6EA" w:val="clear"/>
        <w:spacing w:after="80" w:before="80"/>
        <w:ind w:left="240"/>
      </w:pPr>
      <w:r>
        <w:rPr>
          <w:rFonts w:ascii="Arial" w:cs="Arial" w:eastAsia="Arial" w:hAnsi="Arial"/>
          <w:b/>
          <w:bCs/>
          <w:i w:val="false"/>
          <w:iCs w:val="false"/>
          <w:color w:val="9C7A2E"/>
          <w:sz w:val="19"/>
          <w:szCs w:val="19"/>
        </w:rPr>
        <w:t xml:space="preserve">★ Manager-Level Lens: </w:t>
      </w:r>
      <w:r>
        <w:rPr>
          <w:rFonts w:ascii="Arial" w:cs="Arial" w:eastAsia="Arial" w:hAnsi="Arial"/>
          <w:b w:val="false"/>
          <w:bCs w:val="false"/>
          <w:i w:val="false"/>
          <w:iCs w:val="false"/>
          <w:color w:val="78350F"/>
          <w:sz w:val="19"/>
          <w:szCs w:val="19"/>
        </w:rPr>
        <w:t xml:space="preserve">Morgan Stanley deals heavily in trade settlement and payments. Expect this question framed as 'design a wire transfer system' or 'design a real-time gross settlement system'.</w:t>
      </w:r>
    </w:p>
    <w:p>
      <w:pPr>
        <w:spacing w:after="60" w:before="40"/>
        <w:jc w:val="left"/>
      </w:pPr>
      <w:r>
        <w:rPr>
          <w:rFonts w:ascii="Arial" w:cs="Arial" w:eastAsia="Arial" w:hAnsi="Arial"/>
          <w:b w:val="false"/>
          <w:bCs w:val="false"/>
          <w:i w:val="false"/>
          <w:iCs w:val="false"/>
          <w:color w:val="1E293B"/>
          <w:sz w:val="20"/>
          <w:szCs w:val="20"/>
        </w:rPr>
        <w:t xml:space="preserve"> </w:t>
      </w:r>
    </w:p>
    <w:p>
      <w:pPr>
        <w:pBdr>
          <w:left w:val="single" w:color="1D4ED8" w:sz="18" w:space="0"/>
        </w:pBdr>
        <w:shd w:fill="EFF6FF" w:val="clear"/>
        <w:spacing w:after="50" w:before="200"/>
        <w:ind w:left="160"/>
      </w:pPr>
      <w:r>
        <w:rPr>
          <w:rFonts w:ascii="Arial" w:cs="Arial" w:eastAsia="Arial" w:hAnsi="Arial"/>
          <w:b/>
          <w:bCs/>
          <w:i w:val="false"/>
          <w:iCs w:val="false"/>
          <w:color w:val="1D4ED8"/>
          <w:sz w:val="22"/>
          <w:szCs w:val="22"/>
        </w:rPr>
        <w:t xml:space="preserve">The Question: 'Design a real-time payment system that processes inter-bank transfers, similar to RTGS/SWIFT, handling thousands of transactions per second with strict regulatory requirements.'</w:t>
      </w:r>
    </w:p>
    <w:p>
      <w:pPr>
        <w:spacing w:after="60" w:before="30"/>
        <w:jc w:val="left"/>
      </w:pPr>
      <w:r>
        <w:rPr>
          <w:rFonts w:ascii="Arial" w:cs="Arial" w:eastAsia="Arial" w:hAnsi="Arial"/>
          <w:b w:val="false"/>
          <w:bCs w:val="false"/>
          <w:i w:val="false"/>
          <w:iCs w:val="false"/>
          <w:color w:val="1E293B"/>
          <w:sz w:val="20"/>
          <w:szCs w:val="20"/>
        </w:rPr>
        <w:t xml:space="preserve"> </w:t>
      </w:r>
    </w:p>
    <w:p>
      <w:pPr>
        <w:spacing w:after="20" w:before="40"/>
        <w:jc w:val="left"/>
      </w:pPr>
      <w:r>
        <w:rPr>
          <w:rFonts w:ascii="Arial" w:cs="Arial" w:eastAsia="Arial" w:hAnsi="Arial"/>
          <w:b/>
          <w:bCs/>
          <w:i w:val="false"/>
          <w:iCs w:val="false"/>
          <w:color w:val="0A1F3D"/>
          <w:sz w:val="21"/>
          <w:szCs w:val="21"/>
        </w:rPr>
        <w:t xml:space="preserve">KEY ARCHITECTURAL DECISIONS TO STATE UPFRONT:</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This is fundamentally a STATE MACHINE problem: a payment moves through states — INITIATED → VALIDATED → DEBITED → IN_FLIGHT → CREDITED → SETTLED → COMPLETED (or FAILED/REVERSED at any stage)</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Each state transition must be durable BEFORE moving to the next — if the system crashes mid-flight, on restart it must know exactly which state the payment was in and resume or compensate correctly</w:t>
      </w:r>
    </w:p>
    <w:p>
      <w:pPr>
        <w:spacing w:after="60" w:before="30"/>
        <w:jc w:val="left"/>
      </w:pPr>
      <w:r>
        <w:rPr>
          <w:rFonts w:ascii="Arial" w:cs="Arial" w:eastAsia="Arial" w:hAnsi="Arial"/>
          <w:b w:val="false"/>
          <w:bCs w:val="false"/>
          <w:i w:val="false"/>
          <w:iCs w:val="false"/>
          <w:color w:val="1E293B"/>
          <w:sz w:val="20"/>
          <w:szCs w:val="20"/>
        </w:rPr>
        <w:t xml:space="preserve"> </w:t>
      </w:r>
    </w:p>
    <w:p>
      <w:pPr>
        <w:spacing w:after="20" w:before="40"/>
        <w:jc w:val="left"/>
      </w:pPr>
      <w:r>
        <w:rPr>
          <w:rFonts w:ascii="Arial" w:cs="Arial" w:eastAsia="Arial" w:hAnsi="Arial"/>
          <w:b/>
          <w:bCs/>
          <w:i w:val="false"/>
          <w:iCs w:val="false"/>
          <w:color w:val="0A1F3D"/>
          <w:sz w:val="21"/>
          <w:szCs w:val="21"/>
        </w:rPr>
        <w:t xml:space="preserve">HIGH-LEVEL FLOW:</w:t>
      </w:r>
    </w:p>
    <w:tbl>
      <w:tblPr>
        <w:tblW w:type="dxa" w:w="9360"/>
        <w:tblBorders>
          <w:top w:val="single" w:color="9C7A2E" w:sz="4"/>
          <w:left w:val="single" w:color="9C7A2E" w:sz="16"/>
          <w:bottom w:val="single" w:color="9C7A2E" w:sz="4"/>
          <w:right w:val="single" w:color="9C7A2E"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Client/Branch -&gt; API Gateway (auth, rate limit) -&gt; Payment Initiation Service</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v</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Validation Service (KYC check, AML/sanctions screening, balance pre-check)</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v</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Risk &amp; Fraud Engine (real-time scoring — must respond in &lt;50ms, async for deep analysis)</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v</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Core Ledger (debit originating account, write PENDING state) -- DURABLE WRITE</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v</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Settlement Network Gateway (SWIFT/RTGS/internal clearing) -- async, with retry+timeout</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v</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Reconciliation Service (matches outbound message with confirmation)</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v</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Credit beneficiary account -- DURABLE WRITE -- notify both parties</w:t>
            </w:r>
          </w:p>
        </w:tc>
      </w:tr>
    </w:tbl>
    <w:p>
      <w:pPr>
        <w:spacing w:after="60" w:before="30"/>
        <w:jc w:val="left"/>
      </w:pPr>
      <w:r>
        <w:rPr>
          <w:rFonts w:ascii="Arial" w:cs="Arial" w:eastAsia="Arial" w:hAnsi="Arial"/>
          <w:b w:val="false"/>
          <w:bCs w:val="false"/>
          <w:i w:val="false"/>
          <w:iCs w:val="false"/>
          <w:color w:val="1E293B"/>
          <w:sz w:val="20"/>
          <w:szCs w:val="20"/>
        </w:rPr>
        <w:t xml:space="preserve"> </w:t>
      </w:r>
    </w:p>
    <w:p>
      <w:pPr>
        <w:spacing w:after="20" w:before="60"/>
        <w:jc w:val="left"/>
      </w:pPr>
      <w:r>
        <w:rPr>
          <w:rFonts w:ascii="Arial" w:cs="Arial" w:eastAsia="Arial" w:hAnsi="Arial"/>
          <w:b/>
          <w:bCs/>
          <w:i w:val="false"/>
          <w:iCs w:val="false"/>
          <w:color w:val="0A1F3D"/>
          <w:sz w:val="21"/>
          <w:szCs w:val="21"/>
        </w:rPr>
        <w:t xml:space="preserve">FRAUD &amp; COMPLIANCE LAYER (this is what differentiates a banking system design from generic e-commerce):</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AML (Anti-Money Laundering) screening: every transaction above a threshold (or matching suspicious patterns) is screened against sanctions lists (OFAC, UN, EU) in real time — this CANNOT be skipped or done asynchronously after money moves</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Velocity checks: how many transactions has this account made in the last hour/day, sudden large transfers, transfers to new beneficiaries — feed a real-time risk score</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Architecture for this: a Rules Engine (Drools or custom) + ML scoring model running as a separate service, called synchronously for the pass/fail decision but logging asynchronously for deeper investigation</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CRITICAL DESIGN POINT: fraud check must be in the synchronous critical path for high-risk transactions (large amount, new beneficiary, unusual time) but can be asynchronous/post-hoc for trusted, low-risk, recurring transactions — this is a deliberate trade-off between latency and risk that you should explicitly call out</w:t>
      </w:r>
    </w:p>
    <w:p>
      <w:pPr>
        <w:spacing w:after="60" w:before="40"/>
        <w:jc w:val="left"/>
      </w:pPr>
      <w:r>
        <w:rPr>
          <w:rFonts w:ascii="Arial" w:cs="Arial" w:eastAsia="Arial" w:hAnsi="Arial"/>
          <w:b w:val="false"/>
          <w:bCs w:val="false"/>
          <w:i w:val="false"/>
          <w:iCs w:val="false"/>
          <w:color w:val="1E293B"/>
          <w:sz w:val="20"/>
          <w:szCs w:val="20"/>
        </w:rPr>
        <w:t xml:space="preserve"> </w:t>
      </w:r>
    </w:p>
    <w:p>
      <w:pPr>
        <w:spacing w:after="20" w:before="60"/>
        <w:jc w:val="left"/>
      </w:pPr>
      <w:r>
        <w:rPr>
          <w:rFonts w:ascii="Arial" w:cs="Arial" w:eastAsia="Arial" w:hAnsi="Arial"/>
          <w:b/>
          <w:bCs/>
          <w:i w:val="false"/>
          <w:iCs w:val="false"/>
          <w:color w:val="0A1F3D"/>
          <w:sz w:val="21"/>
          <w:szCs w:val="21"/>
        </w:rPr>
        <w:t xml:space="preserve">EXACTLY-ONCE PROCESSING — Most Asked Follow-Up:</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Network timeouts are inevitable. A client may retry a payment request. The system must guarantee the payment happens EXACTLY ONCE, never zero, never twice.</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Client generates an idempotency key (UUID) per payment intent. Server stores (idempotency_key -&gt; result) in a fast-lookup store (Redis with persistence, or a DB table with unique constraint).</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On retry with same key: if already COMPLETED, return the same success response (don't reprocess). If still PROCESSING, return 'in progress' rather than starting a parallel attempt. If FAILED, allow retry only after explicit reversal.</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At the messaging layer (Kafka): use transactional producer + idempotent producer config (enable.idempotence=true) to avoid duplicate event publishing even on broker-level retries.</w:t>
      </w:r>
    </w:p>
    <w:p>
      <w:pPr>
        <w:spacing w:after="60" w:before="40"/>
        <w:jc w:val="left"/>
      </w:pPr>
      <w:r>
        <w:rPr>
          <w:rFonts w:ascii="Arial" w:cs="Arial" w:eastAsia="Arial" w:hAnsi="Arial"/>
          <w:b w:val="false"/>
          <w:bCs w:val="false"/>
          <w:i w:val="false"/>
          <w:iCs w:val="false"/>
          <w:color w:val="1E293B"/>
          <w:sz w:val="20"/>
          <w:szCs w:val="20"/>
        </w:rPr>
        <w:t xml:space="preserve"> </w:t>
      </w:r>
    </w:p>
    <w:p>
      <w:pPr>
        <w:spacing w:after="20" w:before="60"/>
        <w:jc w:val="left"/>
      </w:pPr>
      <w:r>
        <w:rPr>
          <w:rFonts w:ascii="Arial" w:cs="Arial" w:eastAsia="Arial" w:hAnsi="Arial"/>
          <w:b/>
          <w:bCs/>
          <w:i w:val="false"/>
          <w:iCs w:val="false"/>
          <w:color w:val="0A1F3D"/>
          <w:sz w:val="21"/>
          <w:szCs w:val="21"/>
        </w:rPr>
        <w:t xml:space="preserve">SCALING &amp; FAULT TOLERANCE:</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Partition processing by account-holder bank or by region — but NEVER let a hot beneficiary account (e.g., a large merchant receiving thousands of payments) become a bottleneck. Use a separate high-throughput lane (dedicated partition, higher concurrency limit) for known high-volume accounts.</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Circuit breaker around the external settlement network call (SWIFT gateway) — if the network is down, fail fast, queue the payment for retry, notify operations, do NOT let threads pile up waiting.</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Dead-letter queue for payments that fail after N retries — routed to a manual operations review queue, never silently dropped.</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Backpressure: if downstream settlement network is slow, the system should throttle intake rather than building unbounded queues that risk OOM or unbounded latency.</w:t>
      </w:r>
    </w:p>
    <w:p>
      <w:pPr>
        <w:spacing w:after="60" w:before="30"/>
        <w:jc w:val="left"/>
      </w:pPr>
      <w:r>
        <w:rPr>
          <w:rFonts w:ascii="Arial" w:cs="Arial" w:eastAsia="Arial" w:hAnsi="Arial"/>
          <w:b w:val="false"/>
          <w:bCs w:val="false"/>
          <w:i w:val="false"/>
          <w:iCs w:val="false"/>
          <w:color w:val="1E293B"/>
          <w:sz w:val="20"/>
          <w:szCs w:val="20"/>
        </w:rPr>
        <w:t xml:space="preserve"> </w:t>
      </w:r>
    </w:p>
    <w:p>
      <w:pPr>
        <w:pBdr>
          <w:left w:val="single" w:color="1D4ED8" w:sz="18" w:space="6"/>
        </w:pBdr>
        <w:shd w:fill="EFF6FF" w:val="clear"/>
        <w:spacing w:after="60" w:before="60"/>
        <w:ind w:left="240"/>
      </w:pPr>
      <w:r>
        <w:rPr>
          <w:rFonts w:ascii="Arial" w:cs="Arial" w:eastAsia="Arial" w:hAnsi="Arial"/>
          <w:b/>
          <w:bCs/>
          <w:i w:val="false"/>
          <w:iCs w:val="false"/>
          <w:color w:val="1D4ED8"/>
          <w:sz w:val="19"/>
          <w:szCs w:val="19"/>
        </w:rPr>
        <w:t xml:space="preserve">Manager's Framing: </w:t>
      </w:r>
      <w:r>
        <w:rPr>
          <w:rFonts w:ascii="Arial" w:cs="Arial" w:eastAsia="Arial" w:hAnsi="Arial"/>
          <w:b w:val="false"/>
          <w:bCs w:val="false"/>
          <w:i w:val="false"/>
          <w:iCs w:val="false"/>
          <w:color w:val="1E293B"/>
          <w:sz w:val="19"/>
          <w:szCs w:val="19"/>
        </w:rPr>
        <w:t xml:space="preserve">'The technical pattern here — SAGA with compensations, idempotency keys, circuit breakers — is standard. What makes it a BANKING system is that I'd insist fraud and AML screening sit in the synchronous path for anything above a risk threshold, even though it adds latency, because the cost of a sanctioned-entity transaction completing is regulatory, reputational, and far larger than a UX delay.'</w:t>
      </w:r>
    </w:p>
    <w:p>
      <w:pPr>
        <w:spacing w:after="60" w:before="40"/>
        <w:jc w:val="left"/>
      </w:pPr>
      <w:r>
        <w:rPr>
          <w:rFonts w:ascii="Arial" w:cs="Arial" w:eastAsia="Arial" w:hAnsi="Arial"/>
          <w:b w:val="false"/>
          <w:bCs w:val="false"/>
          <w:i w:val="false"/>
          <w:iCs w:val="false"/>
          <w:color w:val="1E293B"/>
          <w:sz w:val="20"/>
          <w:szCs w:val="20"/>
        </w:rPr>
        <w:t xml:space="preserve"> </w:t>
      </w:r>
    </w:p>
    <w:p>
      <w:r>
        <w:br w:type="page"/>
      </w:r>
    </w:p>
    <w:p>
      <w:pPr>
        <w:pBdr>
          <w:bottom w:val="single" w:color="9C7A2E" w:sz="14" w:space="4"/>
        </w:pBdr>
        <w:spacing w:after="80" w:before="280"/>
      </w:pPr>
      <w:r>
        <w:rPr>
          <w:rFonts w:ascii="Arial" w:cs="Arial" w:eastAsia="Arial" w:hAnsi="Arial"/>
          <w:b w:val="false"/>
          <w:bCs w:val="false"/>
          <w:i w:val="false"/>
          <w:iCs w:val="false"/>
          <w:color w:val="1D4ED8"/>
          <w:sz w:val="26"/>
          <w:szCs w:val="26"/>
        </w:rPr>
        <w:t xml:space="preserve">🔥  </w:t>
      </w:r>
      <w:r>
        <w:rPr>
          <w:rFonts w:ascii="Arial" w:cs="Arial" w:eastAsia="Arial" w:hAnsi="Arial"/>
          <w:b/>
          <w:bCs/>
          <w:i w:val="false"/>
          <w:iCs w:val="false"/>
          <w:color w:val="1D4ED8"/>
          <w:spacing w:val="50"/>
          <w:sz w:val="25"/>
          <w:szCs w:val="25"/>
        </w:rPr>
        <w:t xml:space="preserve">SYSTEM DESIGN 3 — TRADING/BANKING PRODUCTION INCIDENT</w:t>
      </w:r>
    </w:p>
    <w:p>
      <w:pPr>
        <w:spacing w:after="60" w:before="30"/>
        <w:jc w:val="left"/>
      </w:pPr>
      <w:r>
        <w:rPr>
          <w:rFonts w:ascii="Arial" w:cs="Arial" w:eastAsia="Arial" w:hAnsi="Arial"/>
          <w:b w:val="false"/>
          <w:bCs w:val="false"/>
          <w:i w:val="false"/>
          <w:iCs w:val="false"/>
          <w:color w:val="1E293B"/>
          <w:sz w:val="20"/>
          <w:szCs w:val="20"/>
        </w:rPr>
        <w:t xml:space="preserve"> </w:t>
      </w:r>
    </w:p>
    <w:p>
      <w:pPr>
        <w:pBdr>
          <w:left w:val="single" w:color="1D4ED8" w:sz="18" w:space="0"/>
        </w:pBdr>
        <w:shd w:fill="EFF6FF" w:val="clear"/>
        <w:spacing w:after="50" w:before="200"/>
        <w:ind w:left="160"/>
      </w:pPr>
      <w:r>
        <w:rPr>
          <w:rFonts w:ascii="Arial" w:cs="Arial" w:eastAsia="Arial" w:hAnsi="Arial"/>
          <w:b/>
          <w:bCs/>
          <w:i w:val="false"/>
          <w:iCs w:val="false"/>
          <w:color w:val="1D4ED8"/>
          <w:sz w:val="22"/>
          <w:szCs w:val="22"/>
        </w:rPr>
        <w:t xml:space="preserve">The Question: 'A critical payment API is suddenly responding slowly in production during market hours. Walk me through your approach as the engineering manager.'</w:t>
      </w:r>
    </w:p>
    <w:p>
      <w:pPr>
        <w:pBdr>
          <w:left w:val="single" w:color="9C7A2E" w:sz="18" w:space="6"/>
        </w:pBdr>
        <w:shd w:fill="FBF6EA" w:val="clear"/>
        <w:spacing w:after="80" w:before="80"/>
        <w:ind w:left="240"/>
      </w:pPr>
      <w:r>
        <w:rPr>
          <w:rFonts w:ascii="Arial" w:cs="Arial" w:eastAsia="Arial" w:hAnsi="Arial"/>
          <w:b/>
          <w:bCs/>
          <w:i w:val="false"/>
          <w:iCs w:val="false"/>
          <w:color w:val="9C7A2E"/>
          <w:sz w:val="19"/>
          <w:szCs w:val="19"/>
        </w:rPr>
        <w:t xml:space="preserve">★ Manager-Level Lens: </w:t>
      </w:r>
      <w:r>
        <w:rPr>
          <w:rFonts w:ascii="Arial" w:cs="Arial" w:eastAsia="Arial" w:hAnsi="Arial"/>
          <w:b w:val="false"/>
          <w:bCs w:val="false"/>
          <w:i w:val="false"/>
          <w:iCs w:val="false"/>
          <w:color w:val="78350F"/>
          <w:sz w:val="19"/>
          <w:szCs w:val="19"/>
        </w:rPr>
        <w:t xml:space="preserve">This was asked in your Round 1 prep before ('slowness in API call'). At MANAGER level, the answer needs an incident command structure, not just technical debugging steps.</w:t>
      </w:r>
    </w:p>
    <w:p>
      <w:pPr>
        <w:spacing w:after="60" w:before="30"/>
        <w:jc w:val="left"/>
      </w:pPr>
      <w:r>
        <w:rPr>
          <w:rFonts w:ascii="Arial" w:cs="Arial" w:eastAsia="Arial" w:hAnsi="Arial"/>
          <w:b w:val="false"/>
          <w:bCs w:val="false"/>
          <w:i w:val="false"/>
          <w:iCs w:val="false"/>
          <w:color w:val="1E293B"/>
          <w:sz w:val="20"/>
          <w:szCs w:val="20"/>
        </w:rPr>
        <w:t xml:space="preserve"> </w:t>
      </w:r>
    </w:p>
    <w:p>
      <w:pPr>
        <w:spacing w:after="20" w:before="40"/>
        <w:jc w:val="left"/>
      </w:pPr>
      <w:r>
        <w:rPr>
          <w:rFonts w:ascii="Arial" w:cs="Arial" w:eastAsia="Arial" w:hAnsi="Arial"/>
          <w:b/>
          <w:bCs/>
          <w:i w:val="false"/>
          <w:iCs w:val="false"/>
          <w:color w:val="0A1F3D"/>
          <w:sz w:val="21"/>
          <w:szCs w:val="21"/>
        </w:rPr>
        <w:t xml:space="preserve">MANAGER-LEVEL INCIDENT RESPONSE FRAMEWORK:</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IMMEDIATE (0-5 min): Declare an incident, assign an Incident Commander (often you, as manager). Pull in the on-call engineer. Open a dedicated war-room channel. This is about COORDINATION, not yet about root cause.</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TRIAGE (5-15 min): Is this customer-impacting? What's the blast radius — one region, one service, all payments? Check the golden signals dashboard: latency, traffic, errors, saturation (Google's 4 golden signals). Decide: do we need to failover, degrade gracefully, or just monitor?</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MITIGATE FIRST, ROOT-CAUSE SECOND: At manager level, the instinct must be to stop the bleeding before deeply understanding why. Options: scale out (add instances), enable circuit breaker to shed non-critical load, fail over to DR region, roll back a recent deployment if correlated in time.</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COMMUNICATE: Stakeholder updates every 15-30 min even if 'no update yet' — silence is worse than 'still investigating' in a bank. For payment systems, Compliance/Risk teams often need to be looped in if money movement is affected.</w:t>
      </w:r>
    </w:p>
    <w:p>
      <w:pPr>
        <w:spacing w:after="60" w:before="40"/>
        <w:jc w:val="left"/>
      </w:pPr>
      <w:r>
        <w:rPr>
          <w:rFonts w:ascii="Arial" w:cs="Arial" w:eastAsia="Arial" w:hAnsi="Arial"/>
          <w:b w:val="false"/>
          <w:bCs w:val="false"/>
          <w:i w:val="false"/>
          <w:iCs w:val="false"/>
          <w:color w:val="1E293B"/>
          <w:sz w:val="20"/>
          <w:szCs w:val="20"/>
        </w:rPr>
        <w:t xml:space="preserve"> </w:t>
      </w:r>
    </w:p>
    <w:p>
      <w:pPr>
        <w:spacing w:after="20" w:before="60"/>
        <w:jc w:val="left"/>
      </w:pPr>
      <w:r>
        <w:rPr>
          <w:rFonts w:ascii="Arial" w:cs="Arial" w:eastAsia="Arial" w:hAnsi="Arial"/>
          <w:b/>
          <w:bCs/>
          <w:i w:val="false"/>
          <w:iCs w:val="false"/>
          <w:color w:val="0A1F3D"/>
          <w:sz w:val="21"/>
          <w:szCs w:val="21"/>
        </w:rPr>
        <w:t xml:space="preserve">TECHNICAL ROOT-CAUSE APPROACH (what you'd delegate/guide):</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Check recent deployments first — a huge % of production incidents correlate with a recent change. Correlate the timestamp of the slowness onset with deploy logs.</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Check downstream dependencies — is the slowness in OUR service or a dependency (fraud engine, core ledger, external settlement network)? Distributed tracing (e.g., via correlation IDs through logs, or APM tooling) pinpoints this fast.</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Check database — slow query log, connection pool exhaustion (a classic: connection pool maxed out causes cascading slowness across all endpoints sharing that pool), lock contention on the ledger table during high transaction volume.</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Check GC pauses — for a Java system, a long Full GC pause directly manifests as request latency spikes. Check GC logs / JFR.</w:t>
      </w:r>
    </w:p>
    <w:p>
      <w:pPr>
        <w:spacing w:after="60" w:before="40"/>
        <w:jc w:val="left"/>
      </w:pPr>
      <w:r>
        <w:rPr>
          <w:rFonts w:ascii="Arial" w:cs="Arial" w:eastAsia="Arial" w:hAnsi="Arial"/>
          <w:b w:val="false"/>
          <w:bCs w:val="false"/>
          <w:i w:val="false"/>
          <w:iCs w:val="false"/>
          <w:color w:val="1E293B"/>
          <w:sz w:val="20"/>
          <w:szCs w:val="20"/>
        </w:rPr>
        <w:t xml:space="preserve"> </w:t>
      </w:r>
    </w:p>
    <w:p>
      <w:pPr>
        <w:spacing w:after="20" w:before="60"/>
        <w:jc w:val="left"/>
      </w:pPr>
      <w:r>
        <w:rPr>
          <w:rFonts w:ascii="Arial" w:cs="Arial" w:eastAsia="Arial" w:hAnsi="Arial"/>
          <w:b/>
          <w:bCs/>
          <w:i w:val="false"/>
          <w:iCs w:val="false"/>
          <w:color w:val="0A1F3D"/>
          <w:sz w:val="21"/>
          <w:szCs w:val="21"/>
        </w:rPr>
        <w:t xml:space="preserve">POST-INCIDENT — Where Managers Are Actually Judged:</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Blameless postmortem — focus on systemic causes, not individual blame. 'Why did our monitoring not catch this 10 minutes earlier' matters more than 'who pushed the bad config'</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Action items with OWNERS and DATES — not just a doc that gets filed away. Track to closure.</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For a regulated bank: incidents affecting payment/trading systems often require a formal regulatory disclosure or internal risk filing depending on severity/duration — a manager needs to know this process exists even without being the one filing it.</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Capacity/architecture follow-up: did we need more redundancy, better circuit breakers, should this dependency be decoupled — feed into the roadmap, not just a quick patch.</w:t>
      </w:r>
    </w:p>
    <w:p>
      <w:pPr>
        <w:spacing w:after="60" w:before="30"/>
        <w:jc w:val="left"/>
      </w:pPr>
      <w:r>
        <w:rPr>
          <w:rFonts w:ascii="Arial" w:cs="Arial" w:eastAsia="Arial" w:hAnsi="Arial"/>
          <w:b w:val="false"/>
          <w:bCs w:val="false"/>
          <w:i w:val="false"/>
          <w:iCs w:val="false"/>
          <w:color w:val="1E293B"/>
          <w:sz w:val="20"/>
          <w:szCs w:val="20"/>
        </w:rPr>
        <w:t xml:space="preserve"> </w:t>
      </w:r>
    </w:p>
    <w:p>
      <w:pPr>
        <w:pBdr>
          <w:left w:val="single" w:color="14532D" w:sz="18" w:space="6"/>
        </w:pBdr>
        <w:shd w:fill="F0FDF4" w:val="clear"/>
        <w:spacing w:after="60" w:before="60"/>
        <w:ind w:left="240"/>
      </w:pPr>
      <w:r>
        <w:rPr>
          <w:rFonts w:ascii="Arial" w:cs="Arial" w:eastAsia="Arial" w:hAnsi="Arial"/>
          <w:b/>
          <w:bCs/>
          <w:i w:val="false"/>
          <w:iCs w:val="false"/>
          <w:color w:val="14532D"/>
          <w:sz w:val="19"/>
          <w:szCs w:val="19"/>
        </w:rPr>
        <w:t xml:space="preserve">Manager's Framing: </w:t>
      </w:r>
      <w:r>
        <w:rPr>
          <w:rFonts w:ascii="Arial" w:cs="Arial" w:eastAsia="Arial" w:hAnsi="Arial"/>
          <w:b w:val="false"/>
          <w:bCs w:val="false"/>
          <w:i w:val="false"/>
          <w:iCs w:val="false"/>
          <w:color w:val="1E293B"/>
          <w:sz w:val="19"/>
          <w:szCs w:val="19"/>
        </w:rPr>
        <w:t xml:space="preserve">'My first 5 minutes are about command and communication, not code. I want a clear owner, a clear severity assessment, and stakeholders informed — because in a bank, an unexplained payment delay during market hours creates risk and trust problems regardless of the eventual root cause.'</w:t>
      </w:r>
    </w:p>
    <w:p>
      <w:pPr>
        <w:spacing w:after="60" w:before="40"/>
        <w:jc w:val="left"/>
      </w:pPr>
      <w:r>
        <w:rPr>
          <w:rFonts w:ascii="Arial" w:cs="Arial" w:eastAsia="Arial" w:hAnsi="Arial"/>
          <w:b w:val="false"/>
          <w:bCs w:val="false"/>
          <w:i w:val="false"/>
          <w:iCs w:val="false"/>
          <w:color w:val="1E293B"/>
          <w:sz w:val="20"/>
          <w:szCs w:val="20"/>
        </w:rPr>
        <w:t xml:space="preserve"> </w:t>
      </w:r>
    </w:p>
    <w:p>
      <w:r>
        <w:br w:type="page"/>
      </w:r>
    </w:p>
    <w:p>
      <w:pPr>
        <w:pBdr>
          <w:bottom w:val="single" w:color="9C7A2E" w:sz="14" w:space="4"/>
        </w:pBdr>
        <w:spacing w:after="80" w:before="280"/>
      </w:pPr>
      <w:r>
        <w:rPr>
          <w:rFonts w:ascii="Arial" w:cs="Arial" w:eastAsia="Arial" w:hAnsi="Arial"/>
          <w:b w:val="false"/>
          <w:bCs w:val="false"/>
          <w:i w:val="false"/>
          <w:iCs w:val="false"/>
          <w:color w:val="1D4ED8"/>
          <w:sz w:val="26"/>
          <w:szCs w:val="26"/>
        </w:rPr>
        <w:t xml:space="preserve">⚖  </w:t>
      </w:r>
      <w:r>
        <w:rPr>
          <w:rFonts w:ascii="Arial" w:cs="Arial" w:eastAsia="Arial" w:hAnsi="Arial"/>
          <w:b/>
          <w:bCs/>
          <w:i w:val="false"/>
          <w:iCs w:val="false"/>
          <w:color w:val="1D4ED8"/>
          <w:spacing w:val="50"/>
          <w:sz w:val="25"/>
          <w:szCs w:val="25"/>
        </w:rPr>
        <w:t xml:space="preserve">ARCHITECTURE TRADE-OFF QUESTIONS — MANAGER DEPTH</w:t>
      </w:r>
    </w:p>
    <w:p>
      <w:pPr>
        <w:pBdr>
          <w:left w:val="single" w:color="9C7A2E" w:sz="18" w:space="6"/>
        </w:pBdr>
        <w:shd w:fill="FBF6EA" w:val="clear"/>
        <w:spacing w:after="80" w:before="80"/>
        <w:ind w:left="240"/>
      </w:pPr>
      <w:r>
        <w:rPr>
          <w:rFonts w:ascii="Arial" w:cs="Arial" w:eastAsia="Arial" w:hAnsi="Arial"/>
          <w:b/>
          <w:bCs/>
          <w:i w:val="false"/>
          <w:iCs w:val="false"/>
          <w:color w:val="9C7A2E"/>
          <w:sz w:val="19"/>
          <w:szCs w:val="19"/>
        </w:rPr>
        <w:t xml:space="preserve">★ Manager-Level Lens: </w:t>
      </w:r>
      <w:r>
        <w:rPr>
          <w:rFonts w:ascii="Arial" w:cs="Arial" w:eastAsia="Arial" w:hAnsi="Arial"/>
          <w:b w:val="false"/>
          <w:bCs w:val="false"/>
          <w:i w:val="false"/>
          <w:iCs w:val="false"/>
          <w:color w:val="78350F"/>
          <w:sz w:val="19"/>
          <w:szCs w:val="19"/>
        </w:rPr>
        <w:t xml:space="preserve">These come as rapid follow-ups DURING your system design answer. Have a crisp, decisive answer for each — hedging signals weak judgment to a 15-year interviewer.</w:t>
      </w:r>
    </w:p>
    <w:p>
      <w:pPr>
        <w:spacing w:after="60" w:before="40"/>
        <w:jc w:val="left"/>
      </w:pPr>
      <w:r>
        <w:rPr>
          <w:rFonts w:ascii="Arial" w:cs="Arial" w:eastAsia="Arial" w:hAnsi="Arial"/>
          <w:b w:val="false"/>
          <w:bCs w:val="false"/>
          <w:i w:val="false"/>
          <w:iCs w:val="false"/>
          <w:color w:val="1E293B"/>
          <w:sz w:val="20"/>
          <w:szCs w:val="20"/>
        </w:rPr>
        <w:t xml:space="preserve"> </w:t>
      </w:r>
    </w:p>
    <w:p>
      <w:pPr>
        <w:pBdr>
          <w:left w:val="single" w:color="1D4ED8" w:sz="18" w:space="0"/>
        </w:pBdr>
        <w:shd w:fill="EFF6FF" w:val="clear"/>
        <w:spacing w:after="50" w:before="200"/>
        <w:ind w:left="160"/>
      </w:pPr>
      <w:r>
        <w:rPr>
          <w:rFonts w:ascii="Arial" w:cs="Arial" w:eastAsia="Arial" w:hAnsi="Arial"/>
          <w:b/>
          <w:bCs/>
          <w:i w:val="false"/>
          <w:iCs w:val="false"/>
          <w:color w:val="1D4ED8"/>
          <w:sz w:val="22"/>
          <w:szCs w:val="22"/>
        </w:rPr>
        <w:t xml:space="preserve">Q: Monolith vs Microservices for a banking platform — what would you choose and why?</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There's no universally correct answer — the senior signal is articulating the trade-off correctly, then making a DECISION.</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Monolith advantages in banking: simpler to guarantee ACID transactions across the whole flow, easier to audit (one codebase, one deployment), lower operational overhead, often what legacy core banking systems already are (mainframe-based COBOL systems).</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Microservices advantages: independent scaling (payment service scales differently than reporting service), team autonomy at scale, technology flexibility, easier to isolate blast radius of failures.</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MY ANSWER: 'I'd keep the core ledger as a tightly-controlled, possibly monolithic or modular-monolith service — because ACID correctness and auditability matter more than independent scaling there. I'd peel off everything around it — notifications, fraud scoring, reporting, customer-facing APIs — into microservices, because those benefit from independent deployment and scaling without compromising the one place correctness is non-negotiable.'</w:t>
      </w:r>
    </w:p>
    <w:p>
      <w:pPr>
        <w:spacing w:after="60" w:before="40"/>
        <w:jc w:val="left"/>
      </w:pPr>
      <w:r>
        <w:rPr>
          <w:rFonts w:ascii="Arial" w:cs="Arial" w:eastAsia="Arial" w:hAnsi="Arial"/>
          <w:b w:val="false"/>
          <w:bCs w:val="false"/>
          <w:i w:val="false"/>
          <w:iCs w:val="false"/>
          <w:color w:val="1E293B"/>
          <w:sz w:val="20"/>
          <w:szCs w:val="20"/>
        </w:rPr>
        <w:t xml:space="preserve"> </w:t>
      </w:r>
    </w:p>
    <w:p>
      <w:pPr>
        <w:pBdr>
          <w:left w:val="single" w:color="1D4ED8" w:sz="18" w:space="0"/>
        </w:pBdr>
        <w:shd w:fill="EFF6FF" w:val="clear"/>
        <w:spacing w:after="50" w:before="200"/>
        <w:ind w:left="160"/>
      </w:pPr>
      <w:r>
        <w:rPr>
          <w:rFonts w:ascii="Arial" w:cs="Arial" w:eastAsia="Arial" w:hAnsi="Arial"/>
          <w:b/>
          <w:bCs/>
          <w:i w:val="false"/>
          <w:iCs w:val="false"/>
          <w:color w:val="1D4ED8"/>
          <w:sz w:val="22"/>
          <w:szCs w:val="22"/>
        </w:rPr>
        <w:t xml:space="preserve">Q: How do you handle a legacy mainframe system that the new architecture must integrate with?</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Reality in most large banks (including Morgan Stanley) — core systems are often 20-30 year old mainframes (COBOL/CICS) that are too risky/expensive to fully replace.</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STRANGLER FIG PATTERN: build new capabilities as services around the mainframe, gradually routing traffic away from old code paths without a risky big-bang rewrite.</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Integration approach: an Anti-Corruption Layer / Adapter service that translates between the mainframe's data format (often fixed-width files, MQ messages, or batch) and modern REST/event-driven APIs — isolates the legacy complexity instead of leaking it into every new service.</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Batch-to-real-time bridge: many mainframes update overnight in batch. New systems often need near-real-time data — use CDC (Change Data Capture) on the mainframe's DB2 layer, or build a reconciliation process that handles the 'intraday vs end-of-day' discrepancy explicitly rather than pretending it doesn't exist.</w:t>
      </w:r>
    </w:p>
    <w:p>
      <w:pPr>
        <w:spacing w:after="60" w:before="40"/>
        <w:jc w:val="left"/>
      </w:pPr>
      <w:r>
        <w:rPr>
          <w:rFonts w:ascii="Arial" w:cs="Arial" w:eastAsia="Arial" w:hAnsi="Arial"/>
          <w:b w:val="false"/>
          <w:bCs w:val="false"/>
          <w:i w:val="false"/>
          <w:iCs w:val="false"/>
          <w:color w:val="1E293B"/>
          <w:sz w:val="20"/>
          <w:szCs w:val="20"/>
        </w:rPr>
        <w:t xml:space="preserve"> </w:t>
      </w:r>
    </w:p>
    <w:p>
      <w:pPr>
        <w:pBdr>
          <w:left w:val="single" w:color="1D4ED8" w:sz="18" w:space="0"/>
        </w:pBdr>
        <w:shd w:fill="EFF6FF" w:val="clear"/>
        <w:spacing w:after="50" w:before="200"/>
        <w:ind w:left="160"/>
      </w:pPr>
      <w:r>
        <w:rPr>
          <w:rFonts w:ascii="Arial" w:cs="Arial" w:eastAsia="Arial" w:hAnsi="Arial"/>
          <w:b/>
          <w:bCs/>
          <w:i w:val="false"/>
          <w:iCs w:val="false"/>
          <w:color w:val="1D4ED8"/>
          <w:sz w:val="22"/>
          <w:szCs w:val="22"/>
        </w:rPr>
        <w:t xml:space="preserve">Q: SQL vs NoSQL for financial transaction data — your decision?</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For the core ledger and account balances: relational (PostgreSQL, Oracle) — you need ACID transactions, strong consistency, and the ability to do complex joins for regulatory reporting and reconciliation.</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For supporting data: NoSQL where appropriate — session data, audit logs (could go to a write-optimized store), fraud-detection feature store, real-time risk scoring cache (Redis).</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NewSQL mention (shows depth): systems like Google Spanner or CockroachDB give horizontal scalability WITH strong consistency and SQL semantics — increasingly relevant for global banks needing both scale and ACID. Worth name-dropping to show awareness of where the industry is heading.</w:t>
      </w:r>
    </w:p>
    <w:p>
      <w:pPr>
        <w:spacing w:after="60" w:before="40"/>
        <w:jc w:val="left"/>
      </w:pPr>
      <w:r>
        <w:rPr>
          <w:rFonts w:ascii="Arial" w:cs="Arial" w:eastAsia="Arial" w:hAnsi="Arial"/>
          <w:b w:val="false"/>
          <w:bCs w:val="false"/>
          <w:i w:val="false"/>
          <w:iCs w:val="false"/>
          <w:color w:val="1E293B"/>
          <w:sz w:val="20"/>
          <w:szCs w:val="20"/>
        </w:rPr>
        <w:t xml:space="preserve"> </w:t>
      </w:r>
    </w:p>
    <w:p>
      <w:pPr>
        <w:pBdr>
          <w:left w:val="single" w:color="1D4ED8" w:sz="18" w:space="0"/>
        </w:pBdr>
        <w:shd w:fill="EFF6FF" w:val="clear"/>
        <w:spacing w:after="50" w:before="200"/>
        <w:ind w:left="160"/>
      </w:pPr>
      <w:r>
        <w:rPr>
          <w:rFonts w:ascii="Arial" w:cs="Arial" w:eastAsia="Arial" w:hAnsi="Arial"/>
          <w:b/>
          <w:bCs/>
          <w:i w:val="false"/>
          <w:iCs w:val="false"/>
          <w:color w:val="1D4ED8"/>
          <w:sz w:val="22"/>
          <w:szCs w:val="22"/>
        </w:rPr>
        <w:t xml:space="preserve">Q: How do you decide between build vs buy for a new capability (e.g., a fraud detection engine)?</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This is a classic MANAGER question — not asked of individual engineers.</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Factors: is this a core differentiator or a commodity capability? Fraud detection ML models are increasingly commodity (vendors like Feedzai, SAS, or cloud-native fraud APIs) — buying often gets you faster time-to-market and the vendor's continuously updated fraud patterns across their whole client base.</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Build when: deep integration with proprietary data/workflows is the differentiator, or compliance requires data to never leave your infrastructure (data residency/sovereignty concerns common in banking).</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MY ANSWER: 'I'd lean toward buying for fraud detection initially — the vendor's model trained across thousands of institutions outperforms what we'd build in year one. I'd build the integration and data pipeline ourselves to retain control over latency and data privacy, and revisit build vs buy as we accumulate enough proprietary signal to justify in-house ML.'</w:t>
      </w:r>
    </w:p>
    <w:p>
      <w:pPr>
        <w:spacing w:after="60" w:before="40"/>
        <w:jc w:val="left"/>
      </w:pPr>
      <w:r>
        <w:rPr>
          <w:rFonts w:ascii="Arial" w:cs="Arial" w:eastAsia="Arial" w:hAnsi="Arial"/>
          <w:b w:val="false"/>
          <w:bCs w:val="false"/>
          <w:i w:val="false"/>
          <w:iCs w:val="false"/>
          <w:color w:val="1E293B"/>
          <w:sz w:val="20"/>
          <w:szCs w:val="20"/>
        </w:rPr>
        <w:t xml:space="preserve"> </w:t>
      </w:r>
    </w:p>
    <w:p>
      <w:pPr>
        <w:pBdr>
          <w:left w:val="single" w:color="1D4ED8" w:sz="18" w:space="0"/>
        </w:pBdr>
        <w:shd w:fill="EFF6FF" w:val="clear"/>
        <w:spacing w:after="50" w:before="200"/>
        <w:ind w:left="160"/>
      </w:pPr>
      <w:r>
        <w:rPr>
          <w:rFonts w:ascii="Arial" w:cs="Arial" w:eastAsia="Arial" w:hAnsi="Arial"/>
          <w:b/>
          <w:bCs/>
          <w:i w:val="false"/>
          <w:iCs w:val="false"/>
          <w:color w:val="1D4ED8"/>
          <w:sz w:val="22"/>
          <w:szCs w:val="22"/>
        </w:rPr>
        <w:t xml:space="preserve">Q: How would you estimate cost for this system, and how do you keep it under control?</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Senior interviewers test if you think about $ — not infinite engineering resources.</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Approach: identify the cost drivers — compute (always-on services vs serverless for spiky load), storage (hot/warm/cold tiering for 7-10 year retention data), data transfer (cross-region replication costs), third-party API costs (fraud scoring, SWIFT network fees).</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Practical cost controls: reserved/committed instances for predictable baseline load, spot/preemptible for batch/non-critical, S3 Glacier-equivalent for cold compliance archives, right-sizing reviews quarterly, FinOps practice of tagging every resource to a cost center.</w:t>
      </w:r>
    </w:p>
    <w:p>
      <w:pPr>
        <w:spacing w:after="60" w:before="40"/>
        <w:jc w:val="left"/>
      </w:pPr>
      <w:r>
        <w:rPr>
          <w:rFonts w:ascii="Arial" w:cs="Arial" w:eastAsia="Arial" w:hAnsi="Arial"/>
          <w:b w:val="false"/>
          <w:bCs w:val="false"/>
          <w:i w:val="false"/>
          <w:iCs w:val="false"/>
          <w:color w:val="1E293B"/>
          <w:sz w:val="20"/>
          <w:szCs w:val="20"/>
        </w:rPr>
        <w:t xml:space="preserve"> </w:t>
      </w:r>
    </w:p>
    <w:p>
      <w:r>
        <w:br w:type="page"/>
      </w:r>
    </w:p>
    <w:p>
      <w:pPr>
        <w:pBdr>
          <w:bottom w:val="single" w:color="9C7A2E" w:sz="14" w:space="4"/>
        </w:pBdr>
        <w:spacing w:after="80" w:before="280"/>
      </w:pPr>
      <w:r>
        <w:rPr>
          <w:rFonts w:ascii="Arial" w:cs="Arial" w:eastAsia="Arial" w:hAnsi="Arial"/>
          <w:b w:val="false"/>
          <w:bCs w:val="false"/>
          <w:i w:val="false"/>
          <w:iCs w:val="false"/>
          <w:color w:val="14532D"/>
          <w:sz w:val="26"/>
          <w:szCs w:val="26"/>
        </w:rPr>
        <w:t xml:space="preserve">👥  </w:t>
      </w:r>
      <w:r>
        <w:rPr>
          <w:rFonts w:ascii="Arial" w:cs="Arial" w:eastAsia="Arial" w:hAnsi="Arial"/>
          <w:b/>
          <w:bCs/>
          <w:i w:val="false"/>
          <w:iCs w:val="false"/>
          <w:color w:val="14532D"/>
          <w:spacing w:val="50"/>
          <w:sz w:val="25"/>
          <w:szCs w:val="25"/>
        </w:rPr>
        <w:t xml:space="preserve">MANAGERIAL &amp; LEADERSHIP QUESTIONS</w:t>
      </w:r>
    </w:p>
    <w:p>
      <w:pPr>
        <w:pBdr>
          <w:left w:val="single" w:color="9C7A2E" w:sz="18" w:space="6"/>
        </w:pBdr>
        <w:shd w:fill="FBF6EA" w:val="clear"/>
        <w:spacing w:after="80" w:before="80"/>
        <w:ind w:left="240"/>
      </w:pPr>
      <w:r>
        <w:rPr>
          <w:rFonts w:ascii="Arial" w:cs="Arial" w:eastAsia="Arial" w:hAnsi="Arial"/>
          <w:b/>
          <w:bCs/>
          <w:i w:val="false"/>
          <w:iCs w:val="false"/>
          <w:color w:val="9C7A2E"/>
          <w:sz w:val="19"/>
          <w:szCs w:val="19"/>
        </w:rPr>
        <w:t xml:space="preserve">★ Manager-Level Lens: </w:t>
      </w:r>
      <w:r>
        <w:rPr>
          <w:rFonts w:ascii="Arial" w:cs="Arial" w:eastAsia="Arial" w:hAnsi="Arial"/>
          <w:b w:val="false"/>
          <w:bCs w:val="false"/>
          <w:i w:val="false"/>
          <w:iCs w:val="false"/>
          <w:color w:val="78350F"/>
          <w:sz w:val="19"/>
          <w:szCs w:val="19"/>
        </w:rPr>
        <w:t xml:space="preserve">Use STAR (Situation, Task, Action, Result) but compress it — a 15-year manager wants the DECISION and the REASONING, not a long narrative. Practice 90-second answers.</w:t>
      </w:r>
    </w:p>
    <w:p>
      <w:pPr>
        <w:spacing w:after="60" w:before="40"/>
        <w:jc w:val="left"/>
      </w:pPr>
      <w:r>
        <w:rPr>
          <w:rFonts w:ascii="Arial" w:cs="Arial" w:eastAsia="Arial" w:hAnsi="Arial"/>
          <w:b w:val="false"/>
          <w:bCs w:val="false"/>
          <w:i w:val="false"/>
          <w:iCs w:val="false"/>
          <w:color w:val="1E293B"/>
          <w:sz w:val="20"/>
          <w:szCs w:val="20"/>
        </w:rPr>
        <w:t xml:space="preserve"> </w:t>
      </w:r>
    </w:p>
    <w:p>
      <w:pPr>
        <w:pBdr>
          <w:left w:val="single" w:color="1D4ED8" w:sz="18" w:space="0"/>
        </w:pBdr>
        <w:shd w:fill="EFF6FF" w:val="clear"/>
        <w:spacing w:after="50" w:before="200"/>
        <w:ind w:left="160"/>
      </w:pPr>
      <w:r>
        <w:rPr>
          <w:rFonts w:ascii="Arial" w:cs="Arial" w:eastAsia="Arial" w:hAnsi="Arial"/>
          <w:b/>
          <w:bCs/>
          <w:i w:val="false"/>
          <w:iCs w:val="false"/>
          <w:color w:val="1D4ED8"/>
          <w:sz w:val="22"/>
          <w:szCs w:val="22"/>
        </w:rPr>
        <w:t xml:space="preserve">Q: Tell me about a time you disagreed with a technical decision made by someone senior to you.</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STRUCTURE: Situation (brief) -&gt; What you disagreed with and WHY (show technical reasoning) -&gt; How you raised it (show political/communication skill) -&gt; Outcome (whether you won the argument or not, show maturity either way).</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CRAFT FROM YOUR EXPERIENCE: At Nagarro as module owner, perhaps a decision about using Open Liberty vs a different framework, or a design choice in the rule engine. Pick a REAL instance.</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KEY PHRASE TO INCLUDE: 'I made my case with data/a prototype, and once the decision was made, I committed to it fully even though it wasn't my first choice' — this 'disagree and commit' framing is exactly what bank managers want to hear, it shows you won't be a silent saboteur of decisions you disagree with.</w:t>
      </w:r>
    </w:p>
    <w:p>
      <w:pPr>
        <w:spacing w:after="60" w:before="40"/>
        <w:jc w:val="left"/>
      </w:pPr>
      <w:r>
        <w:rPr>
          <w:rFonts w:ascii="Arial" w:cs="Arial" w:eastAsia="Arial" w:hAnsi="Arial"/>
          <w:b w:val="false"/>
          <w:bCs w:val="false"/>
          <w:i w:val="false"/>
          <w:iCs w:val="false"/>
          <w:color w:val="1E293B"/>
          <w:sz w:val="20"/>
          <w:szCs w:val="20"/>
        </w:rPr>
        <w:t xml:space="preserve"> </w:t>
      </w:r>
    </w:p>
    <w:p>
      <w:pPr>
        <w:pBdr>
          <w:left w:val="single" w:color="1D4ED8" w:sz="18" w:space="0"/>
        </w:pBdr>
        <w:shd w:fill="EFF6FF" w:val="clear"/>
        <w:spacing w:after="50" w:before="200"/>
        <w:ind w:left="160"/>
      </w:pPr>
      <w:r>
        <w:rPr>
          <w:rFonts w:ascii="Arial" w:cs="Arial" w:eastAsia="Arial" w:hAnsi="Arial"/>
          <w:b/>
          <w:bCs/>
          <w:i w:val="false"/>
          <w:iCs w:val="false"/>
          <w:color w:val="1D4ED8"/>
          <w:sz w:val="22"/>
          <w:szCs w:val="22"/>
        </w:rPr>
        <w:t xml:space="preserve">Q: How do you handle an underperforming team member?</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FRAMEWORK: Diagnose before acting — is it a skill gap, a motivation/engagement issue, unclear expectations, or a personal/external factor? Different root causes need different responses.</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APPROACH: Private 1:1 conversation first, specific and behavioral (not vague 'you need to do better') — cite specific instances. Set clear, measurable expectations with a timeline. Offer support (pairing, training, adjusted scope) before escalating.</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ESCALATION PATH: If no improvement after genuine support and a fair runway, document clearly and involve HR per process — but emphasize you'd exhaust good-faith options first. Banks care about this because of employment law/compliance around performance management.</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MENTION MENTORING SUCCESS TOO: You have real mentoring experience (junior developers at Capgemini/Nagarro) — pivot to a positive example of someone you helped improve, which is a stronger and more memorable story than just a procedural answer.</w:t>
      </w:r>
    </w:p>
    <w:p>
      <w:pPr>
        <w:spacing w:after="60" w:before="40"/>
        <w:jc w:val="left"/>
      </w:pPr>
      <w:r>
        <w:rPr>
          <w:rFonts w:ascii="Arial" w:cs="Arial" w:eastAsia="Arial" w:hAnsi="Arial"/>
          <w:b w:val="false"/>
          <w:bCs w:val="false"/>
          <w:i w:val="false"/>
          <w:iCs w:val="false"/>
          <w:color w:val="1E293B"/>
          <w:sz w:val="20"/>
          <w:szCs w:val="20"/>
        </w:rPr>
        <w:t xml:space="preserve"> </w:t>
      </w:r>
    </w:p>
    <w:p>
      <w:pPr>
        <w:pBdr>
          <w:left w:val="single" w:color="1D4ED8" w:sz="18" w:space="0"/>
        </w:pBdr>
        <w:shd w:fill="EFF6FF" w:val="clear"/>
        <w:spacing w:after="50" w:before="200"/>
        <w:ind w:left="160"/>
      </w:pPr>
      <w:r>
        <w:rPr>
          <w:rFonts w:ascii="Arial" w:cs="Arial" w:eastAsia="Arial" w:hAnsi="Arial"/>
          <w:b/>
          <w:bCs/>
          <w:i w:val="false"/>
          <w:iCs w:val="false"/>
          <w:color w:val="1D4ED8"/>
          <w:sz w:val="22"/>
          <w:szCs w:val="22"/>
        </w:rPr>
        <w:t xml:space="preserve">Q: Describe a time you had to deliver a project with a tight deadline and limited resources. How did you prioritize?</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Use the Nagarro freight platform story or Capgemini Discover Financial — both have real deadline and resource constraints.</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FRAMEWORK to narrate: Identify the MUST-HAVE (regulatory or revenue-critical) vs NICE-TO-HAVE scope. Negotiate scope before negotiating deadline or quality — cutting scope is usually healthier than cutting testing/quality in a bank.</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Communicate trade-offs UP and ACROSS — don't silently absorb the pressure. A manager who hides risk from stakeholders until it's too late is a red flag for an interviewer.</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RESULT framing: quantify — 'delivered the core flow on time, deferred the secondary admin feature by 2 weeks with stakeholder agreement, zero production incidents at launch.'</w:t>
      </w:r>
    </w:p>
    <w:p>
      <w:pPr>
        <w:spacing w:after="60" w:before="40"/>
        <w:jc w:val="left"/>
      </w:pPr>
      <w:r>
        <w:rPr>
          <w:rFonts w:ascii="Arial" w:cs="Arial" w:eastAsia="Arial" w:hAnsi="Arial"/>
          <w:b w:val="false"/>
          <w:bCs w:val="false"/>
          <w:i w:val="false"/>
          <w:iCs w:val="false"/>
          <w:color w:val="1E293B"/>
          <w:sz w:val="20"/>
          <w:szCs w:val="20"/>
        </w:rPr>
        <w:t xml:space="preserve"> </w:t>
      </w:r>
    </w:p>
    <w:p>
      <w:pPr>
        <w:pBdr>
          <w:left w:val="single" w:color="1D4ED8" w:sz="18" w:space="0"/>
        </w:pBdr>
        <w:shd w:fill="EFF6FF" w:val="clear"/>
        <w:spacing w:after="50" w:before="200"/>
        <w:ind w:left="160"/>
      </w:pPr>
      <w:r>
        <w:rPr>
          <w:rFonts w:ascii="Arial" w:cs="Arial" w:eastAsia="Arial" w:hAnsi="Arial"/>
          <w:b/>
          <w:bCs/>
          <w:i w:val="false"/>
          <w:iCs w:val="false"/>
          <w:color w:val="1D4ED8"/>
          <w:sz w:val="22"/>
          <w:szCs w:val="22"/>
        </w:rPr>
        <w:t xml:space="preserve">Q: How do you communicate a technical risk or delay to non-technical stakeholders or senior leadership?</w:t>
      </w:r>
    </w:p>
    <w:p>
      <w:pPr>
        <w:pBdr>
          <w:left w:val="single" w:color="9C7A2E" w:sz="18" w:space="6"/>
        </w:pBdr>
        <w:shd w:fill="FBF6EA" w:val="clear"/>
        <w:spacing w:after="80" w:before="80"/>
        <w:ind w:left="240"/>
      </w:pPr>
      <w:r>
        <w:rPr>
          <w:rFonts w:ascii="Arial" w:cs="Arial" w:eastAsia="Arial" w:hAnsi="Arial"/>
          <w:b/>
          <w:bCs/>
          <w:i w:val="false"/>
          <w:iCs w:val="false"/>
          <w:color w:val="9C7A2E"/>
          <w:sz w:val="19"/>
          <w:szCs w:val="19"/>
        </w:rPr>
        <w:t xml:space="preserve">★ Manager-Level Lens: </w:t>
      </w:r>
      <w:r>
        <w:rPr>
          <w:rFonts w:ascii="Arial" w:cs="Arial" w:eastAsia="Arial" w:hAnsi="Arial"/>
          <w:b w:val="false"/>
          <w:bCs w:val="false"/>
          <w:i w:val="false"/>
          <w:iCs w:val="false"/>
          <w:color w:val="78350F"/>
          <w:sz w:val="19"/>
          <w:szCs w:val="19"/>
        </w:rPr>
        <w:t xml:space="preserve">Banking-specific: stakeholders often include Risk, Compliance, and sometimes regulators. This question tests whether you can translate technical reality into business language without either alarming unnecessarily or hiding real risk.</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FRAMEWORK: Lead with the BUSINESS IMPACT, not the technical detail. 'This delay affects our ability to process EOD settlement by the regulatory deadline' — not 'we have a deadlock in the database connection pool.'</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Always pair a risk statement with a MITIGATION PLAN — never raise a flag without also bringing an option. Stakeholders want to know you're already working the problem.</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Use a simple severity framework when communicating: Red/Amber/Green status with a one-line 'what changed since last update' — bank stakeholders are used to this RAG reporting style.</w:t>
      </w:r>
    </w:p>
    <w:p>
      <w:pPr>
        <w:spacing w:after="60" w:before="40"/>
        <w:jc w:val="left"/>
      </w:pPr>
      <w:r>
        <w:rPr>
          <w:rFonts w:ascii="Arial" w:cs="Arial" w:eastAsia="Arial" w:hAnsi="Arial"/>
          <w:b w:val="false"/>
          <w:bCs w:val="false"/>
          <w:i w:val="false"/>
          <w:iCs w:val="false"/>
          <w:color w:val="1E293B"/>
          <w:sz w:val="20"/>
          <w:szCs w:val="20"/>
        </w:rPr>
        <w:t xml:space="preserve"> </w:t>
      </w:r>
    </w:p>
    <w:p>
      <w:pPr>
        <w:pBdr>
          <w:left w:val="single" w:color="1D4ED8" w:sz="18" w:space="0"/>
        </w:pBdr>
        <w:shd w:fill="EFF6FF" w:val="clear"/>
        <w:spacing w:after="50" w:before="200"/>
        <w:ind w:left="160"/>
      </w:pPr>
      <w:r>
        <w:rPr>
          <w:rFonts w:ascii="Arial" w:cs="Arial" w:eastAsia="Arial" w:hAnsi="Arial"/>
          <w:b/>
          <w:bCs/>
          <w:i w:val="false"/>
          <w:iCs w:val="false"/>
          <w:color w:val="1D4ED8"/>
          <w:sz w:val="22"/>
          <w:szCs w:val="22"/>
        </w:rPr>
        <w:t xml:space="preserve">Q: How do you ensure quality and reduce production incidents across your team while still shipping fast?</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This tests whether you think about ENGINEERING CULTURE and PROCESS, not just individual diligence.</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Concrete practices to mention: mandatory PR review with a checklist (you've done this at Nagarro/Capgemini), automated test coverage gates in CI/CD (SonarQube quality gates — you have this experience), canary/blue-green deployments to limit blast radius, chaos engineering or game days for critical payment flows (if mature enough), blameless postmortems that feed back into the process.</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FOR A BANK SPECIFICALLY: mention change management process — most regulated banks require a Change Advisory Board (CAB) or formal approval workflow for production changes, especially to core ledger/payment systems. Show you understand this isn't bureaucracy for its own sake — it's a control that exists because of past incidents industry-wide.</w:t>
      </w:r>
    </w:p>
    <w:p>
      <w:pPr>
        <w:spacing w:after="60" w:before="40"/>
        <w:jc w:val="left"/>
      </w:pPr>
      <w:r>
        <w:rPr>
          <w:rFonts w:ascii="Arial" w:cs="Arial" w:eastAsia="Arial" w:hAnsi="Arial"/>
          <w:b w:val="false"/>
          <w:bCs w:val="false"/>
          <w:i w:val="false"/>
          <w:iCs w:val="false"/>
          <w:color w:val="1E293B"/>
          <w:sz w:val="20"/>
          <w:szCs w:val="20"/>
        </w:rPr>
        <w:t xml:space="preserve"> </w:t>
      </w:r>
    </w:p>
    <w:p>
      <w:pPr>
        <w:pBdr>
          <w:left w:val="single" w:color="1D4ED8" w:sz="18" w:space="0"/>
        </w:pBdr>
        <w:shd w:fill="EFF6FF" w:val="clear"/>
        <w:spacing w:after="50" w:before="200"/>
        <w:ind w:left="160"/>
      </w:pPr>
      <w:r>
        <w:rPr>
          <w:rFonts w:ascii="Arial" w:cs="Arial" w:eastAsia="Arial" w:hAnsi="Arial"/>
          <w:b/>
          <w:bCs/>
          <w:i w:val="false"/>
          <w:iCs w:val="false"/>
          <w:color w:val="1D4ED8"/>
          <w:sz w:val="22"/>
          <w:szCs w:val="22"/>
        </w:rPr>
        <w:t xml:space="preserve">Q: How would you structure and grow a team for this kind of platform (onshore-offshore, like your past roles)?</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You have REAL experience here — Nagarro (8 people, 4-4 split), GlobalLogic (9 people, 2-7 split), Virtusa (8 people, 4-4 split). Use these directly.</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STRUCTURE TO ARTICULATE: Clear ownership boundaries per sub-team (e.g., one pod owns ledger, another owns payment orchestration, another owns fraud integration) to avoid everyone touching the same critical code.</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OVERLAP HOURS: deliberate daily overlap window for sync, async-first communication via detailed PRs and design docs so offshore isn't blocked waiting for onshore replies.</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GROWTH: pair junior offshore engineers with senior onshore engineers explicitly for mentorship, not just task assignment — rotate ownership of components so knowledge isn't siloed in one person (bus-factor risk, which banks care about for operational resilience reasons).</w:t>
      </w:r>
    </w:p>
    <w:p>
      <w:pPr>
        <w:spacing w:after="60" w:before="40"/>
        <w:jc w:val="left"/>
      </w:pPr>
      <w:r>
        <w:rPr>
          <w:rFonts w:ascii="Arial" w:cs="Arial" w:eastAsia="Arial" w:hAnsi="Arial"/>
          <w:b w:val="false"/>
          <w:bCs w:val="false"/>
          <w:i w:val="false"/>
          <w:iCs w:val="false"/>
          <w:color w:val="1E293B"/>
          <w:sz w:val="20"/>
          <w:szCs w:val="20"/>
        </w:rPr>
        <w:t xml:space="preserve"> </w:t>
      </w:r>
    </w:p>
    <w:p>
      <w:pPr>
        <w:pBdr>
          <w:left w:val="single" w:color="1D4ED8" w:sz="18" w:space="0"/>
        </w:pBdr>
        <w:shd w:fill="EFF6FF" w:val="clear"/>
        <w:spacing w:after="50" w:before="200"/>
        <w:ind w:left="160"/>
      </w:pPr>
      <w:r>
        <w:rPr>
          <w:rFonts w:ascii="Arial" w:cs="Arial" w:eastAsia="Arial" w:hAnsi="Arial"/>
          <w:b/>
          <w:bCs/>
          <w:i w:val="false"/>
          <w:iCs w:val="false"/>
          <w:color w:val="1D4ED8"/>
          <w:sz w:val="22"/>
          <w:szCs w:val="22"/>
        </w:rPr>
        <w:t xml:space="preserve">Q: Why are you looking to leave your current role, and why Morgan Stanley?</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NEVER mention compensation as the primary driver even if it's a factor — frame around scope, complexity, and domain.</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SUGGESTED ANGLE: 'I've built deep experience in event-driven microservices and high-volume API systems across healthcare, insurance, logistics, and travel. I'm looking for a platform where the complexity and the stakes are higher — financial systems where correctness, scale, and regulatory rigor all matter simultaneously. Morgan Stanley's scale in capital markets technology and its engineering culture around resilience is exactly that next step.'</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If asked about the MANAGERIAL aspect specifically: 'I've been operating as a technical lead/module owner for several years now — owning architecture decisions, mentoring, and being the escalation point. I'm ready to formalize that into a people-management role where I can also own team growth and delivery predictability, not just technical direction.'</w:t>
      </w:r>
    </w:p>
    <w:p>
      <w:pPr>
        <w:spacing w:after="60" w:before="40"/>
        <w:jc w:val="left"/>
      </w:pPr>
      <w:r>
        <w:rPr>
          <w:rFonts w:ascii="Arial" w:cs="Arial" w:eastAsia="Arial" w:hAnsi="Arial"/>
          <w:b w:val="false"/>
          <w:bCs w:val="false"/>
          <w:i w:val="false"/>
          <w:iCs w:val="false"/>
          <w:color w:val="1E293B"/>
          <w:sz w:val="20"/>
          <w:szCs w:val="20"/>
        </w:rPr>
        <w:t xml:space="preserve"> </w:t>
      </w:r>
    </w:p>
    <w:p>
      <w:r>
        <w:br w:type="page"/>
      </w:r>
    </w:p>
    <w:p>
      <w:pPr>
        <w:pBdr>
          <w:bottom w:val="single" w:color="9C7A2E" w:sz="14" w:space="4"/>
        </w:pBdr>
        <w:spacing w:after="80" w:before="280"/>
      </w:pPr>
      <w:r>
        <w:rPr>
          <w:rFonts w:ascii="Arial" w:cs="Arial" w:eastAsia="Arial" w:hAnsi="Arial"/>
          <w:b w:val="false"/>
          <w:bCs w:val="false"/>
          <w:i w:val="false"/>
          <w:iCs w:val="false"/>
          <w:color w:val="4C1D95"/>
          <w:sz w:val="26"/>
          <w:szCs w:val="26"/>
        </w:rPr>
        <w:t xml:space="preserve">📖  </w:t>
      </w:r>
      <w:r>
        <w:rPr>
          <w:rFonts w:ascii="Arial" w:cs="Arial" w:eastAsia="Arial" w:hAnsi="Arial"/>
          <w:b/>
          <w:bCs/>
          <w:i w:val="false"/>
          <w:iCs w:val="false"/>
          <w:color w:val="4C1D95"/>
          <w:spacing w:val="50"/>
          <w:sz w:val="25"/>
          <w:szCs w:val="25"/>
        </w:rPr>
        <w:t xml:space="preserve">BANKING DOMAIN VOCABULARY — SPEAK THEIR LANGUAGE</w:t>
      </w:r>
    </w:p>
    <w:p>
      <w:pPr>
        <w:pBdr>
          <w:left w:val="single" w:color="9C7A2E" w:sz="18" w:space="6"/>
        </w:pBdr>
        <w:shd w:fill="FBF6EA" w:val="clear"/>
        <w:spacing w:after="80" w:before="80"/>
        <w:ind w:left="240"/>
      </w:pPr>
      <w:r>
        <w:rPr>
          <w:rFonts w:ascii="Arial" w:cs="Arial" w:eastAsia="Arial" w:hAnsi="Arial"/>
          <w:b/>
          <w:bCs/>
          <w:i w:val="false"/>
          <w:iCs w:val="false"/>
          <w:color w:val="9C7A2E"/>
          <w:sz w:val="19"/>
          <w:szCs w:val="19"/>
        </w:rPr>
        <w:t xml:space="preserve">★ Manager-Level Lens: </w:t>
      </w:r>
      <w:r>
        <w:rPr>
          <w:rFonts w:ascii="Arial" w:cs="Arial" w:eastAsia="Arial" w:hAnsi="Arial"/>
          <w:b w:val="false"/>
          <w:bCs w:val="false"/>
          <w:i w:val="false"/>
          <w:iCs w:val="false"/>
          <w:color w:val="78350F"/>
          <w:sz w:val="19"/>
          <w:szCs w:val="19"/>
        </w:rPr>
        <w:t xml:space="preserve">Dropping these terms naturally and CORRECTLY (not forced) signals domain fluency to a 15-year banking veteran faster than any architecture diagram.</w:t>
      </w:r>
    </w:p>
    <w:p>
      <w:pPr>
        <w:spacing w:after="60" w:before="30"/>
        <w:jc w:val="left"/>
      </w:pPr>
      <w:r>
        <w:rPr>
          <w:rFonts w:ascii="Arial" w:cs="Arial" w:eastAsia="Arial" w:hAnsi="Arial"/>
          <w:b w:val="false"/>
          <w:bCs w:val="false"/>
          <w:i w:val="false"/>
          <w:iCs w:val="false"/>
          <w:color w:val="1E293B"/>
          <w:sz w:val="20"/>
          <w:szCs w:val="20"/>
        </w:rPr>
        <w:t xml:space="preserve"> </w:t>
      </w:r>
    </w:p>
    <w:tbl>
      <w:tblPr>
        <w:tblW w:type="dxa" w:w="936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c>
          <w:tcPr>
            <w:tcW w:type="dxa" w:w="4680"/>
            <w:tcBorders>
              <w:top w:val="single" w:color="CBD5E1" w:sz="4"/>
              <w:left w:val="single" w:color="CBD5E1" w:sz="4"/>
              <w:bottom w:val="single" w:color="CBD5E1" w:sz="4"/>
              <w:right w:val="single" w:color="CBD5E1" w:sz="4"/>
            </w:tcBorders>
            <w:shd w:fill="0A1F3D" w:val="clear"/>
            <w:tcMar>
              <w:top w:type="dxa" w:w="100"/>
              <w:left w:type="dxa" w:w="140"/>
              <w:bottom w:type="dxa" w:w="100"/>
              <w:right w:type="dxa" w:w="100"/>
            </w:tcMar>
          </w:tcPr>
          <w:p>
            <w:pPr>
              <w:spacing w:after="60" w:before="0"/>
              <w:jc w:val="left"/>
            </w:pPr>
            <w:r>
              <w:rPr>
                <w:rFonts w:ascii="Arial" w:cs="Arial" w:eastAsia="Arial" w:hAnsi="Arial"/>
                <w:b/>
                <w:bCs/>
                <w:i w:val="false"/>
                <w:iCs w:val="false"/>
                <w:color w:val="FFFFFF"/>
                <w:sz w:val="19"/>
                <w:szCs w:val="19"/>
              </w:rPr>
              <w:t xml:space="preserve">Term</w:t>
            </w:r>
          </w:p>
        </w:tc>
        <w:tc>
          <w:tcPr>
            <w:tcW w:type="dxa" w:w="4680"/>
            <w:tcBorders>
              <w:top w:val="single" w:color="CBD5E1" w:sz="4"/>
              <w:left w:val="single" w:color="CBD5E1" w:sz="4"/>
              <w:bottom w:val="single" w:color="CBD5E1" w:sz="4"/>
              <w:right w:val="single" w:color="CBD5E1" w:sz="4"/>
            </w:tcBorders>
            <w:shd w:fill="0A1F3D" w:val="clear"/>
            <w:tcMar>
              <w:top w:type="dxa" w:w="100"/>
              <w:left w:type="dxa" w:w="140"/>
              <w:bottom w:type="dxa" w:w="100"/>
              <w:right w:type="dxa" w:w="100"/>
            </w:tcMar>
          </w:tcPr>
          <w:p>
            <w:pPr>
              <w:spacing w:after="60" w:before="0"/>
              <w:jc w:val="left"/>
            </w:pPr>
            <w:r>
              <w:rPr>
                <w:rFonts w:ascii="Arial" w:cs="Arial" w:eastAsia="Arial" w:hAnsi="Arial"/>
                <w:b/>
                <w:bCs/>
                <w:i w:val="false"/>
                <w:iCs w:val="false"/>
                <w:color w:val="FFFFFF"/>
                <w:sz w:val="19"/>
                <w:szCs w:val="19"/>
              </w:rPr>
              <w:t xml:space="preserve">Plain Meaning</w:t>
            </w:r>
          </w:p>
        </w:tc>
      </w:tr>
      <w:tr>
        <w:tc>
          <w:tcPr>
            <w:tcW w:type="dxa" w:w="468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RTGS</w:t>
            </w:r>
          </w:p>
        </w:tc>
        <w:tc>
          <w:tcPr>
            <w:tcW w:type="dxa" w:w="468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Real-Time Gross Settlement — each transaction settled individually and immediately, not batched. High-value transfers.</w:t>
            </w:r>
          </w:p>
        </w:tc>
      </w:tr>
      <w:tr>
        <w:tc>
          <w:tcPr>
            <w:tcW w:type="dxa" w:w="468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NEFT/ACH</w:t>
            </w:r>
          </w:p>
        </w:tc>
        <w:tc>
          <w:tcPr>
            <w:tcW w:type="dxa" w:w="468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Batch-based settlement — transactions accumulated and settled in batches at intervals. Lower cost, higher latency than RTGS.</w:t>
            </w:r>
          </w:p>
        </w:tc>
      </w:tr>
      <w:tr>
        <w:tc>
          <w:tcPr>
            <w:tcW w:type="dxa" w:w="468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T+1 / T+2 Settlement</w:t>
            </w:r>
          </w:p>
        </w:tc>
        <w:tc>
          <w:tcPr>
            <w:tcW w:type="dxa" w:w="468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Trade settles 1 or 2 business days after the trade date — common in securities trading.</w:t>
            </w:r>
          </w:p>
        </w:tc>
      </w:tr>
      <w:tr>
        <w:tc>
          <w:tcPr>
            <w:tcW w:type="dxa" w:w="468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KYC</w:t>
            </w:r>
          </w:p>
        </w:tc>
        <w:tc>
          <w:tcPr>
            <w:tcW w:type="dxa" w:w="468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Know Your Customer — identity verification process required before onboarding a customer, regulatory mandate.</w:t>
            </w:r>
          </w:p>
        </w:tc>
      </w:tr>
      <w:tr>
        <w:tc>
          <w:tcPr>
            <w:tcW w:type="dxa" w:w="468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AML</w:t>
            </w:r>
          </w:p>
        </w:tc>
        <w:tc>
          <w:tcPr>
            <w:tcW w:type="dxa" w:w="468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Anti-Money Laundering — controls and monitoring to detect/prevent illicit fund movement.</w:t>
            </w:r>
          </w:p>
        </w:tc>
      </w:tr>
      <w:tr>
        <w:tc>
          <w:tcPr>
            <w:tcW w:type="dxa" w:w="468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SOX (Sarbanes-Oxley)</w:t>
            </w:r>
          </w:p>
        </w:tc>
        <w:tc>
          <w:tcPr>
            <w:tcW w:type="dxa" w:w="468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US regulation requiring strict financial reporting controls and audit trails — directly impacts how you design audit logging.</w:t>
            </w:r>
          </w:p>
        </w:tc>
      </w:tr>
      <w:tr>
        <w:tc>
          <w:tcPr>
            <w:tcW w:type="dxa" w:w="468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Basel III</w:t>
            </w:r>
          </w:p>
        </w:tc>
        <w:tc>
          <w:tcPr>
            <w:tcW w:type="dxa" w:w="468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International banking regulation on capital requirements and risk management — relevant context for risk-aware system design.</w:t>
            </w:r>
          </w:p>
        </w:tc>
      </w:tr>
      <w:tr>
        <w:tc>
          <w:tcPr>
            <w:tcW w:type="dxa" w:w="468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Maker-Checker</w:t>
            </w:r>
          </w:p>
        </w:tc>
        <w:tc>
          <w:tcPr>
            <w:tcW w:type="dxa" w:w="468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A control pattern where one person/system initiates an action and a different person/system must approve it — prevents unilateral fraud or error, especially for high-value transactions.</w:t>
            </w:r>
          </w:p>
        </w:tc>
      </w:tr>
      <w:tr>
        <w:tc>
          <w:tcPr>
            <w:tcW w:type="dxa" w:w="468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Reconciliation</w:t>
            </w:r>
          </w:p>
        </w:tc>
        <w:tc>
          <w:tcPr>
            <w:tcW w:type="dxa" w:w="468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Process of comparing two sets of records (e.g., internal ledger vs external settlement network) to ensure they match — a core operational control in banking systems.</w:t>
            </w:r>
          </w:p>
        </w:tc>
      </w:tr>
      <w:tr>
        <w:tc>
          <w:tcPr>
            <w:tcW w:type="dxa" w:w="468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Straight-Through Processing (STP)</w:t>
            </w:r>
          </w:p>
        </w:tc>
        <w:tc>
          <w:tcPr>
            <w:tcW w:type="dxa" w:w="468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A transaction processed end-to-end without manual intervention — the efficiency goal, with exceptions routed to manual review queues.</w:t>
            </w:r>
          </w:p>
        </w:tc>
      </w:tr>
      <w:tr>
        <w:tc>
          <w:tcPr>
            <w:tcW w:type="dxa" w:w="468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Nostro/Vostro Account</w:t>
            </w:r>
          </w:p>
        </w:tc>
        <w:tc>
          <w:tcPr>
            <w:tcW w:type="dxa" w:w="468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Accounts banks hold with each other to facilitate cross-border settlement — relevant if discussing international payment systems.</w:t>
            </w:r>
          </w:p>
        </w:tc>
      </w:tr>
      <w:tr>
        <w:tc>
          <w:tcPr>
            <w:tcW w:type="dxa" w:w="468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Operational Risk</w:t>
            </w:r>
          </w:p>
        </w:tc>
        <w:tc>
          <w:tcPr>
            <w:tcW w:type="dxa" w:w="468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Risk of loss from failed processes, systems, or external events (as opposed to credit/market risk) — your system design IS operational risk management.</w:t>
            </w:r>
          </w:p>
        </w:tc>
      </w:tr>
    </w:tbl>
    <w:p>
      <w:pPr>
        <w:spacing w:after="60" w:before="50"/>
        <w:jc w:val="left"/>
      </w:pPr>
      <w:r>
        <w:rPr>
          <w:rFonts w:ascii="Arial" w:cs="Arial" w:eastAsia="Arial" w:hAnsi="Arial"/>
          <w:b w:val="false"/>
          <w:bCs w:val="false"/>
          <w:i w:val="false"/>
          <w:iCs w:val="false"/>
          <w:color w:val="1E293B"/>
          <w:sz w:val="20"/>
          <w:szCs w:val="20"/>
        </w:rPr>
        <w:t xml:space="preserve"> </w:t>
      </w:r>
    </w:p>
    <w:p>
      <w:r>
        <w:br w:type="page"/>
      </w:r>
    </w:p>
    <w:p>
      <w:pPr>
        <w:pBdr>
          <w:bottom w:val="single" w:color="9C7A2E" w:sz="14" w:space="4"/>
        </w:pBdr>
        <w:spacing w:after="80" w:before="280"/>
      </w:pPr>
      <w:r>
        <w:rPr>
          <w:rFonts w:ascii="Arial" w:cs="Arial" w:eastAsia="Arial" w:hAnsi="Arial"/>
          <w:b w:val="false"/>
          <w:bCs w:val="false"/>
          <w:i w:val="false"/>
          <w:iCs w:val="false"/>
          <w:color w:val="0A1F3D"/>
          <w:sz w:val="26"/>
          <w:szCs w:val="26"/>
        </w:rPr>
        <w:t xml:space="preserve">⚡  </w:t>
      </w:r>
      <w:r>
        <w:rPr>
          <w:rFonts w:ascii="Arial" w:cs="Arial" w:eastAsia="Arial" w:hAnsi="Arial"/>
          <w:b/>
          <w:bCs/>
          <w:i w:val="false"/>
          <w:iCs w:val="false"/>
          <w:color w:val="0A1F3D"/>
          <w:spacing w:val="50"/>
          <w:sz w:val="25"/>
          <w:szCs w:val="25"/>
        </w:rPr>
        <w:t xml:space="preserve">24-HOUR FINAL PREP CHECKLIST</w:t>
      </w:r>
    </w:p>
    <w:p>
      <w:pPr>
        <w:spacing w:after="60" w:before="30"/>
        <w:jc w:val="left"/>
      </w:pPr>
      <w:r>
        <w:rPr>
          <w:rFonts w:ascii="Arial" w:cs="Arial" w:eastAsia="Arial" w:hAnsi="Arial"/>
          <w:b w:val="false"/>
          <w:bCs w:val="false"/>
          <w:i w:val="false"/>
          <w:iCs w:val="false"/>
          <w:color w:val="1E293B"/>
          <w:sz w:val="20"/>
          <w:szCs w:val="20"/>
        </w:rPr>
        <w:t xml:space="preserve"> </w:t>
      </w:r>
    </w:p>
    <w:tbl>
      <w:tblPr>
        <w:tblW w:type="dxa" w:w="936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c>
          <w:tcPr>
            <w:tcW w:type="dxa" w:w="4680"/>
            <w:tcBorders>
              <w:top w:val="single" w:color="CBD5E1" w:sz="4"/>
              <w:left w:val="single" w:color="CBD5E1" w:sz="4"/>
              <w:bottom w:val="single" w:color="CBD5E1" w:sz="4"/>
              <w:right w:val="single" w:color="CBD5E1" w:sz="4"/>
            </w:tcBorders>
            <w:shd w:fill="0A1F3D" w:val="clear"/>
            <w:tcMar>
              <w:top w:type="dxa" w:w="100"/>
              <w:left w:type="dxa" w:w="140"/>
              <w:bottom w:type="dxa" w:w="100"/>
              <w:right w:type="dxa" w:w="100"/>
            </w:tcMar>
          </w:tcPr>
          <w:p>
            <w:pPr>
              <w:spacing w:after="60" w:before="0"/>
              <w:jc w:val="left"/>
            </w:pPr>
            <w:r>
              <w:rPr>
                <w:rFonts w:ascii="Arial" w:cs="Arial" w:eastAsia="Arial" w:hAnsi="Arial"/>
                <w:b/>
                <w:bCs/>
                <w:i w:val="false"/>
                <w:iCs w:val="false"/>
                <w:color w:val="FFFFFF"/>
                <w:sz w:val="19"/>
                <w:szCs w:val="19"/>
              </w:rPr>
              <w:t xml:space="preserve">Time Block</w:t>
            </w:r>
          </w:p>
        </w:tc>
        <w:tc>
          <w:tcPr>
            <w:tcW w:type="dxa" w:w="4680"/>
            <w:tcBorders>
              <w:top w:val="single" w:color="CBD5E1" w:sz="4"/>
              <w:left w:val="single" w:color="CBD5E1" w:sz="4"/>
              <w:bottom w:val="single" w:color="CBD5E1" w:sz="4"/>
              <w:right w:val="single" w:color="CBD5E1" w:sz="4"/>
            </w:tcBorders>
            <w:shd w:fill="0A1F3D" w:val="clear"/>
            <w:tcMar>
              <w:top w:type="dxa" w:w="100"/>
              <w:left w:type="dxa" w:w="140"/>
              <w:bottom w:type="dxa" w:w="100"/>
              <w:right w:type="dxa" w:w="100"/>
            </w:tcMar>
          </w:tcPr>
          <w:p>
            <w:pPr>
              <w:spacing w:after="60" w:before="0"/>
              <w:jc w:val="left"/>
            </w:pPr>
            <w:r>
              <w:rPr>
                <w:rFonts w:ascii="Arial" w:cs="Arial" w:eastAsia="Arial" w:hAnsi="Arial"/>
                <w:b/>
                <w:bCs/>
                <w:i w:val="false"/>
                <w:iCs w:val="false"/>
                <w:color w:val="FFFFFF"/>
                <w:sz w:val="19"/>
                <w:szCs w:val="19"/>
              </w:rPr>
              <w:t xml:space="preserve">Action</w:t>
            </w:r>
          </w:p>
        </w:tc>
      </w:tr>
      <w:tr>
        <w:tc>
          <w:tcPr>
            <w:tcW w:type="dxa" w:w="468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Next 2 hours</w:t>
            </w:r>
          </w:p>
        </w:tc>
        <w:tc>
          <w:tcPr>
            <w:tcW w:type="dxa" w:w="468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Read this entire document once, top to bottom, without trying to memorize — just absorb the shape of each answer.</w:t>
            </w:r>
          </w:p>
        </w:tc>
      </w:tr>
      <w:tr>
        <w:tc>
          <w:tcPr>
            <w:tcW w:type="dxa" w:w="468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Tonight</w:t>
            </w:r>
          </w:p>
        </w:tc>
        <w:tc>
          <w:tcPr>
            <w:tcW w:type="dxa" w:w="468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Re-read Sections 2 &amp; 3 (Core Banking + Payments) twice. Practice saying the SAGA transfer flow and double-entry ledger explanation OUT LOUD until it flows without notes.</w:t>
            </w:r>
          </w:p>
        </w:tc>
      </w:tr>
      <w:tr>
        <w:tc>
          <w:tcPr>
            <w:tcW w:type="dxa" w:w="468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Tonight</w:t>
            </w:r>
          </w:p>
        </w:tc>
        <w:tc>
          <w:tcPr>
            <w:tcW w:type="dxa" w:w="468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Pick your 3 STAR stories: (1) a technical disagreement, (2) a tight-deadline delivery, (3) mentoring/underperformance. Write 4 bullet points each — situation, action, result, what you'd do differently.</w:t>
            </w:r>
          </w:p>
        </w:tc>
      </w:tr>
      <w:tr>
        <w:tc>
          <w:tcPr>
            <w:tcW w:type="dxa" w:w="468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Morning</w:t>
            </w:r>
          </w:p>
        </w:tc>
        <w:tc>
          <w:tcPr>
            <w:tcW w:type="dxa" w:w="468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Re-read Section 5 (Trade-offs) and Section 6 (Leadership) once. Read Section 7 (Vocabulary) twice — these terms need to come out naturally.</w:t>
            </w:r>
          </w:p>
        </w:tc>
      </w:tr>
      <w:tr>
        <w:tc>
          <w:tcPr>
            <w:tcW w:type="dxa" w:w="468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1 hour before</w:t>
            </w:r>
          </w:p>
        </w:tc>
        <w:tc>
          <w:tcPr>
            <w:tcW w:type="dxa" w:w="468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Review your own resume once more — be ready to go deep on ANY bullet point you wrote. Prepare 2-3 questions to ask them (see below).</w:t>
            </w:r>
          </w:p>
        </w:tc>
      </w:tr>
      <w:tr>
        <w:tc>
          <w:tcPr>
            <w:tcW w:type="dxa" w:w="468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In the room</w:t>
            </w:r>
          </w:p>
        </w:tc>
        <w:tc>
          <w:tcPr>
            <w:tcW w:type="dxa" w:w="468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Always clarify requirements before designing. Always state a trade-off explicitly before choosing a side. Always close a system design answer with risk/compliance/cost framing — that's the manager signal.</w:t>
            </w:r>
          </w:p>
        </w:tc>
      </w:tr>
    </w:tbl>
    <w:p>
      <w:pPr>
        <w:spacing w:after="60" w:before="50"/>
        <w:jc w:val="left"/>
      </w:pPr>
      <w:r>
        <w:rPr>
          <w:rFonts w:ascii="Arial" w:cs="Arial" w:eastAsia="Arial" w:hAnsi="Arial"/>
          <w:b w:val="false"/>
          <w:bCs w:val="false"/>
          <w:i w:val="false"/>
          <w:iCs w:val="false"/>
          <w:color w:val="1E293B"/>
          <w:sz w:val="20"/>
          <w:szCs w:val="20"/>
        </w:rPr>
        <w:t xml:space="preserve"> </w:t>
      </w:r>
    </w:p>
    <w:p>
      <w:pPr>
        <w:pBdr>
          <w:left w:val="single" w:color="1D4ED8" w:sz="18" w:space="0"/>
        </w:pBdr>
        <w:shd w:fill="EFF6FF" w:val="clear"/>
        <w:spacing w:after="50" w:before="200"/>
        <w:ind w:left="160"/>
      </w:pPr>
      <w:r>
        <w:rPr>
          <w:rFonts w:ascii="Arial" w:cs="Arial" w:eastAsia="Arial" w:hAnsi="Arial"/>
          <w:b/>
          <w:bCs/>
          <w:i w:val="false"/>
          <w:iCs w:val="false"/>
          <w:color w:val="1D4ED8"/>
          <w:sz w:val="22"/>
          <w:szCs w:val="22"/>
        </w:rPr>
        <w:t xml:space="preserve">Questions to Ask Them (shows manager-level thinking)</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w:t>
      </w:r>
      <w:r>
        <w:rPr>
          <w:rFonts w:ascii="Arial" w:cs="Arial" w:eastAsia="Arial" w:hAnsi="Arial"/>
          <w:b/>
          <w:bCs/>
          <w:i w:val="false"/>
          <w:iCs w:val="false"/>
          <w:color w:val="0A1F3D"/>
          <w:sz w:val="19"/>
          <w:szCs w:val="19"/>
        </w:rPr>
        <w:t xml:space="preserve">What does the current</w:t>
      </w:r>
      <w:r>
        <w:rPr>
          <w:rFonts w:ascii="Arial" w:cs="Arial" w:eastAsia="Arial" w:hAnsi="Arial"/>
          <w:b w:val="false"/>
          <w:bCs w:val="false"/>
          <w:i w:val="false"/>
          <w:iCs w:val="false"/>
          <w:color w:val="1E293B"/>
          <w:sz w:val="19"/>
          <w:szCs w:val="19"/>
        </w:rPr>
        <w:t xml:space="preserve"> architecture look like for [payments/core banking] — are we modernizing an existing system or building greenfield?'</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w:t>
      </w:r>
      <w:r>
        <w:rPr>
          <w:rFonts w:ascii="Arial" w:cs="Arial" w:eastAsia="Arial" w:hAnsi="Arial"/>
          <w:b/>
          <w:bCs/>
          <w:i w:val="false"/>
          <w:iCs w:val="false"/>
          <w:color w:val="0A1F3D"/>
          <w:sz w:val="19"/>
          <w:szCs w:val="19"/>
        </w:rPr>
        <w:t xml:space="preserve">How does the team</w:t>
      </w:r>
      <w:r>
        <w:rPr>
          <w:rFonts w:ascii="Arial" w:cs="Arial" w:eastAsia="Arial" w:hAnsi="Arial"/>
          <w:b w:val="false"/>
          <w:bCs w:val="false"/>
          <w:i w:val="false"/>
          <w:iCs w:val="false"/>
          <w:color w:val="1E293B"/>
          <w:sz w:val="19"/>
          <w:szCs w:val="19"/>
        </w:rPr>
        <w:t xml:space="preserve"> currently balance shipping velocity against the change-control requirements typical in a regulated bank?'</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w:t>
      </w:r>
      <w:r>
        <w:rPr>
          <w:rFonts w:ascii="Arial" w:cs="Arial" w:eastAsia="Arial" w:hAnsi="Arial"/>
          <w:b/>
          <w:bCs/>
          <w:i w:val="false"/>
          <w:iCs w:val="false"/>
          <w:color w:val="0A1F3D"/>
          <w:sz w:val="19"/>
          <w:szCs w:val="19"/>
        </w:rPr>
        <w:t xml:space="preserve">What would success</w:t>
      </w:r>
      <w:r>
        <w:rPr>
          <w:rFonts w:ascii="Arial" w:cs="Arial" w:eastAsia="Arial" w:hAnsi="Arial"/>
          <w:b w:val="false"/>
          <w:bCs w:val="false"/>
          <w:i w:val="false"/>
          <w:iCs w:val="false"/>
          <w:color w:val="1E293B"/>
          <w:sz w:val="19"/>
          <w:szCs w:val="19"/>
        </w:rPr>
        <w:t xml:space="preserve"> look like for someone in this role in the first 6 months — is it more about stabilizing an existing platform or driving new capability?'</w:t>
      </w:r>
    </w:p>
    <w:p>
      <w:pPr>
        <w:spacing w:after="60" w:before="60"/>
        <w:jc w:val="left"/>
      </w:pPr>
      <w:r>
        <w:rPr>
          <w:rFonts w:ascii="Arial" w:cs="Arial" w:eastAsia="Arial" w:hAnsi="Arial"/>
          <w:b w:val="false"/>
          <w:bCs w:val="false"/>
          <w:i w:val="false"/>
          <w:iCs w:val="false"/>
          <w:color w:val="1E293B"/>
          <w:sz w:val="20"/>
          <w:szCs w:val="20"/>
        </w:rPr>
        <w:t xml:space="preserve"> </w:t>
      </w:r>
    </w:p>
    <w:p>
      <w:pPr>
        <w:pBdr>
          <w:top w:val="single" w:color="9C7A2E" w:sz="10"/>
          <w:bottom w:val="single" w:color="9C7A2E" w:sz="10"/>
        </w:pBdr>
        <w:shd w:fill="0A1F3D" w:val="clear"/>
        <w:spacing w:after="60" w:before="100"/>
        <w:jc w:val="center"/>
      </w:pPr>
      <w:r>
        <w:rPr>
          <w:rFonts w:ascii="Arial" w:cs="Arial" w:eastAsia="Arial" w:hAnsi="Arial"/>
          <w:b/>
          <w:bCs/>
          <w:i w:val="false"/>
          <w:iCs w:val="false"/>
          <w:color w:val="9C7A2E"/>
          <w:sz w:val="22"/>
          <w:szCs w:val="22"/>
        </w:rPr>
        <w:t xml:space="preserve">A 15-year manager isn't testing your memory. </w:t>
      </w:r>
      <w:r>
        <w:rPr>
          <w:rFonts w:ascii="Arial" w:cs="Arial" w:eastAsia="Arial" w:hAnsi="Arial"/>
          <w:b w:val="false"/>
          <w:bCs w:val="false"/>
          <w:i w:val="false"/>
          <w:iCs w:val="false"/>
          <w:color w:val="FFFFFF"/>
          <w:sz w:val="22"/>
          <w:szCs w:val="22"/>
        </w:rPr>
        <w:t xml:space="preserve">They're testing your judgment under their level of scrutiny. </w:t>
      </w:r>
      <w:r>
        <w:rPr>
          <w:rFonts w:ascii="Arial" w:cs="Arial" w:eastAsia="Arial" w:hAnsi="Arial"/>
          <w:b w:val="false"/>
          <w:bCs w:val="false"/>
          <w:i w:val="false"/>
          <w:iCs w:val="false"/>
          <w:color w:val="FFFFFF"/>
          <w:sz w:val="22"/>
          <w:szCs w:val="22"/>
        </w:rPr>
        <w:t xml:space="preserve">Every answer in this guide gives you the structure — your 8 years of real delivery gives you the substance.</w:t>
      </w:r>
    </w:p>
    <w:p>
      <w:pPr>
        <w:spacing w:after="60" w:before="40"/>
        <w:jc w:val="left"/>
      </w:pPr>
      <w:r>
        <w:rPr>
          <w:rFonts w:ascii="Arial" w:cs="Arial" w:eastAsia="Arial" w:hAnsi="Arial"/>
          <w:b w:val="false"/>
          <w:bCs w:val="false"/>
          <w:i w:val="false"/>
          <w:iCs w:val="false"/>
          <w:color w:val="1E293B"/>
          <w:sz w:val="20"/>
          <w:szCs w:val="20"/>
        </w:rPr>
        <w:t xml:space="preserve"> </w:t>
      </w:r>
    </w:p>
    <w:p>
      <w:pPr>
        <w:spacing w:after="60" w:before="40"/>
        <w:jc w:val="center"/>
      </w:pPr>
      <w:r>
        <w:rPr>
          <w:rFonts w:ascii="Arial" w:cs="Arial" w:eastAsia="Arial" w:hAnsi="Arial"/>
          <w:b/>
          <w:bCs/>
          <w:i/>
          <w:iCs/>
          <w:color w:val="9C7A2E"/>
          <w:sz w:val="24"/>
          <w:szCs w:val="24"/>
        </w:rPr>
        <w:t xml:space="preserve">Walk in like you've already been doing this job. Good luck, Arun.</w:t>
      </w:r>
    </w:p>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2026-06-18T05:44:30.319Z</dcterms:created>
  <dcterms:modified xsi:type="dcterms:W3CDTF">2026-06-18T05:44:30.331Z</dcterms:modified>
</cp:coreProperties>
</file>

<file path=docProps/custom.xml><?xml version="1.0" encoding="utf-8"?>
<Properties xmlns="http://schemas.openxmlformats.org/officeDocument/2006/custom-properties" xmlns:vt="http://schemas.openxmlformats.org/officeDocument/2006/docPropsVTypes"/>
</file>