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Cosmos DB NoSQL Performance Map</w:t>
      </w:r>
    </w:p>
    <w:p>
      <w:pPr>
        <w:pStyle w:val="Subtitle"/>
        <w:rPr/>
      </w:pPr>
      <w:r>
        <w:rPr/>
        <w:t>Senior / Staff Interview Revision</w:t>
      </w:r>
    </w:p>
    <w:p>
      <w:pPr>
        <w:pStyle w:val="FirstParagraph"/>
        <w:rPr/>
      </w:pPr>
      <w:r>
        <w:rPr/>
        <w:t xml:space="preserve">Document-database core, with </w:t>
      </w:r>
      <w:r>
        <w:rPr>
          <w:b/>
          <w:bCs/>
        </w:rPr>
        <w:t>Azure Cosmos DB for NoSQL</w:t>
      </w:r>
      <w:r>
        <w:rPr/>
        <w:t xml:space="preserve"> specifics called out, and </w:t>
      </w:r>
      <w:r>
        <w:rPr>
          <w:b/>
          <w:bCs/>
        </w:rPr>
        <w:t>relational (SQL) ↔ Cosmos</w:t>
      </w:r>
      <w:r>
        <w:rPr/>
        <w:t xml:space="preserve"> divergences flagged where they change the answer. A separate </w:t>
      </w:r>
      <w:r>
        <w:rPr>
          <w:b/>
          <w:bCs/>
        </w:rPr>
        <w:t>Cosmos ↔ DynamoDB</w:t>
      </w:r>
      <w:r>
        <w:rPr/>
        <w:t xml:space="preserve"> cheat sheet covers the other comparison interviewers love.</w:t>
      </w:r>
    </w:p>
    <w:p>
      <w:pPr>
        <w:pStyle w:val="BodyText"/>
        <w:rPr/>
      </w:pPr>
      <w:r>
        <w:rPr/>
        <w:t>Use the rapid-fire section and diagnostic playbook at the end for last-minute revision.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table-of-contents"/>
      <w:r>
        <w:rPr/>
        <w:t>Table of Contents</w:t>
      </w:r>
    </w:p>
    <w:p>
      <w:pPr>
        <w:pStyle w:val="Compact"/>
        <w:numPr>
          <w:ilvl w:val="0"/>
          <w:numId w:val="23"/>
        </w:numPr>
        <w:rPr/>
      </w:pPr>
      <w:r>
        <w:rPr/>
        <w:t>Mental Model</w:t>
      </w:r>
    </w:p>
    <w:p>
      <w:pPr>
        <w:pStyle w:val="Compact"/>
        <w:numPr>
          <w:ilvl w:val="0"/>
          <w:numId w:val="1"/>
        </w:numPr>
        <w:rPr/>
      </w:pPr>
      <w:r>
        <w:rPr/>
        <w:t>Partitioning &amp; Data Distribution — the master lever</w:t>
      </w:r>
    </w:p>
    <w:p>
      <w:pPr>
        <w:pStyle w:val="Compact"/>
        <w:numPr>
          <w:ilvl w:val="0"/>
          <w:numId w:val="1"/>
        </w:numPr>
        <w:rPr/>
      </w:pPr>
      <w:r>
        <w:rPr/>
        <w:t>Request Units &amp; Throughput</w:t>
      </w:r>
    </w:p>
    <w:p>
      <w:pPr>
        <w:pStyle w:val="Compact"/>
        <w:numPr>
          <w:ilvl w:val="0"/>
          <w:numId w:val="1"/>
        </w:numPr>
        <w:rPr/>
      </w:pPr>
      <w:r>
        <w:rPr/>
        <w:t>Indexing &amp; Query Tuning</w:t>
      </w:r>
    </w:p>
    <w:p>
      <w:pPr>
        <w:pStyle w:val="Compact"/>
        <w:numPr>
          <w:ilvl w:val="0"/>
          <w:numId w:val="1"/>
        </w:numPr>
        <w:rPr/>
      </w:pPr>
      <w:r>
        <w:rPr/>
        <w:t>Consistency Levels &amp; Trade-offs</w:t>
      </w:r>
    </w:p>
    <w:p>
      <w:pPr>
        <w:pStyle w:val="Compact"/>
        <w:numPr>
          <w:ilvl w:val="0"/>
          <w:numId w:val="1"/>
        </w:numPr>
        <w:rPr/>
      </w:pPr>
      <w:r>
        <w:rPr/>
        <w:t>Data Modeling — embed vs reference</w:t>
      </w:r>
    </w:p>
    <w:p>
      <w:pPr>
        <w:pStyle w:val="Compact"/>
        <w:numPr>
          <w:ilvl w:val="0"/>
          <w:numId w:val="1"/>
        </w:numPr>
        <w:rPr/>
      </w:pPr>
      <w:r>
        <w:rPr/>
        <w:t>Change Feed, TTL, Transactions &amp; Global Distribution</w:t>
      </w:r>
    </w:p>
    <w:p>
      <w:pPr>
        <w:pStyle w:val="Compact"/>
        <w:numPr>
          <w:ilvl w:val="0"/>
          <w:numId w:val="1"/>
        </w:numPr>
        <w:rPr/>
      </w:pPr>
      <w:r>
        <w:rPr/>
        <w:t>Cross-Cutting Senior Concerns</w:t>
      </w:r>
    </w:p>
    <w:p>
      <w:pPr>
        <w:pStyle w:val="Compact"/>
        <w:numPr>
          <w:ilvl w:val="0"/>
          <w:numId w:val="1"/>
        </w:numPr>
        <w:rPr/>
      </w:pPr>
      <w:r>
        <w:rPr/>
        <w:t>Divergence Cheat Sheets (Relational ↔ Cosmos, Cosmos ↔ DynamoDB)</w:t>
      </w:r>
    </w:p>
    <w:p>
      <w:pPr>
        <w:pStyle w:val="Compact"/>
        <w:numPr>
          <w:ilvl w:val="0"/>
          <w:numId w:val="1"/>
        </w:numPr>
        <w:rPr/>
      </w:pPr>
      <w:r>
        <w:rPr/>
        <w:t>Rapid-Fire Q&amp;A</w:t>
      </w:r>
    </w:p>
    <w:p>
      <w:pPr>
        <w:pStyle w:val="Compact"/>
        <w:numPr>
          <w:ilvl w:val="0"/>
          <w:numId w:val="1"/>
        </w:numPr>
        <w:rPr/>
      </w:pPr>
      <w:r>
        <w:rPr/>
        <w:t>Anti-Patterns Checklist</w:t>
      </w:r>
    </w:p>
    <w:p>
      <w:pPr>
        <w:pStyle w:val="Compact"/>
        <w:numPr>
          <w:ilvl w:val="0"/>
          <w:numId w:val="1"/>
        </w:numPr>
        <w:rPr/>
      </w:pPr>
      <w:r>
        <w:rPr/>
        <w:t>The Diagnostic Playbook</w:t>
      </w:r>
    </w:p>
    <w:p>
      <w:pPr>
        <w:pStyle w:val="Normal"/>
        <w:rPr/>
      </w:pPr>
      <w:bookmarkStart w:id="1" w:name="table-of-cont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mental-model"/>
      <w:r>
        <w:rPr/>
        <w:t>1. Mental Model</w:t>
      </w:r>
    </w:p>
    <w:p>
      <w:pPr>
        <w:pStyle w:val="FirstParagraph"/>
        <w:rPr/>
      </w:pPr>
      <w:r>
        <w:rPr/>
        <w:t>Everything in Cosmos DB performance reduces to three questions. Internalize these and most answers fall out: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What does this cost in Request Units (RUs)?</w:t>
      </w:r>
      <w:r>
        <w:rPr/>
        <w:t xml:space="preserve"> RUs are the single, universal currency — every read, write, and query is priced in RUs, and you pay for a per-second budget. “Is this fast / cheap / scalable?” almost always rephrases to “how many RUs, and against how big a budget?”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How many partitions does it touch?</w:t>
      </w:r>
      <w:r>
        <w:rPr/>
        <w:t xml:space="preserve"> A single-partition operation is cheap and scales linearly forever. A </w:t>
      </w:r>
      <w:r>
        <w:rPr>
          <w:b/>
          <w:bCs/>
        </w:rPr>
        <w:t>cross-partition fan-out</w:t>
      </w:r>
      <w:r>
        <w:rPr/>
        <w:t xml:space="preserve"> is the #1 cost and latency multiplier — it’s the Cosmos equivalent of a full table scan, except it scans </w:t>
      </w:r>
      <w:r>
        <w:rPr>
          <w:i/>
          <w:iCs/>
        </w:rPr>
        <w:t>every</w:t>
      </w:r>
      <w:r>
        <w:rPr/>
        <w:t xml:space="preserve"> physical partition.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How fresh must the read be?</w:t>
      </w:r>
      <w:r>
        <w:rPr/>
        <w:t xml:space="preserve"> The consistency level is the dial that trades latency, RU cost, and availability against staleness. It’s the knob with the most performance trade-offs.</w:t>
      </w:r>
    </w:p>
    <w:p>
      <w:pPr>
        <w:pStyle w:val="Heading3"/>
        <w:rPr/>
      </w:pPr>
      <w:bookmarkStart w:id="3" w:name="the-architecture-in-one-breath"/>
      <w:r>
        <w:rPr/>
        <w:t>The architecture in one breath</w:t>
      </w:r>
    </w:p>
    <w:p>
      <w:pPr>
        <w:pStyle w:val="SourceCode"/>
        <w:rPr/>
      </w:pPr>
      <w:r>
        <w:rPr>
          <w:rStyle w:val="VerbatimChar"/>
        </w:rPr>
        <w:t>Account → Database → Container (the unit of scale &amp; throughput) → Items (JSON docs)</w:t>
      </w:r>
      <w:r>
        <w:rPr/>
        <w:br/>
      </w:r>
      <w:r>
        <w:rPr>
          <w:rStyle w:val="VerbatimChar"/>
        </w:rPr>
        <w:t xml:space="preserve">                         │</w:t>
      </w:r>
      <w:r>
        <w:rPr/>
        <w:br/>
      </w:r>
      <w:r>
        <w:rPr>
          <w:rStyle w:val="VerbatimChar"/>
        </w:rPr>
        <w:t xml:space="preserve">                         ├── partitioned by your Partition Key into Logical Partitions</w:t>
      </w:r>
      <w:r>
        <w:rPr/>
        <w:br/>
      </w:r>
      <w:r>
        <w:rPr>
          <w:rStyle w:val="VerbatimChar"/>
        </w:rPr>
        <w:t xml:space="preserve">                         └── Logical Partitions are placed onto Physical Partitions (managed for you)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container</w:t>
      </w:r>
      <w:r>
        <w:rPr/>
        <w:t xml:space="preserve"> is the thing you provision throughput on and the thing that gets partitioned. </w:t>
      </w:r>
      <w:r>
        <w:rPr>
          <w:b/>
          <w:bCs/>
        </w:rPr>
        <w:t>Items</w:t>
      </w:r>
      <w:r>
        <w:rPr/>
        <w:t xml:space="preserve"> are schema-free JSON documents (each has a system </w:t>
      </w:r>
      <w:r>
        <w:rPr>
          <w:rStyle w:val="VerbatimChar"/>
        </w:rPr>
        <w:t>id</w:t>
      </w:r>
      <w:r>
        <w:rPr/>
        <w:t xml:space="preserve"> and your chosen partition key). Cosmos is a globally distributed, multi-model service; we’re talking about the </w:t>
      </w:r>
      <w:r>
        <w:rPr>
          <w:b/>
          <w:bCs/>
        </w:rPr>
        <w:t>API for NoSQL</w:t>
      </w:r>
      <w:r>
        <w:rPr/>
        <w:t xml:space="preserve"> (formerly the SQL / DocumentDB API), which speaks a SQL-like dialect over JSON.</w:t>
      </w:r>
      <w:bookmarkEnd w:id="3"/>
    </w:p>
    <w:p>
      <w:pPr>
        <w:pStyle w:val="Heading3"/>
        <w:rPr/>
      </w:pPr>
      <w:bookmarkStart w:id="4" w:name="Xbe816a60f772cfbb15534087e1e9636f87ec4ed"/>
      <w:r>
        <w:rPr/>
        <w:t>Logical vs physical operators (the Cosmos version)</w:t>
      </w:r>
    </w:p>
    <w:p>
      <w:pPr>
        <w:pStyle w:val="FirstParagraph"/>
        <w:rPr/>
      </w:pPr>
      <w:r>
        <w:rPr/>
        <w:t xml:space="preserve">In SQL you write </w:t>
      </w:r>
      <w:r>
        <w:rPr>
          <w:i/>
          <w:iCs/>
        </w:rPr>
        <w:t>what</w:t>
      </w:r>
      <w:r>
        <w:rPr/>
        <w:t xml:space="preserve"> and the optimizer picks </w:t>
      </w:r>
      <w:r>
        <w:rPr>
          <w:i/>
          <w:iCs/>
        </w:rPr>
        <w:t>how</w:t>
      </w:r>
      <w:r>
        <w:rPr/>
        <w:t xml:space="preserve">. In Cosmos the analogous split is: </w:t>
      </w:r>
      <w:r>
        <w:rPr>
          <w:b/>
          <w:bCs/>
        </w:rPr>
        <w:t>you choose the physical layout</w:t>
      </w:r>
      <w:r>
        <w:rPr/>
        <w:t xml:space="preserve"> (partition key, item shape, indexing policy) and the engine then routes and executes against it. There is a query engine and it does pick plans, but the senior skill here isn’t coaxing an optimizer — it’s </w:t>
      </w:r>
      <w:r>
        <w:rPr>
          <w:b/>
          <w:bCs/>
        </w:rPr>
        <w:t>shaping inputs so your hot-path operations are single-partition point reads or single-partition queries</w:t>
      </w:r>
      <w:r>
        <w:rPr/>
        <w:t>. You win or lose at design time, not query time.</w:t>
      </w:r>
      <w:bookmarkEnd w:id="4"/>
    </w:p>
    <w:p>
      <w:pPr>
        <w:pStyle w:val="Heading3"/>
        <w:rPr/>
      </w:pPr>
      <w:bookmarkStart w:id="5" w:name="how-cost-is-actually-determined"/>
      <w:r>
        <w:rPr/>
        <w:t>How cost is actually determined</w:t>
      </w:r>
    </w:p>
    <w:p>
      <w:pPr>
        <w:pStyle w:val="FirstParagraph"/>
        <w:rPr/>
      </w:pPr>
      <w:r>
        <w:rPr/>
        <w:t xml:space="preserve">Cosmos doesn’t guess row counts the way a cost-based optimizer does. Instead, </w:t>
      </w:r>
      <w:r>
        <w:rPr>
          <w:b/>
          <w:bCs/>
        </w:rPr>
        <w:t>every operation returns its exact price</w:t>
      </w:r>
      <w:r>
        <w:rPr/>
        <w:t xml:space="preserve"> in the </w:t>
      </w:r>
      <w:r>
        <w:rPr>
          <w:rStyle w:val="VerbatimChar"/>
        </w:rPr>
        <w:t>x-ms-request-charge</w:t>
      </w:r>
      <w:r>
        <w:rPr/>
        <w:t xml:space="preserve"> response header (or </w:t>
      </w:r>
      <w:r>
        <w:rPr>
          <w:rStyle w:val="VerbatimChar"/>
        </w:rPr>
        <w:t>RequestCharge</w:t>
      </w:r>
      <w:r>
        <w:rPr/>
        <w:t xml:space="preserve"> on the SDK result). You don’t predict cost — you measure it. Three things drive that number: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Data touched</w:t>
      </w:r>
      <w:r>
        <w:rPr/>
        <w:t xml:space="preserve"> — how many items the engine had to load and how big they are.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Where it ran</w:t>
      </w:r>
      <w:r>
        <w:rPr/>
        <w:t xml:space="preserve"> — one logical partition (cheap, parallel-free) vs. a fan-out across N physical partitions (cost roughly adds up across them).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Index work</w:t>
      </w:r>
      <w:r>
        <w:rPr/>
        <w:t xml:space="preserve"> — how many index lookups, whether a sort had index support, and how much got filtered </w:t>
      </w:r>
      <w:r>
        <w:rPr>
          <w:i/>
          <w:iCs/>
        </w:rPr>
        <w:t>after</w:t>
      </w:r>
      <w:r>
        <w:rPr/>
        <w:t xml:space="preserve"> loading.</w:t>
      </w:r>
      <w:bookmarkEnd w:id="5"/>
    </w:p>
    <w:p>
      <w:pPr>
        <w:pStyle w:val="Heading3"/>
        <w:rPr/>
      </w:pPr>
      <w:bookmarkStart w:id="6" w:name="Xaa59bf1a57611ab3dd567477b767a89005adc42"/>
      <w:r>
        <w:rPr/>
        <w:t>The single biggest cause of bad performance</w:t>
      </w:r>
    </w:p>
    <w:p>
      <w:pPr>
        <w:pStyle w:val="FirstParagraph"/>
        <w:rPr/>
      </w:pPr>
      <w:r>
        <w:rPr>
          <w:b/>
          <w:bCs/>
        </w:rPr>
        <w:t>A poor partition key.</w:t>
      </w:r>
      <w:r>
        <w:rPr/>
        <w:t xml:space="preserve"> This is the Cosmos analog of cardinality misestimation in SQL — the one root cause that cascades into everything else. A bad key produces, in order: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Hot partitions.</w:t>
      </w:r>
      <w:r>
        <w:rPr/>
        <w:t xml:space="preserve"> Throughput is split </w:t>
      </w:r>
      <w:r>
        <w:rPr>
          <w:i/>
          <w:iCs/>
        </w:rPr>
        <w:t>evenly</w:t>
      </w:r>
      <w:r>
        <w:rPr/>
        <w:t xml:space="preserve"> across physical partitions. If most of your traffic targets one partition-key value, that one physical partition’s ~slice of RU/s gets exhausted and you get throttled (429s) </w:t>
      </w:r>
      <w:r>
        <w:rPr>
          <w:b/>
          <w:bCs/>
        </w:rPr>
        <w:t>even though the container’s total RU/s is mostly idle.</w:t>
      </w:r>
      <w:r>
        <w:rPr/>
        <w:t xml:space="preserve"> Everyone queues at one teller window while the others sit empty.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Cross-partition fan-out.</w:t>
      </w:r>
      <w:r>
        <w:rPr/>
        <w:t xml:space="preserve"> If your common queries can’t name a single partition-key value, the engine must ask </w:t>
      </w:r>
      <w:r>
        <w:rPr>
          <w:i/>
          <w:iCs/>
        </w:rPr>
        <w:t>every</w:t>
      </w:r>
      <w:r>
        <w:rPr/>
        <w:t xml:space="preserve"> physical partition, gather results, and merge — high RU, high latency, gets worse as the container grows more partitions.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The 20 GB wall.</w:t>
      </w:r>
      <w:r>
        <w:rPr/>
        <w:t xml:space="preserve"> A single logical partition (all items sharing one partition-key value) can hold at most </w:t>
      </w:r>
      <w:r>
        <w:rPr>
          <w:b/>
          <w:bCs/>
        </w:rPr>
        <w:t>20 GB</w:t>
      </w:r>
      <w:r>
        <w:rPr/>
        <w:t>. Pick a key whose values grow unbounded (e.g. </w:t>
      </w:r>
      <w:r>
        <w:rPr>
          <w:rStyle w:val="VerbatimChar"/>
        </w:rPr>
        <w:t>tenantId</w:t>
      </w:r>
      <w:r>
        <w:rPr/>
        <w:t xml:space="preserve"> for a whale tenant) and you eventually hit a hard ceiling that requires re-architecting.</w:t>
      </w:r>
    </w:p>
    <w:p>
      <w:pPr>
        <w:pStyle w:val="FirstParagraph"/>
        <w:rPr/>
      </w:pPr>
      <w:r>
        <w:rPr/>
        <w:t xml:space="preserve">The reflex that follows: </w:t>
      </w:r>
      <w:r>
        <w:rPr>
          <w:b/>
          <w:bCs/>
        </w:rPr>
        <w:t>measure the RU charge and check whether the operation was single- or cross-partition</w:t>
      </w:r>
      <w:r>
        <w:rPr/>
        <w:t xml:space="preserve"> before doing anything else. Almost every Cosmos performance fix is “make the hot path single-partition” — by choosing a better partition key, remodeling the item, adding a composite/GSI, or converting a filtered query into a point read.</w:t>
      </w:r>
    </w:p>
    <w:p>
      <w:pPr>
        <w:pStyle w:val="Normal"/>
        <w:rPr/>
      </w:pPr>
      <w:bookmarkStart w:id="7" w:name="mental-model"/>
      <w:bookmarkStart w:id="8" w:name="Xaa59bf1a57611ab3dd567477b767a89005adc4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8"/>
    </w:p>
    <w:p>
      <w:pPr>
        <w:pStyle w:val="Heading2"/>
        <w:rPr/>
      </w:pPr>
      <w:bookmarkStart w:id="9" w:name="X0cbde0e2a493559b0effeec47915c0e0228d33c"/>
      <w:r>
        <w:rPr/>
        <w:t>2. Partitioning &amp; Data Distribution — the master lever</w:t>
      </w:r>
    </w:p>
    <w:p>
      <w:pPr>
        <w:pStyle w:val="FirstParagraph"/>
        <w:rPr/>
      </w:pPr>
      <w:r>
        <w:rPr/>
        <w:t xml:space="preserve">This is to Cosmos what the clustered-index / partition-key decision is to SQL Server, except it is </w:t>
      </w:r>
      <w:r>
        <w:rPr>
          <w:b/>
          <w:bCs/>
        </w:rPr>
        <w:t>more consequential and historically irreversible</w:t>
      </w:r>
      <w:r>
        <w:rPr/>
        <w:t>. Get it right and the database scales effortlessly; get it wrong and no amount of indexing or throughput saves you.</w:t>
      </w:r>
    </w:p>
    <w:p>
      <w:pPr>
        <w:pStyle w:val="Heading3"/>
        <w:rPr/>
      </w:pPr>
      <w:bookmarkStart w:id="10" w:name="logical-vs-physical-partitions"/>
      <w:r>
        <w:rPr/>
        <w:t>Logical vs physical partitions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Logical partition</w:t>
      </w:r>
      <w:r>
        <w:rPr/>
        <w:t xml:space="preserve"> = the set of all items that share the same partition-key value (e.g. every item with </w:t>
      </w:r>
      <w:r>
        <w:rPr>
          <w:rStyle w:val="VerbatimChar"/>
        </w:rPr>
        <w:t>customerId = "C7"</w:t>
      </w:r>
      <w:r>
        <w:rPr/>
        <w:t xml:space="preserve">). You don’t manage these; you create them implicitly by writing items. </w:t>
      </w:r>
      <w:r>
        <w:rPr>
          <w:b/>
          <w:bCs/>
        </w:rPr>
        <w:t>Max 20 GB and max 10,000 RU/s per logical partition</w:t>
      </w:r>
      <w:r>
        <w:rPr/>
        <w:t xml:space="preserve"> (because a logical partition is only ever served by one physical partition). A container can have unlimited logical partitions.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Physical partition</w:t>
      </w:r>
      <w:r>
        <w:rPr/>
        <w:t xml:space="preserve"> = the actual compute+storage unit Cosmos provisions behind the scenes. </w:t>
      </w:r>
      <w:r>
        <w:rPr>
          <w:b/>
          <w:bCs/>
        </w:rPr>
        <w:t>Max ~50 GB storage and max 10,000 RU/s each.</w:t>
      </w:r>
      <w:r>
        <w:rPr/>
        <w:t xml:space="preserve"> Cosmos automatically maps many logical partitions onto each physical partition, and splits/merges/rebalances them transparently as data and throughput grow.</w:t>
      </w:r>
    </w:p>
    <w:p>
      <w:pPr>
        <w:pStyle w:val="FirstParagraph"/>
        <w:rPr/>
      </w:pPr>
      <w:r>
        <w:rPr/>
        <w:t xml:space="preserve">Analogy: a </w:t>
      </w:r>
      <w:r>
        <w:rPr>
          <w:b/>
          <w:bCs/>
        </w:rPr>
        <w:t>logical partition is a labeled drawer</w:t>
      </w:r>
      <w:r>
        <w:rPr/>
        <w:t xml:space="preserve"> (max 20 GB, and only one clerk can ever work it). A </w:t>
      </w:r>
      <w:r>
        <w:rPr>
          <w:b/>
          <w:bCs/>
        </w:rPr>
        <w:t>physical partition is the filing cabinet</w:t>
      </w:r>
      <w:r>
        <w:rPr/>
        <w:t xml:space="preserve"> that holds several drawers (max 50 GB, one clerk who can do 10,000 RU/s of work total). You provision RU/s on the </w:t>
      </w:r>
      <w:r>
        <w:rPr>
          <w:i/>
          <w:iCs/>
        </w:rPr>
        <w:t>whole office</w:t>
      </w:r>
      <w:r>
        <w:rPr/>
        <w:t xml:space="preserve"> and it’s divided across the cabinets.</w:t>
      </w:r>
      <w:bookmarkEnd w:id="10"/>
    </w:p>
    <w:p>
      <w:pPr>
        <w:pStyle w:val="Heading3"/>
        <w:rPr/>
      </w:pPr>
      <w:bookmarkStart w:id="11" w:name="Xea33ff4aa874f924c1bac5223508fd4992fbbb8"/>
      <w:r>
        <w:rPr/>
        <w:t>Throughput is divided evenly — the hot-partition trap</w:t>
      </w:r>
    </w:p>
    <w:p>
      <w:pPr>
        <w:pStyle w:val="BlockText"/>
        <w:rPr/>
      </w:pPr>
      <w:r>
        <w:rPr/>
        <w:t xml:space="preserve">If you provision 18,000 RU/s and Cosmos has created 3 physical partitions, </w:t>
      </w:r>
      <w:r>
        <w:rPr>
          <w:b/>
          <w:bCs/>
        </w:rPr>
        <w:t>each physical partition gets 6,000 RU/s</w:t>
      </w:r>
      <w:r>
        <w:rPr/>
        <w:t xml:space="preserve"> — full stop. A logical partition living in one of them can use up to that 6,000.</w:t>
      </w:r>
    </w:p>
    <w:p>
      <w:pPr>
        <w:pStyle w:val="FirstParagraph"/>
        <w:rPr/>
      </w:pPr>
      <w:r>
        <w:rPr/>
        <w:t xml:space="preserve">This is the rule that bites people: a single hot partition-key value can only ever draw its physical partition’s share. </w:t>
      </w:r>
      <w:r>
        <w:rPr>
          <w:b/>
          <w:bCs/>
        </w:rPr>
        <w:t>You can be throttled at, say, 6,000 RU/s of actual usage while paying for 18,000</w:t>
      </w:r>
      <w:r>
        <w:rPr/>
        <w:t xml:space="preserve">, because all the heat landed on one cabinet. The metric to watch is </w:t>
      </w:r>
      <w:r>
        <w:rPr>
          <w:b/>
          <w:bCs/>
        </w:rPr>
        <w:t>Normalized RU Consumption</w:t>
      </w:r>
      <w:r>
        <w:rPr/>
        <w:t xml:space="preserve"> — if one partition reads ~100% while the container average is low, you have a hot partition.</w:t>
      </w:r>
    </w:p>
    <w:p>
      <w:pPr>
        <w:pStyle w:val="BodyText"/>
        <w:rPr/>
      </w:pPr>
      <w:r>
        <w:rPr>
          <w:b/>
          <w:bCs/>
        </w:rPr>
        <w:t>Interview line:</w:t>
      </w:r>
      <w:r>
        <w:rPr/>
        <w:t xml:space="preserve"> </w:t>
      </w:r>
      <w:r>
        <w:rPr>
          <w:i/>
          <w:iCs/>
        </w:rPr>
        <w:t>“In Cosmos, total provisioned RU/s is a ceiling, not a guarantee per key. Throughput is split evenly across physical partitions, so a low-cardinality or skewed partition key throttles you long before you exhaust the container’s budget.”</w:t>
      </w:r>
      <w:bookmarkEnd w:id="11"/>
    </w:p>
    <w:p>
      <w:pPr>
        <w:pStyle w:val="Heading3"/>
        <w:rPr/>
      </w:pPr>
      <w:bookmarkStart w:id="12" w:name="choosing-a-partition-key-the-rules"/>
      <w:r>
        <w:rPr/>
        <w:t>Choosing a partition key — the rules</w:t>
      </w:r>
    </w:p>
    <w:p>
      <w:pPr>
        <w:pStyle w:val="FirstParagraph"/>
        <w:rPr/>
      </w:pPr>
      <w:r>
        <w:rPr/>
        <w:t>A good partition key satisfies two competing goals at once: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High cardinality / even distribution</w:t>
      </w:r>
      <w:r>
        <w:rPr/>
        <w:t xml:space="preserve"> — many distinct values, with reads </w:t>
      </w:r>
      <w:r>
        <w:rPr>
          <w:i/>
          <w:iCs/>
        </w:rPr>
        <w:t>and writes</w:t>
      </w:r>
      <w:r>
        <w:rPr/>
        <w:t xml:space="preserve"> spread evenly across them, so no single logical partition becomes hot and none approaches 20 GB. (</w:t>
      </w:r>
      <w:r>
        <w:rPr>
          <w:rStyle w:val="VerbatimChar"/>
        </w:rPr>
        <w:t>userId</w:t>
      </w:r>
      <w:r>
        <w:rPr/>
        <w:t xml:space="preserve">, </w:t>
      </w:r>
      <w:r>
        <w:rPr>
          <w:rStyle w:val="VerbatimChar"/>
        </w:rPr>
        <w:t>deviceId</w:t>
      </w:r>
      <w:r>
        <w:rPr/>
        <w:t xml:space="preserve">, </w:t>
      </w:r>
      <w:r>
        <w:rPr>
          <w:rStyle w:val="VerbatimChar"/>
        </w:rPr>
        <w:t>id</w:t>
      </w:r>
      <w:r>
        <w:rPr/>
        <w:t xml:space="preserve"> itself are often good; </w:t>
      </w:r>
      <w:r>
        <w:rPr>
          <w:rStyle w:val="VerbatimChar"/>
        </w:rPr>
        <w:t>country</w:t>
      </w:r>
      <w:r>
        <w:rPr/>
        <w:t xml:space="preserve">, </w:t>
      </w:r>
      <w:r>
        <w:rPr>
          <w:rStyle w:val="VerbatimChar"/>
        </w:rPr>
        <w:t>status</w:t>
      </w:r>
      <w:r>
        <w:rPr/>
        <w:t xml:space="preserve">, </w:t>
      </w:r>
      <w:r>
        <w:rPr>
          <w:rStyle w:val="VerbatimChar"/>
        </w:rPr>
        <w:t>boolean</w:t>
      </w:r>
      <w:r>
        <w:rPr/>
        <w:t xml:space="preserve">, </w:t>
      </w:r>
      <w:r>
        <w:rPr>
          <w:rStyle w:val="VerbatimChar"/>
        </w:rPr>
        <w:t>tenantId</w:t>
      </w:r>
      <w:r>
        <w:rPr/>
        <w:t>-with-whales are often bad.)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Aligns with your most common query filter</w:t>
      </w:r>
      <w:r>
        <w:rPr/>
        <w:t xml:space="preserve"> — if your hot queries filter on the partition key with an equality, they stay single-partition (cheap). If they filter on something else, they fan out.</w:t>
      </w:r>
    </w:p>
    <w:p>
      <w:pPr>
        <w:pStyle w:val="FirstParagraph"/>
        <w:rPr/>
      </w:pPr>
      <w:r>
        <w:rPr/>
        <w:t>The tension: the most evenly distributed key (e.g. </w:t>
      </w:r>
      <w:r>
        <w:rPr>
          <w:rStyle w:val="VerbatimChar"/>
        </w:rPr>
        <w:t>id</w:t>
      </w:r>
      <w:r>
        <w:rPr/>
        <w:t>) may not be the one your queries filter on (e.g. </w:t>
      </w:r>
      <w:r>
        <w:rPr>
          <w:rStyle w:val="VerbatimChar"/>
        </w:rPr>
        <w:t>tenantId</w:t>
      </w:r>
      <w:r>
        <w:rPr/>
        <w:t>). Resolving that tension is the whole art. Tools: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Synthetic partition key</w:t>
      </w:r>
      <w:r>
        <w:rPr/>
        <w:t xml:space="preserve"> — concatenate fields to raise cardinality, e.g. </w:t>
      </w:r>
      <w:r>
        <w:rPr>
          <w:rStyle w:val="VerbatimChar"/>
        </w:rPr>
        <w:t>tenantId_yyyymm</w:t>
      </w:r>
      <w:r>
        <w:rPr/>
        <w:t xml:space="preserve"> or </w:t>
      </w:r>
      <w:r>
        <w:rPr>
          <w:rStyle w:val="VerbatimChar"/>
        </w:rPr>
        <w:t>deviceId_bucket</w:t>
      </w:r>
      <w:r>
        <w:rPr/>
        <w:t>, spreading a would-be-hot tenant across many logical partitions.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Hierarchical partition keys (sub-partitioning)</w:t>
      </w:r>
      <w:r>
        <w:rPr/>
        <w:t xml:space="preserve"> — up to </w:t>
      </w:r>
      <w:r>
        <w:rPr>
          <w:b/>
          <w:bCs/>
        </w:rPr>
        <w:t>three levels</w:t>
      </w:r>
      <w:r>
        <w:rPr/>
        <w:t xml:space="preserve"> (e.g. </w:t>
      </w:r>
      <w:r>
        <w:rPr>
          <w:rStyle w:val="VerbatimChar"/>
        </w:rPr>
        <w:t>TenantId → UserId → SessionId</w:t>
      </w:r>
      <w:r>
        <w:rPr/>
        <w:t xml:space="preserve">). The 20 GB limit now applies to the </w:t>
      </w:r>
      <w:r>
        <w:rPr>
          <w:i/>
          <w:iCs/>
        </w:rPr>
        <w:t>full path</w:t>
      </w:r>
      <w:r>
        <w:rPr/>
        <w:t xml:space="preserve"> (</w:t>
      </w:r>
      <w:r>
        <w:rPr>
          <w:rStyle w:val="VerbatimChar"/>
        </w:rPr>
        <w:t>Contoso/Alice</w:t>
      </w:r>
      <w:r>
        <w:rPr/>
        <w:t xml:space="preserve">), so </w:t>
      </w:r>
      <w:r>
        <w:rPr>
          <w:rStyle w:val="VerbatimChar"/>
        </w:rPr>
        <w:t>Contoso</w:t>
      </w:r>
      <w:r>
        <w:rPr/>
        <w:t xml:space="preserve"> can hold </w:t>
      </w:r>
      <w:r>
        <w:rPr>
          <w:rStyle w:val="VerbatimChar"/>
        </w:rPr>
        <w:t>20 GB × number of Alice-like users</w:t>
      </w:r>
      <w:r>
        <w:rPr/>
        <w:t xml:space="preserve">, and a single </w:t>
      </w:r>
      <w:r>
        <w:rPr>
          <w:rStyle w:val="VerbatimChar"/>
        </w:rPr>
        <w:t>TenantId</w:t>
      </w:r>
      <w:r>
        <w:rPr/>
        <w:t xml:space="preserve"> prefix can exceed 10,000 RU/s because its data spans multiple physical partitions — while a query on just </w:t>
      </w:r>
      <w:r>
        <w:rPr>
          <w:rStyle w:val="VerbatimChar"/>
        </w:rPr>
        <w:t>TenantId</w:t>
      </w:r>
      <w:r>
        <w:rPr/>
        <w:t xml:space="preserve"> still prunes to only the relevant physical partitions. This is the modern fix for the multi-tenant whale problem.</w:t>
      </w:r>
      <w:bookmarkEnd w:id="12"/>
    </w:p>
    <w:p>
      <w:pPr>
        <w:pStyle w:val="Heading3"/>
        <w:rPr/>
      </w:pPr>
      <w:bookmarkStart w:id="13" w:name="X41e9deb678765935da514613358c65b347ca856"/>
      <w:r>
        <w:rPr/>
        <w:t>The “is the partition key immutable?” question</w:t>
      </w:r>
    </w:p>
    <w:p>
      <w:pPr>
        <w:pStyle w:val="FirstParagraph"/>
        <w:rPr/>
      </w:pPr>
      <w:r>
        <w:rPr/>
        <w:t xml:space="preserve">Classically: </w:t>
      </w:r>
      <w:r>
        <w:rPr>
          <w:b/>
          <w:bCs/>
        </w:rPr>
        <w:t>yes.</w:t>
      </w:r>
      <w:r>
        <w:rPr/>
        <w:t xml:space="preserve"> The partition key is fixed at container creation and the value is immutable per item. To change your partitioning strategy you historically had to </w:t>
      </w:r>
      <w:r>
        <w:rPr>
          <w:b/>
          <w:bCs/>
        </w:rPr>
        <w:t>create a new container and migrate</w:t>
      </w:r>
      <w:r>
        <w:rPr/>
        <w:t xml:space="preserve"> (bulk copy, or stream via the change feed). This is why the decision was treated as near-permanent.</w:t>
      </w:r>
    </w:p>
    <w:p>
      <w:pPr>
        <w:pStyle w:val="BodyText"/>
        <w:rPr/>
      </w:pPr>
      <w:r>
        <w:rPr/>
        <w:t xml:space="preserve">What’s changed: at </w:t>
      </w:r>
      <w:r>
        <w:rPr>
          <w:b/>
          <w:bCs/>
        </w:rPr>
        <w:t xml:space="preserve">Build 2026, Microsoft announced </w:t>
      </w:r>
      <w:r>
        <w:rPr>
          <w:b/>
          <w:bCs/>
          <w:i/>
          <w:iCs/>
        </w:rPr>
        <w:t>Change Partition Keys</w:t>
      </w:r>
      <w:r>
        <w:rPr/>
        <w:t xml:space="preserve"> — the ability to modify your partition-key strategy without a full migration project, alongside an in-platform partition split/merge/rebalance story. As of mid-2026 these are recent/preview-tier capabilities, so the senior answer is nuanced:</w:t>
      </w:r>
    </w:p>
    <w:p>
      <w:pPr>
        <w:pStyle w:val="BodyText"/>
        <w:rPr/>
      </w:pPr>
      <w:r>
        <w:rPr>
          <w:b/>
          <w:bCs/>
        </w:rPr>
        <w:t>Interview line:</w:t>
      </w:r>
      <w:r>
        <w:rPr/>
        <w:t xml:space="preserve"> </w:t>
      </w:r>
      <w:r>
        <w:rPr>
          <w:i/>
          <w:iCs/>
        </w:rPr>
        <w:t>“Treat the partition key as your single most important, effectively-permanent design decision — it’s worth getting right up front rather than relying on it being changeable. Cosmos now has a Change-Partition-Keys capability and managed split/merge, which softens the old ‘you must rebuild the container’ answer, but the 20 GB logical limit and the even-throughput-split mechanics still mean a bad key is expensive to live with.”</w:t>
      </w:r>
      <w:bookmarkEnd w:id="13"/>
    </w:p>
    <w:p>
      <w:pPr>
        <w:pStyle w:val="Heading3"/>
        <w:rPr/>
      </w:pPr>
      <w:bookmarkStart w:id="14" w:name="cross-partition-queries-fan-out"/>
      <w:r>
        <w:rPr/>
        <w:t>Cross-partition queries (fan-out)</w:t>
      </w:r>
    </w:p>
    <w:p>
      <w:pPr>
        <w:pStyle w:val="FirstParagraph"/>
        <w:rPr/>
      </w:pPr>
      <w:r>
        <w:rPr/>
        <w:t xml:space="preserve">A query that does </w:t>
      </w:r>
      <w:r>
        <w:rPr>
          <w:b/>
          <w:bCs/>
        </w:rPr>
        <w:t>not</w:t>
      </w:r>
      <w:r>
        <w:rPr/>
        <w:t xml:space="preserve"> include an equality filter on the partition key must fan out to every physical partition, run there, and merge — the cost roughly sums across partitions and latency is bounded by the slowest one. Small containers (1–2 physical partitions) barely notice; large ones suffer badly and </w:t>
      </w:r>
      <w:r>
        <w:rPr>
          <w:b/>
          <w:bCs/>
        </w:rPr>
        <w:t>get worse as they grow</w:t>
      </w:r>
      <w:r>
        <w:rPr/>
        <w:t xml:space="preserve"> (more partitions to fan out to).</w:t>
      </w:r>
    </w:p>
    <w:p>
      <w:pPr>
        <w:pStyle w:val="BodyText"/>
        <w:rPr/>
      </w:pPr>
      <w:r>
        <w:rPr/>
        <w:t xml:space="preserve">Fixes, in order of preference: 1. </w:t>
      </w:r>
      <w:r>
        <w:rPr>
          <w:b/>
          <w:bCs/>
        </w:rPr>
        <w:t>Add the partition key to the filter</w:t>
      </w:r>
      <w:r>
        <w:rPr/>
        <w:t xml:space="preserve"> — turn the fan-out into a single-partition query. 2. </w:t>
      </w:r>
      <w:r>
        <w:rPr>
          <w:b/>
          <w:bCs/>
        </w:rPr>
        <w:t>Remodel</w:t>
      </w:r>
      <w:r>
        <w:rPr/>
        <w:t xml:space="preserve"> so the hot query’s filter </w:t>
      </w:r>
      <w:r>
        <w:rPr>
          <w:i/>
          <w:iCs/>
        </w:rPr>
        <w:t>is</w:t>
      </w:r>
      <w:r>
        <w:rPr/>
        <w:t xml:space="preserve"> the partition key. 3. </w:t>
      </w:r>
      <w:r>
        <w:rPr>
          <w:b/>
          <w:bCs/>
        </w:rPr>
        <w:t>Global Secondary Index (GSI)</w:t>
      </w:r>
      <w:r>
        <w:rPr/>
        <w:t xml:space="preserve"> — see §4; store the same data under a </w:t>
      </w:r>
      <w:r>
        <w:rPr>
          <w:i/>
          <w:iCs/>
        </w:rPr>
        <w:t>different</w:t>
      </w:r>
      <w:r>
        <w:rPr/>
        <w:t xml:space="preserve"> partition key so the would-be cross-partition lookup becomes single-partition on the GSI. 4. Accept it only for genuinely rare/analytical queries (or push those to the analytical store / Fabric mirroring).</w:t>
      </w:r>
    </w:p>
    <w:p>
      <w:pPr>
        <w:pStyle w:val="Normal"/>
        <w:rPr/>
      </w:pPr>
      <w:bookmarkStart w:id="15" w:name="X0cbde0e2a493559b0effeec47915c0e0228d33c"/>
      <w:bookmarkStart w:id="16" w:name="cross-partition-queries-fan-o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bookmarkStart w:id="17" w:name="request-units-throughput"/>
      <w:r>
        <w:rPr/>
        <w:t>3. Request Units &amp; Throughput</w:t>
      </w:r>
    </w:p>
    <w:p>
      <w:pPr>
        <w:pStyle w:val="Heading3"/>
        <w:rPr/>
      </w:pPr>
      <w:bookmarkStart w:id="18" w:name="what-an-ru-is"/>
      <w:r>
        <w:rPr/>
        <w:t>What an RU is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Request Unit</w:t>
      </w:r>
      <w:r>
        <w:rPr/>
        <w:t xml:space="preserve"> is a normalized, blended currency that abstracts away CPU, memory, and IOPS. The baseline you must memorize:</w:t>
      </w:r>
    </w:p>
    <w:p>
      <w:pPr>
        <w:pStyle w:val="BlockText"/>
        <w:rPr/>
      </w:pPr>
      <w:r>
        <w:rPr/>
        <w:t xml:space="preserve">A </w:t>
      </w:r>
      <w:r>
        <w:rPr>
          <w:b/>
          <w:bCs/>
        </w:rPr>
        <w:t>point read of a 1 KB item costs 1 RU.</w:t>
      </w:r>
      <w:r>
        <w:rPr/>
        <w:t xml:space="preserve"> A 100 KB item costs ~10 RUs. Writes cost more than reads (more index maintenance); queries cost a variable amount depending on items loaded, index lookups, and fan-out.</w:t>
      </w:r>
    </w:p>
    <w:p>
      <w:pPr>
        <w:pStyle w:val="FirstParagraph"/>
        <w:rPr/>
      </w:pPr>
      <w:r>
        <w:rPr/>
        <w:t xml:space="preserve">You never have to estimate this — every operation tells you its exact cost via </w:t>
      </w:r>
      <w:r>
        <w:rPr>
          <w:rStyle w:val="VerbatimChar"/>
        </w:rPr>
        <w:t>x-ms-request-charge</w:t>
      </w:r>
      <w:r>
        <w:rPr/>
        <w:t xml:space="preserve">. </w:t>
      </w:r>
      <w:r>
        <w:rPr>
          <w:b/>
          <w:bCs/>
        </w:rPr>
        <w:t>Measuring RU on real data is the entire performance discipline.</w:t>
      </w:r>
      <w:bookmarkEnd w:id="18"/>
    </w:p>
    <w:p>
      <w:pPr>
        <w:pStyle w:val="Heading3"/>
        <w:rPr/>
      </w:pPr>
      <w:bookmarkStart w:id="19" w:name="X9fcb8e4aa84b3f7d685998984166921e37fa3fb"/>
      <w:r>
        <w:rPr/>
        <w:t>Read cost ordering (memorize this hierarchy)</w:t>
      </w:r>
    </w:p>
    <w:p>
      <w:pPr>
        <w:pStyle w:val="FirstParagraph"/>
        <w:rPr/>
      </w:pPr>
      <w:r>
        <w:rPr/>
        <w:t>From cheapest/most efficient to worst: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Point read</w:t>
      </w:r>
      <w:r>
        <w:rPr/>
        <w:t xml:space="preserve"> — a key/value </w:t>
      </w:r>
      <w:r>
        <w:rPr>
          <w:rStyle w:val="VerbatimChar"/>
        </w:rPr>
        <w:t>ReadItem(id, partitionKey)</w:t>
      </w:r>
      <w:r>
        <w:rPr/>
        <w:t xml:space="preserve"> lookup of a single item. Cost depends </w:t>
      </w:r>
      <w:r>
        <w:rPr>
          <w:i/>
          <w:iCs/>
        </w:rPr>
        <w:t>only</w:t>
      </w:r>
      <w:r>
        <w:rPr/>
        <w:t xml:space="preserve"> on item size (and consistency level). </w:t>
      </w:r>
      <w:r>
        <w:rPr>
          <w:b/>
          <w:bCs/>
        </w:rPr>
        <w:t>This is the cheapest possible operation; design so your hot reads are point reads.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Single-partition query with a filter</w:t>
      </w:r>
      <w:r>
        <w:rPr/>
        <w:t xml:space="preserve"> — </w:t>
      </w:r>
      <w:r>
        <w:rPr>
          <w:rStyle w:val="VerbatimChar"/>
        </w:rPr>
        <w:t>WHERE pk = @x AND ...</w:t>
      </w:r>
      <w:r>
        <w:rPr/>
        <w:t>.</w:t>
      </w:r>
    </w:p>
    <w:p>
      <w:pPr>
        <w:pStyle w:val="Compact"/>
        <w:numPr>
          <w:ilvl w:val="0"/>
          <w:numId w:val="38"/>
        </w:numPr>
        <w:rPr/>
      </w:pPr>
      <w:r>
        <w:rPr/>
        <w:t>Query without an equality/range filter (scans within scope).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Query with no filters / cross-partition</w:t>
      </w:r>
      <w:r>
        <w:rPr/>
        <w:t xml:space="preserve"> — the most expensive.</w:t>
      </w:r>
    </w:p>
    <w:p>
      <w:pPr>
        <w:pStyle w:val="FirstParagraph"/>
        <w:rPr/>
      </w:pPr>
      <w:r>
        <w:rPr>
          <w:b/>
          <w:bCs/>
        </w:rPr>
        <w:t>Gotcha worth the interview:</w:t>
      </w:r>
      <w:r>
        <w:rPr/>
        <w:t xml:space="preserve"> </w:t>
      </w:r>
      <w:r>
        <w:rPr>
          <w:i/>
          <w:iCs/>
        </w:rPr>
        <w:t xml:space="preserve">a query that filters on </w:t>
      </w:r>
      <w:r>
        <w:rPr>
          <w:rStyle w:val="VerbatimChar"/>
          <w:i/>
          <w:iCs/>
        </w:rPr>
        <w:t>id</w:t>
      </w:r>
      <w:r>
        <w:rPr>
          <w:i/>
          <w:iCs/>
        </w:rPr>
        <w:t xml:space="preserve"> and the partition key is </w:t>
      </w:r>
      <w:r>
        <w:rPr>
          <w:b/>
          <w:bCs/>
          <w:i/>
          <w:iCs/>
        </w:rPr>
        <w:t>not</w:t>
      </w:r>
      <w:r>
        <w:rPr>
          <w:i/>
          <w:iCs/>
        </w:rPr>
        <w:t xml:space="preserve"> a point read.</w:t>
      </w:r>
      <w:r>
        <w:rPr/>
        <w:t xml:space="preserve"> Point reads are only available through the SDK/REST </w:t>
      </w:r>
      <w:r>
        <w:rPr>
          <w:rStyle w:val="VerbatimChar"/>
        </w:rPr>
        <w:t>ReadItem</w:t>
      </w:r>
      <w:r>
        <w:rPr/>
        <w:t xml:space="preserve"> API. </w:t>
      </w:r>
      <w:r>
        <w:rPr>
          <w:rStyle w:val="VerbatimChar"/>
        </w:rPr>
        <w:t>SELECT * FROM c WHERE c.id = @id AND c.pk = @pk</w:t>
      </w:r>
      <w:r>
        <w:rPr/>
        <w:t xml:space="preserve"> costs more than the equivalent point read. Give your </w:t>
      </w:r>
      <w:r>
        <w:rPr>
          <w:rStyle w:val="VerbatimChar"/>
        </w:rPr>
        <w:t>id</w:t>
      </w:r>
      <w:r>
        <w:rPr/>
        <w:t xml:space="preserve"> a meaningful, known value so you can fetch by point read instead of querying.</w:t>
      </w:r>
      <w:bookmarkEnd w:id="19"/>
    </w:p>
    <w:p>
      <w:pPr>
        <w:pStyle w:val="Heading3"/>
        <w:rPr/>
      </w:pPr>
      <w:bookmarkStart w:id="20" w:name="provisioning-models"/>
      <w:r>
        <w:rPr/>
        <w:t>Provisioning models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How it works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when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Manual (standard) throughput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You set a fixed RU/s; pay for it 24/7; min 400 RU/s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Steady, predictable load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Autoscale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a max; Cosmos scales instantly between 10% and 100% of it per second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Variable/spiky load, unknown patterns; avoids over-provisioning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Serverless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 per RU consumed, no provisioning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Dev/test, low or intermittent traffic, event-driven</w:t>
            </w:r>
          </w:p>
        </w:tc>
      </w:tr>
    </w:tbl>
    <w:p>
      <w:pPr>
        <w:pStyle w:val="BodyText"/>
        <w:rPr/>
      </w:pPr>
      <w:r>
        <w:rPr/>
        <w:t xml:space="preserve">You can provision at the </w:t>
      </w:r>
      <w:r>
        <w:rPr>
          <w:b/>
          <w:bCs/>
        </w:rPr>
        <w:t>database level</w:t>
      </w:r>
      <w:r>
        <w:rPr/>
        <w:t xml:space="preserve"> (shared across containers — cheap for many small containers) or </w:t>
      </w:r>
      <w:r>
        <w:rPr>
          <w:b/>
          <w:bCs/>
        </w:rPr>
        <w:t>container level</w:t>
      </w:r>
      <w:r>
        <w:rPr/>
        <w:t xml:space="preserve"> (dedicated, predictable). Min manual throughput is </w:t>
      </w:r>
      <w:r>
        <w:rPr>
          <w:b/>
          <w:bCs/>
        </w:rPr>
        <w:t>400 RU/s</w:t>
      </w:r>
      <w:r>
        <w:rPr/>
        <w:t xml:space="preserve"> per container/shared-database.</w:t>
      </w:r>
      <w:bookmarkEnd w:id="20"/>
    </w:p>
    <w:p>
      <w:pPr>
        <w:pStyle w:val="Heading3"/>
        <w:rPr/>
      </w:pPr>
      <w:bookmarkStart w:id="21" w:name="throttling-429-the-signal-that-matters"/>
      <w:r>
        <w:rPr/>
        <w:t>Throttling (429) — the signal that matters</w:t>
      </w:r>
    </w:p>
    <w:p>
      <w:pPr>
        <w:pStyle w:val="FirstParagraph"/>
        <w:rPr/>
      </w:pPr>
      <w:r>
        <w:rPr/>
        <w:t xml:space="preserve">When demand exceeds the available RU/s (globally </w:t>
      </w:r>
      <w:r>
        <w:rPr>
          <w:i/>
          <w:iCs/>
        </w:rPr>
        <w:t>or</w:t>
      </w:r>
      <w:r>
        <w:rPr/>
        <w:t xml:space="preserve"> on a single physical partition), Cosmos returns </w:t>
      </w:r>
      <w:r>
        <w:rPr>
          <w:b/>
          <w:bCs/>
        </w:rPr>
        <w:t>HTTP 429 (TooManyRequests)</w:t>
      </w:r>
      <w:r>
        <w:rPr/>
        <w:t xml:space="preserve"> with a </w:t>
      </w:r>
      <w:r>
        <w:rPr>
          <w:rStyle w:val="VerbatimChar"/>
        </w:rPr>
        <w:t>x-ms-retry-after-ms</w:t>
      </w:r>
      <w:r>
        <w:rPr/>
        <w:t xml:space="preserve"> header. The SDKs retry automatically with backoff up to a limit. A few 429s are normal under bursts; </w:t>
      </w:r>
      <w:r>
        <w:rPr>
          <w:b/>
          <w:bCs/>
        </w:rPr>
        <w:t>sustained 429s mean either</w:t>
      </w:r>
      <w:r>
        <w:rPr/>
        <w:t xml:space="preserve"> (a) your RU/s budget is too low, or (b) you have a </w:t>
      </w:r>
      <w:r>
        <w:rPr>
          <w:b/>
          <w:bCs/>
        </w:rPr>
        <w:t>hot partition</w:t>
      </w:r>
      <w:r>
        <w:rPr/>
        <w:t xml:space="preserve"> (one physical partition maxed while others idle — a partition-key problem, </w:t>
      </w:r>
      <w:r>
        <w:rPr>
          <w:i/>
          <w:iCs/>
        </w:rPr>
        <w:t>not</w:t>
      </w:r>
      <w:r>
        <w:rPr/>
        <w:t xml:space="preserve"> a budget problem). Distinguishing those two is the senior diagnostic — throwing more RU/s at a hot-partition problem just wastes money.</w:t>
      </w:r>
    </w:p>
    <w:p>
      <w:pPr>
        <w:pStyle w:val="BodyText"/>
        <w:rPr/>
      </w:pPr>
      <w:r>
        <w:rPr>
          <w:b/>
          <w:bCs/>
        </w:rPr>
        <w:t>Interview line:</w:t>
      </w:r>
      <w:r>
        <w:rPr/>
        <w:t xml:space="preserve"> </w:t>
      </w:r>
      <w:r>
        <w:rPr>
          <w:i/>
          <w:iCs/>
        </w:rPr>
        <w:t>“A 429 isn’t automatically ‘provision more RU/s.’ First check whether it’s the whole container or one hot partition. Hot-partition 429s are a data-distribution bug; you fix the key, not the budget.”</w:t>
      </w:r>
    </w:p>
    <w:p>
      <w:pPr>
        <w:pStyle w:val="Normal"/>
        <w:rPr/>
      </w:pPr>
      <w:bookmarkStart w:id="22" w:name="request-units-throughput"/>
      <w:bookmarkStart w:id="23" w:name="throttling-429-the-signal-that-matt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Heading2"/>
        <w:rPr/>
      </w:pPr>
      <w:bookmarkStart w:id="24" w:name="indexing-query-tuning"/>
      <w:r>
        <w:rPr/>
        <w:t>4. Indexing &amp; Query Tuning</w:t>
      </w:r>
    </w:p>
    <w:p>
      <w:pPr>
        <w:pStyle w:val="Heading3"/>
        <w:rPr/>
      </w:pPr>
      <w:bookmarkStart w:id="25" w:name="automatic-indexing-by-default"/>
      <w:r>
        <w:rPr/>
        <w:t>Automatic indexing by default</w:t>
      </w:r>
    </w:p>
    <w:p>
      <w:pPr>
        <w:pStyle w:val="FirstParagraph"/>
        <w:rPr/>
      </w:pPr>
      <w:r>
        <w:rPr/>
        <w:t xml:space="preserve">Unlike a relational engine, Cosmos </w:t>
      </w:r>
      <w:r>
        <w:rPr>
          <w:b/>
          <w:bCs/>
        </w:rPr>
        <w:t>indexes every property of every item automatically</w:t>
      </w:r>
      <w:r>
        <w:rPr/>
        <w:t xml:space="preserve"> out of the box, using an inverted-index structure over the JSON tree. There’s no “missing index” the way there is in SQL — the default is </w:t>
      </w:r>
      <w:r>
        <w:rPr>
          <w:i/>
          <w:iCs/>
        </w:rPr>
        <w:t>over</w:t>
      </w:r>
      <w:r>
        <w:rPr/>
        <w:t>-indexing. That flips the tuning problem:</w:t>
      </w:r>
    </w:p>
    <w:p>
      <w:pPr>
        <w:pStyle w:val="Compact"/>
        <w:numPr>
          <w:ilvl w:val="0"/>
          <w:numId w:val="40"/>
        </w:numPr>
        <w:rPr/>
      </w:pPr>
      <w:r>
        <w:rPr/>
        <w:t xml:space="preserve">In SQL the question is usually </w:t>
      </w:r>
      <w:r>
        <w:rPr>
          <w:i/>
          <w:iCs/>
        </w:rPr>
        <w:t>“what index am I missing for reads?”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In Cosmos the question is usually </w:t>
      </w:r>
      <w:r>
        <w:rPr>
          <w:i/>
          <w:iCs/>
        </w:rPr>
        <w:t>“what am I indexing that I never query, and is it taxing my writes?”</w:t>
      </w:r>
    </w:p>
    <w:p>
      <w:pPr>
        <w:pStyle w:val="FirstParagraph"/>
        <w:rPr/>
      </w:pPr>
      <w:r>
        <w:rPr/>
        <w:t xml:space="preserve">Every indexed path costs RU on </w:t>
      </w:r>
      <w:r>
        <w:rPr>
          <w:b/>
          <w:bCs/>
        </w:rPr>
        <w:t>writes</w:t>
      </w:r>
      <w:r>
        <w:rPr/>
        <w:t xml:space="preserve"> (the index must be maintained). The senior move is to </w:t>
      </w:r>
      <w:r>
        <w:rPr>
          <w:b/>
          <w:bCs/>
        </w:rPr>
        <w:t>tune the indexing policy to your query patterns</w:t>
      </w:r>
      <w:r>
        <w:rPr/>
        <w:t>: include the paths you filter/sort on, exclude large or never-queried paths (big blobs, unindexed arrays).</w:t>
      </w:r>
    </w:p>
    <w:p>
      <w:pPr>
        <w:pStyle w:val="SourceCode"/>
        <w:rPr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Indexing</w:t>
      </w:r>
      <w:r>
        <w:rPr>
          <w:rStyle w:val="NormalTok"/>
        </w:rPr>
        <w:t xml:space="preserve"> </w:t>
      </w:r>
      <w:r>
        <w:rPr>
          <w:rStyle w:val="ErrorTok"/>
        </w:rPr>
        <w:t>policy:</w:t>
      </w:r>
      <w:r>
        <w:rPr>
          <w:rStyle w:val="NormalTok"/>
        </w:rPr>
        <w:t xml:space="preserve"> </w:t>
      </w:r>
      <w:r>
        <w:rPr>
          <w:rStyle w:val="ErrorTok"/>
        </w:rPr>
        <w:t>index</w:t>
      </w:r>
      <w:r>
        <w:rPr>
          <w:rStyle w:val="NormalTok"/>
        </w:rPr>
        <w:t xml:space="preserve"> </w:t>
      </w:r>
      <w:r>
        <w:rPr>
          <w:rStyle w:val="ErrorTok"/>
        </w:rPr>
        <w:t>everything</w:t>
      </w:r>
      <w:r>
        <w:rPr>
          <w:rStyle w:val="NormalTok"/>
        </w:rPr>
        <w:t xml:space="preserve"> </w:t>
      </w:r>
      <w:r>
        <w:rPr>
          <w:rStyle w:val="ErrorTok"/>
        </w:rPr>
        <w:t>except</w:t>
      </w:r>
      <w:r>
        <w:rPr>
          <w:rStyle w:val="NormalTok"/>
        </w:rPr>
        <w:t xml:space="preserve"> </w:t>
      </w:r>
      <w:r>
        <w:rPr>
          <w:rStyle w:val="ErrorTok"/>
        </w:rPr>
        <w:t>a</w:t>
      </w:r>
      <w:r>
        <w:rPr>
          <w:rStyle w:val="NormalTok"/>
        </w:rPr>
        <w:t xml:space="preserve"> </w:t>
      </w:r>
      <w:r>
        <w:rPr>
          <w:rStyle w:val="ErrorTok"/>
        </w:rPr>
        <w:t>heavy,</w:t>
      </w:r>
      <w:r>
        <w:rPr>
          <w:rStyle w:val="NormalTok"/>
        </w:rPr>
        <w:t xml:space="preserve"> </w:t>
      </w:r>
      <w:r>
        <w:rPr>
          <w:rStyle w:val="ErrorTok"/>
        </w:rPr>
        <w:t>never-filtered</w:t>
      </w:r>
      <w:r>
        <w:rPr>
          <w:rStyle w:val="NormalTok"/>
        </w:rPr>
        <w:t xml:space="preserve"> </w:t>
      </w:r>
      <w:r>
        <w:rPr>
          <w:rStyle w:val="ErrorTok"/>
        </w:rPr>
        <w:t>blob</w:t>
      </w:r>
      <w:r>
        <w:rPr/>
        <w:br/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"indexingMode"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"consistent"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"includedPaths"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"/*"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"excludedPaths"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"/payload/*"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"/_etag/?"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/>
        <w:br/>
      </w:r>
      <w:r>
        <w:rPr>
          <w:rStyle w:val="FunctionTok"/>
        </w:rPr>
        <w:t>}</w:t>
      </w:r>
      <w:bookmarkEnd w:id="25"/>
    </w:p>
    <w:p>
      <w:pPr>
        <w:pStyle w:val="Heading3"/>
        <w:rPr/>
      </w:pPr>
      <w:r>
        <w:rPr/>
        <w:t>Index kinds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Need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Index 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Equality, range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BETWEEN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ORDER BY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one field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Range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default for scalar paths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ORDER BY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multiple fields, or queries filtering on multiple fields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Composite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be defined explicitly; big RU win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Geospatial (points, polygons,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ST_DISTANCE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Spatial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GeoJSON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 / similarity search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VectorDistance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Vector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quantizedFlat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or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DiskANN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embeddings under 4,096 dims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Full-text / keyword search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Full-text index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Powers full-text &amp; hybrid search</w:t>
            </w:r>
            <w:bookmarkStart w:id="26" w:name="index-kinds"/>
            <w:bookmarkEnd w:id="26"/>
          </w:p>
        </w:tc>
      </w:tr>
    </w:tbl>
    <w:p>
      <w:pPr>
        <w:pStyle w:val="Heading3"/>
        <w:rPr/>
      </w:pPr>
      <w:r>
        <w:rPr/>
        <w:t>Indexing modes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Consistent</w:t>
      </w:r>
      <w:r>
        <w:rPr/>
        <w:t xml:space="preserve"> (default) — the index is updated synchronously with each write; queries are always consistent with the latest writes.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None</w:t>
      </w:r>
      <w:r>
        <w:rPr/>
        <w:t xml:space="preserve"> — no index; only point reads by </w:t>
      </w:r>
      <w:r>
        <w:rPr>
          <w:rStyle w:val="VerbatimChar"/>
        </w:rPr>
        <w:t>id</w:t>
      </w:r>
      <w:r>
        <w:rPr/>
        <w:t xml:space="preserve">+partition key. Useful for pure key/value stores or bulk-ingest staging where you query nothing. (The old </w:t>
      </w:r>
      <w:r>
        <w:rPr>
          <w:i/>
          <w:iCs/>
        </w:rPr>
        <w:t>Lazy</w:t>
      </w:r>
      <w:r>
        <w:rPr/>
        <w:t xml:space="preserve"> mode is deprecated.)</w:t>
      </w:r>
    </w:p>
    <w:p>
      <w:pPr>
        <w:pStyle w:val="Heading3"/>
        <w:rPr/>
      </w:pPr>
      <w:bookmarkStart w:id="27" w:name="X768a240053b95aa38b6add80d2da2a247693158"/>
      <w:r>
        <w:rPr/>
        <w:t>Composite indexes — the ORDER BY / multi-filter lever</w:t>
      </w:r>
    </w:p>
    <w:p>
      <w:pPr>
        <w:pStyle w:val="FirstParagraph"/>
        <w:rPr/>
      </w:pPr>
      <w:r>
        <w:rPr/>
        <w:t>This is the closest thing Cosmos has to SQL’s composite-index left-prefix discipline, and it’s a frequent RU win. Rules: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An </w:t>
      </w:r>
      <w:r>
        <w:rPr>
          <w:rStyle w:val="VerbatimChar"/>
        </w:rPr>
        <w:t>ORDER BY</w:t>
      </w:r>
      <w:r>
        <w:rPr/>
        <w:t xml:space="preserve"> on </w:t>
      </w:r>
      <w:r>
        <w:rPr>
          <w:b/>
          <w:bCs/>
        </w:rPr>
        <w:t>multiple properties</w:t>
      </w:r>
      <w:r>
        <w:rPr/>
        <w:t xml:space="preserve"> </w:t>
      </w:r>
      <w:r>
        <w:rPr>
          <w:i/>
          <w:iCs/>
        </w:rPr>
        <w:t>requires</w:t>
      </w:r>
      <w:r>
        <w:rPr/>
        <w:t xml:space="preserve"> a composite index (the query fails otherwise). An </w:t>
      </w:r>
      <w:r>
        <w:rPr>
          <w:rStyle w:val="VerbatimChar"/>
        </w:rPr>
        <w:t>ORDER BY</w:t>
      </w:r>
      <w:r>
        <w:rPr/>
        <w:t xml:space="preserve"> on a single high-cardinality property is much cheaper with one.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If the query filters on properties, </w:t>
      </w:r>
      <w:r>
        <w:rPr>
          <w:b/>
          <w:bCs/>
        </w:rPr>
        <w:t>those filter properties come first</w:t>
      </w:r>
      <w:r>
        <w:rPr/>
        <w:t xml:space="preserve"> in the composite index; </w:t>
      </w:r>
      <w:r>
        <w:rPr>
          <w:b/>
          <w:bCs/>
        </w:rPr>
        <w:t>equality filters must precede</w:t>
      </w:r>
      <w:r>
        <w:rPr/>
        <w:t xml:space="preserve"> the range filter / system function.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A composite index can serve </w:t>
      </w:r>
      <w:r>
        <w:rPr>
          <w:b/>
          <w:bCs/>
        </w:rPr>
        <w:t>at most one range filter (or system function) per index</w:t>
      </w:r>
      <w:r>
        <w:rPr/>
        <w:t xml:space="preserve">, and that ranged property must be defined </w:t>
      </w:r>
      <w:r>
        <w:rPr>
          <w:b/>
          <w:bCs/>
        </w:rPr>
        <w:t>last</w:t>
      </w:r>
      <w:r>
        <w:rPr/>
        <w:t>.</w:t>
      </w:r>
    </w:p>
    <w:p>
      <w:pPr>
        <w:pStyle w:val="SourceCode"/>
        <w:rPr/>
      </w:pPr>
      <w:r>
        <w:rPr>
          <w:rStyle w:val="CommentTok"/>
        </w:rPr>
        <w:t>-- Query: filter on tenantId (equality) + status (equality), order by createdAt (range/sort)</w:t>
      </w:r>
      <w:r>
        <w:rPr/>
        <w:br/>
      </w:r>
      <w:r>
        <w:rPr>
          <w:rStyle w:val="CommentTok"/>
        </w:rPr>
        <w:t>-- Composite index order:  (tenantId ASC, status ASC, createdAt DESC)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c.tenantId </w:t>
      </w:r>
      <w:r>
        <w:rPr>
          <w:rStyle w:val="OperatorTok"/>
        </w:rPr>
        <w:t>=</w:t>
      </w:r>
      <w:r>
        <w:rPr>
          <w:rStyle w:val="NormalTok"/>
        </w:rPr>
        <w:t xml:space="preserve"> @t </w:t>
      </w:r>
      <w:r>
        <w:rPr>
          <w:rStyle w:val="KeywordTok"/>
        </w:rPr>
        <w:t>AND</w:t>
      </w:r>
      <w:r>
        <w:rPr>
          <w:rStyle w:val="NormalTok"/>
        </w:rPr>
        <w:t xml:space="preserve"> c.status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c.createdAt </w:t>
      </w:r>
      <w:r>
        <w:rPr>
          <w:rStyle w:val="KeywordTok"/>
        </w:rPr>
        <w:t>DESC</w:t>
      </w:r>
    </w:p>
    <w:p>
      <w:pPr>
        <w:pStyle w:val="FirstParagraph"/>
        <w:rPr/>
      </w:pPr>
      <w:r>
        <w:rPr>
          <w:b/>
          <w:bCs/>
        </w:rPr>
        <w:t>Interview line (mirrors the SQL rule):</w:t>
      </w:r>
      <w:r>
        <w:rPr/>
        <w:t xml:space="preserve"> </w:t>
      </w:r>
      <w:r>
        <w:rPr>
          <w:i/>
          <w:iCs/>
        </w:rPr>
        <w:t>“Equality columns first, range/sort column last — the same left-prefix logic as a SQL composite index, just expressed in Cosmos’s composite-index policy, and here it’s an RU-cost lever rather than a seek-vs-scan one.”</w:t>
      </w:r>
      <w:bookmarkEnd w:id="27"/>
    </w:p>
    <w:p>
      <w:pPr>
        <w:pStyle w:val="Heading3"/>
        <w:rPr/>
      </w:pPr>
      <w:bookmarkStart w:id="28" w:name="Xf9762d6ce8efad7f840f5d674e898db55c36ac1"/>
      <w:r>
        <w:rPr/>
        <w:t>The Cosmos SQL dialect — what it can and can’t do</w:t>
      </w:r>
    </w:p>
    <w:p>
      <w:pPr>
        <w:pStyle w:val="FirstParagraph"/>
        <w:rPr/>
      </w:pPr>
      <w:r>
        <w:rPr/>
        <w:t xml:space="preserve">It’s SQL-shaped over JSON, scoped to </w:t>
      </w:r>
      <w:r>
        <w:rPr>
          <w:b/>
          <w:bCs/>
        </w:rPr>
        <w:t>one container</w:t>
      </w:r>
      <w:r>
        <w:rPr/>
        <w:t>:</w:t>
      </w:r>
    </w:p>
    <w:p>
      <w:pPr>
        <w:pStyle w:val="Compact"/>
        <w:numPr>
          <w:ilvl w:val="0"/>
          <w:numId w:val="47"/>
        </w:numPr>
        <w:rPr/>
      </w:pPr>
      <w:r>
        <w:rPr>
          <w:rStyle w:val="VerbatimChar"/>
        </w:rPr>
        <w:t>SELECT</w:t>
      </w:r>
      <w:r>
        <w:rPr/>
        <w:t xml:space="preserve">, </w:t>
      </w:r>
      <w:r>
        <w:rPr>
          <w:rStyle w:val="VerbatimChar"/>
        </w:rPr>
        <w:t>FROM c</w:t>
      </w:r>
      <w:r>
        <w:rPr/>
        <w:t xml:space="preserve">, </w:t>
      </w:r>
      <w:r>
        <w:rPr>
          <w:rStyle w:val="VerbatimChar"/>
        </w:rPr>
        <w:t>WHERE</w:t>
      </w:r>
      <w:r>
        <w:rPr/>
        <w:t xml:space="preserve">, </w:t>
      </w:r>
      <w:r>
        <w:rPr>
          <w:rStyle w:val="VerbatimChar"/>
        </w:rPr>
        <w:t>ORDER BY</w:t>
      </w:r>
      <w:r>
        <w:rPr/>
        <w:t xml:space="preserve">, </w:t>
      </w:r>
      <w:r>
        <w:rPr>
          <w:rStyle w:val="VerbatimChar"/>
        </w:rPr>
        <w:t>OFFSET/LIMIT</w:t>
      </w:r>
      <w:r>
        <w:rPr/>
        <w:t xml:space="preserve">, projections, </w:t>
      </w:r>
      <w:r>
        <w:rPr>
          <w:rStyle w:val="VerbatimChar"/>
        </w:rPr>
        <w:t>VALUE</w:t>
      </w:r>
      <w:r>
        <w:rPr/>
        <w:t>.</w:t>
      </w:r>
    </w:p>
    <w:p>
      <w:pPr>
        <w:pStyle w:val="Compact"/>
        <w:numPr>
          <w:ilvl w:val="0"/>
          <w:numId w:val="48"/>
        </w:numPr>
        <w:rPr/>
      </w:pPr>
      <w:r>
        <w:rPr/>
        <w:t xml:space="preserve">Aggregates: </w:t>
      </w:r>
      <w:r>
        <w:rPr>
          <w:rStyle w:val="VerbatimChar"/>
        </w:rPr>
        <w:t>COUNT</w:t>
      </w:r>
      <w:r>
        <w:rPr/>
        <w:t xml:space="preserve">, </w:t>
      </w:r>
      <w:r>
        <w:rPr>
          <w:rStyle w:val="VerbatimChar"/>
        </w:rPr>
        <w:t>SUM</w:t>
      </w:r>
      <w:r>
        <w:rPr/>
        <w:t xml:space="preserve">, </w:t>
      </w:r>
      <w:r>
        <w:rPr>
          <w:rStyle w:val="VerbatimChar"/>
        </w:rPr>
        <w:t>AVG</w:t>
      </w:r>
      <w:r>
        <w:rPr/>
        <w:t xml:space="preserve">, </w:t>
      </w:r>
      <w:r>
        <w:rPr>
          <w:rStyle w:val="VerbatimChar"/>
        </w:rPr>
        <w:t>MIN</w:t>
      </w:r>
      <w:r>
        <w:rPr/>
        <w:t xml:space="preserve">, </w:t>
      </w:r>
      <w:r>
        <w:rPr>
          <w:rStyle w:val="VerbatimChar"/>
        </w:rPr>
        <w:t>MAX</w:t>
      </w:r>
      <w:r>
        <w:rPr/>
        <w:t xml:space="preserve">, </w:t>
      </w:r>
      <w:r>
        <w:rPr>
          <w:rStyle w:val="VerbatimChar"/>
        </w:rPr>
        <w:t>GROUP BY</w:t>
      </w:r>
      <w:r>
        <w:rPr/>
        <w:t xml:space="preserve"> (these fan out across partitions if not partition-scoped).</w:t>
      </w:r>
    </w:p>
    <w:p>
      <w:pPr>
        <w:pStyle w:val="Compact"/>
        <w:numPr>
          <w:ilvl w:val="0"/>
          <w:numId w:val="49"/>
        </w:numPr>
        <w:rPr/>
      </w:pPr>
      <w:r>
        <w:rPr>
          <w:rStyle w:val="VerbatimChar"/>
        </w:rPr>
        <w:t>JOIN</w:t>
      </w:r>
      <w:r>
        <w:rPr/>
        <w:t xml:space="preserve"> exists but is </w:t>
      </w:r>
      <w:r>
        <w:rPr>
          <w:b/>
          <w:bCs/>
        </w:rPr>
        <w:t>intra-document only</w:t>
      </w:r>
      <w:r>
        <w:rPr/>
        <w:t xml:space="preserve"> — it unwinds arrays </w:t>
      </w:r>
      <w:r>
        <w:rPr>
          <w:i/>
          <w:iCs/>
        </w:rPr>
        <w:t>within a single item</w:t>
      </w:r>
      <w:r>
        <w:rPr/>
        <w:t xml:space="preserve"> (a self-join), like </w:t>
      </w:r>
      <w:r>
        <w:rPr>
          <w:rStyle w:val="VerbatimChar"/>
        </w:rPr>
        <w:t>SELECT t FROM c JOIN t IN c.tags</w:t>
      </w:r>
      <w:r>
        <w:rPr/>
        <w:t xml:space="preserve">. </w:t>
      </w:r>
      <w:r>
        <w:rPr>
          <w:b/>
          <w:bCs/>
        </w:rPr>
        <w:t>There is no cross-document or cross-container JOIN.</w:t>
      </w:r>
      <w:r>
        <w:rPr/>
        <w:t xml:space="preserve"> This is the single biggest mental shift from relational: you cannot join two collections; you must have modeled the data together (embedding/denormalization) or do multiple round trips in the app.</w:t>
      </w:r>
    </w:p>
    <w:p>
      <w:pPr>
        <w:pStyle w:val="Compact"/>
        <w:numPr>
          <w:ilvl w:val="0"/>
          <w:numId w:val="50"/>
        </w:numPr>
        <w:rPr/>
      </w:pPr>
      <w:r>
        <w:rPr/>
        <w:t xml:space="preserve">Rich system functions, subqueries, </w:t>
      </w:r>
      <w:r>
        <w:rPr>
          <w:rStyle w:val="VerbatimChar"/>
        </w:rPr>
        <w:t>EXISTS</w:t>
      </w:r>
      <w:r>
        <w:rPr/>
        <w:t>, array/spatial/vector functions.</w:t>
      </w:r>
      <w:bookmarkEnd w:id="28"/>
    </w:p>
    <w:p>
      <w:pPr>
        <w:pStyle w:val="Heading3"/>
        <w:rPr/>
      </w:pPr>
      <w:bookmarkStart w:id="29" w:name="X8a8a112cf2f895ecf4f433347cc3b050d3acc6a"/>
      <w:r>
        <w:rPr/>
        <w:t>Global Secondary Indexes (GSIs) — the cross-partition escape hatch</w:t>
      </w:r>
    </w:p>
    <w:p>
      <w:pPr>
        <w:pStyle w:val="FirstParagraph"/>
        <w:rPr/>
      </w:pPr>
      <w:r>
        <w:rPr/>
        <w:t xml:space="preserve">GSIs (public preview as of 2025, the evolution of the former </w:t>
      </w:r>
      <w:r>
        <w:rPr>
          <w:i/>
          <w:iCs/>
        </w:rPr>
        <w:t>materialized views</w:t>
      </w:r>
      <w:r>
        <w:rPr/>
        <w:t xml:space="preserve"> feature) let you maintain a </w:t>
      </w:r>
      <w:r>
        <w:rPr>
          <w:b/>
          <w:bCs/>
        </w:rPr>
        <w:t>separate container that holds the same data under a different partition key and/or indexing policy</w:t>
      </w:r>
      <w:r>
        <w:rPr/>
        <w:t xml:space="preserve">, kept </w:t>
      </w:r>
      <w:r>
        <w:rPr>
          <w:b/>
          <w:bCs/>
        </w:rPr>
        <w:t>automatically and eventually consistent</w:t>
      </w:r>
      <w:r>
        <w:rPr/>
        <w:t xml:space="preserve"> with the source via the change feed. You write only to the source; reads that </w:t>
      </w:r>
      <w:r>
        <w:rPr>
          <w:i/>
          <w:iCs/>
        </w:rPr>
        <w:t>would</w:t>
      </w:r>
      <w:r>
        <w:rPr/>
        <w:t xml:space="preserve"> fan out on the source become </w:t>
      </w:r>
      <w:r>
        <w:rPr>
          <w:b/>
          <w:bCs/>
        </w:rPr>
        <w:t>single-partition lookups on the GSI</w:t>
      </w:r>
      <w:r>
        <w:rPr/>
        <w:t>.</w:t>
      </w:r>
    </w:p>
    <w:p>
      <w:pPr>
        <w:pStyle w:val="Compact"/>
        <w:numPr>
          <w:ilvl w:val="0"/>
          <w:numId w:val="51"/>
        </w:numPr>
        <w:rPr/>
      </w:pPr>
      <w:r>
        <w:rPr/>
        <w:t>Converts cross-partition queries into single-partition ones → big latency + RU savings.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Performance isolation:</w:t>
      </w:r>
      <w:r>
        <w:rPr/>
        <w:t xml:space="preserve"> the GSI has its own storage and RU budget, so read-heavy or vector/full-text workloads don’t compete with source transactional traffic.</w:t>
      </w:r>
    </w:p>
    <w:p>
      <w:pPr>
        <w:pStyle w:val="Compact"/>
        <w:numPr>
          <w:ilvl w:val="0"/>
          <w:numId w:val="53"/>
        </w:numPr>
        <w:rPr/>
      </w:pPr>
      <w:r>
        <w:rPr/>
        <w:t xml:space="preserve">Classic use: container partitioned by </w:t>
      </w:r>
      <w:r>
        <w:rPr>
          <w:rStyle w:val="VerbatimChar"/>
        </w:rPr>
        <w:t>email</w:t>
      </w:r>
      <w:r>
        <w:rPr/>
        <w:t xml:space="preserve">, but you also need lookups by </w:t>
      </w:r>
      <w:r>
        <w:rPr>
          <w:rStyle w:val="VerbatimChar"/>
        </w:rPr>
        <w:t>phone</w:t>
      </w:r>
      <w:r>
        <w:rPr/>
        <w:t xml:space="preserve"> → build a GSI partitioned by </w:t>
      </w:r>
      <w:r>
        <w:rPr>
          <w:rStyle w:val="VerbatimChar"/>
        </w:rPr>
        <w:t>phone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Interview line:</w:t>
      </w:r>
      <w:r>
        <w:rPr/>
        <w:t xml:space="preserve"> </w:t>
      </w:r>
      <w:r>
        <w:rPr>
          <w:i/>
          <w:iCs/>
        </w:rPr>
        <w:t>“GSIs are how Cosmos answers ‘I have more than one access pattern but only one partition key.’ Instead of denormalizing into a hand-maintained second container and syncing it yourself, the platform keeps an alternately-keyed, eventually-consistent copy for you.”</w:t>
      </w:r>
      <w:bookmarkEnd w:id="29"/>
    </w:p>
    <w:p>
      <w:pPr>
        <w:pStyle w:val="Heading3"/>
        <w:rPr/>
      </w:pPr>
      <w:bookmarkStart w:id="30" w:name="X774dd9e26ae9d59c4e0386cb18ef477c1305671"/>
      <w:r>
        <w:rPr/>
        <w:t>Vector / AI search (worth a sentence in 2026)</w:t>
      </w:r>
    </w:p>
    <w:p>
      <w:pPr>
        <w:pStyle w:val="FirstParagraph"/>
        <w:rPr/>
      </w:pPr>
      <w:r>
        <w:rPr/>
        <w:t xml:space="preserve">Cosmos for NoSQL is now a first-class vector store: </w:t>
      </w:r>
      <w:r>
        <w:rPr>
          <w:rStyle w:val="VerbatimChar"/>
        </w:rPr>
        <w:t>VectorDistance</w:t>
      </w:r>
      <w:r>
        <w:rPr/>
        <w:t xml:space="preserve"> system function, vector indexes (</w:t>
      </w:r>
      <w:r>
        <w:rPr>
          <w:rStyle w:val="VerbatimChar"/>
        </w:rPr>
        <w:t>flat</w:t>
      </w:r>
      <w:r>
        <w:rPr/>
        <w:t>/</w:t>
      </w:r>
      <w:r>
        <w:rPr>
          <w:rStyle w:val="VerbatimChar"/>
        </w:rPr>
        <w:t>quantizedFlat</w:t>
      </w:r>
      <w:r>
        <w:rPr/>
        <w:t>/</w:t>
      </w:r>
      <w:r>
        <w:rPr>
          <w:rStyle w:val="VerbatimChar"/>
        </w:rPr>
        <w:t>DiskANN</w:t>
      </w:r>
      <w:r>
        <w:rPr/>
        <w:t xml:space="preserve">), plus full-text and </w:t>
      </w:r>
      <w:r>
        <w:rPr>
          <w:b/>
          <w:bCs/>
        </w:rPr>
        <w:t>hybrid search</w:t>
      </w:r>
      <w:r>
        <w:rPr/>
        <w:t xml:space="preserve"> (vector + keyword with reranking). Common for RAG and agent-memory workloads — frequently paired with a GSI so the vector index sits off the transactional hot path.</w:t>
      </w:r>
    </w:p>
    <w:p>
      <w:pPr>
        <w:pStyle w:val="Normal"/>
        <w:rPr/>
      </w:pPr>
      <w:bookmarkStart w:id="31" w:name="indexing-query-tuning"/>
      <w:bookmarkStart w:id="32" w:name="X774dd9e26ae9d59c4e0386cb18ef477c130567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  <w:bookmarkEnd w:id="32"/>
    </w:p>
    <w:p>
      <w:pPr>
        <w:pStyle w:val="Heading2"/>
        <w:rPr/>
      </w:pPr>
      <w:bookmarkStart w:id="33" w:name="consistency-levels-trade-offs"/>
      <w:r>
        <w:rPr/>
        <w:t>5. Consistency Levels &amp; Trade-offs</w:t>
      </w:r>
    </w:p>
    <w:p>
      <w:pPr>
        <w:pStyle w:val="FirstParagraph"/>
        <w:rPr/>
      </w:pPr>
      <w:r>
        <w:rPr/>
        <w:t xml:space="preserve">Cosmos offers </w:t>
      </w:r>
      <w:r>
        <w:rPr>
          <w:b/>
          <w:bCs/>
        </w:rPr>
        <w:t>five well-defined consistency levels</w:t>
      </w:r>
      <w:r>
        <w:rPr/>
        <w:t xml:space="preserve"> (backed by formal TLA+ specifications), not the usual two-or-three. This is a signature differentiator and a guaranteed interview topic. They form a spectrum from strongest/most-expensive to weakest/cheapest: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Guarantee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 / trade-off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Strong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Linearizable — a read always returns the latest committed write, globally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Highest latency;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 RU doubled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constrains multi-region writes; lowest availability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Bounded Staleness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Reads lag the latest write by at most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 versions or T time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consistent prefix preserved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 RU doubled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“almost strong” but globally tolerable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Session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(default)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Within a client session: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read-your-writes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monotonic reads/writes, consistent prefix. Across sessions: eventual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Best balance of consistency, latency, cost, availability — the default for a reason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Consistent Prefix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Reads never see writes out of order (you see a gap-free prefix), but may be stale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latency; no real-time guarantee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Eventual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ordering guarantee; replicas converge eventually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Lowest latency, lowest cost, highest availability</w:t>
            </w:r>
          </w:p>
        </w:tc>
      </w:tr>
    </w:tbl>
    <w:p>
      <w:pPr>
        <w:pStyle w:val="BodyText"/>
        <w:rPr/>
      </w:pPr>
      <w:r>
        <w:rPr/>
        <w:t>Key mechanics to state: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Cost:</w:t>
      </w:r>
      <w:r>
        <w:rPr/>
        <w:t xml:space="preserve"> </w:t>
      </w:r>
      <w:r>
        <w:rPr>
          <w:i/>
          <w:iCs/>
        </w:rPr>
        <w:t>Strong and Bounded Staleness double the RU charge of every read</w:t>
      </w:r>
      <w:r>
        <w:rPr/>
        <w:t xml:space="preserve"> (point read or query). Session/Prefix/Eventual do not. So consistency is a direct RU lever, not just a latency one.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Default is Session</w:t>
      </w:r>
      <w:r>
        <w:rPr/>
        <w:t>, and it’s the right default for most apps (read-your-own-writes without paying for global linearizability).</w:t>
      </w:r>
    </w:p>
    <w:p>
      <w:pPr>
        <w:pStyle w:val="Compact"/>
        <w:numPr>
          <w:ilvl w:val="0"/>
          <w:numId w:val="56"/>
        </w:numPr>
        <w:rPr/>
      </w:pPr>
      <w:r>
        <w:rPr/>
        <w:t xml:space="preserve">You set a </w:t>
      </w:r>
      <w:r>
        <w:rPr>
          <w:b/>
          <w:bCs/>
        </w:rPr>
        <w:t>default at the account level</w:t>
      </w:r>
      <w:r>
        <w:rPr/>
        <w:t xml:space="preserve"> but can </w:t>
      </w:r>
      <w:r>
        <w:rPr>
          <w:b/>
          <w:bCs/>
        </w:rPr>
        <w:t>relax it per request</w:t>
      </w:r>
      <w:r>
        <w:rPr/>
        <w:t xml:space="preserve"> (you can read at a </w:t>
      </w:r>
      <w:r>
        <w:rPr>
          <w:i/>
          <w:iCs/>
        </w:rPr>
        <w:t>weaker</w:t>
      </w:r>
      <w:r>
        <w:rPr/>
        <w:t xml:space="preserve"> level than the account default to save RU/latency, e.g. Eventual reads on a Strong account; you can’t strengthen above the account default).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Multi-region writes (multi-master) are incompatible with Strong</w:t>
      </w:r>
      <w:r>
        <w:rPr/>
        <w:t xml:space="preserve"> — with multiple write regions, concurrent writes can conflict, so you get the weaker levels plus </w:t>
      </w:r>
      <w:r>
        <w:rPr>
          <w:b/>
          <w:bCs/>
        </w:rPr>
        <w:t>conflict resolution</w:t>
      </w:r>
      <w:r>
        <w:rPr/>
        <w:t xml:space="preserve"> (Last-Writer-Wins by a timestamp/property by default, or a custom merge stored procedure). Single-region write accounts can use all five.</w:t>
      </w:r>
    </w:p>
    <w:p>
      <w:pPr>
        <w:pStyle w:val="FirstParagraph"/>
        <w:rPr/>
      </w:pPr>
      <w:r>
        <w:rPr>
          <w:b/>
          <w:bCs/>
        </w:rPr>
        <w:t>Interview line:</w:t>
      </w:r>
      <w:r>
        <w:rPr/>
        <w:t xml:space="preserve"> </w:t>
      </w:r>
      <w:r>
        <w:rPr>
          <w:i/>
          <w:iCs/>
        </w:rPr>
        <w:t>“Cosmos turns the CAP/PACELC trade-off into a five-position dial you set per account and can relax per request. Most teams run Session — read-your-writes globally — and only reach for Strong on the few operations that truly need linearizability, because Strong roughly doubles read RU and hurts write latency and availability.”</w:t>
      </w:r>
    </w:p>
    <w:p>
      <w:pPr>
        <w:pStyle w:val="Normal"/>
        <w:rPr/>
      </w:pPr>
      <w:bookmarkStart w:id="34" w:name="consistency-levels-trade-off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p>
      <w:pPr>
        <w:pStyle w:val="Heading2"/>
        <w:rPr/>
      </w:pPr>
      <w:bookmarkStart w:id="35" w:name="data-modeling-embed-vs-reference"/>
      <w:r>
        <w:rPr/>
        <w:t>6. Data Modeling — embed vs reference</w:t>
      </w:r>
    </w:p>
    <w:p>
      <w:pPr>
        <w:pStyle w:val="FirstParagraph"/>
        <w:rPr/>
      </w:pPr>
      <w:r>
        <w:rPr/>
        <w:t xml:space="preserve">The relational instinct is to normalize into entities and join at read time. </w:t>
      </w:r>
      <w:r>
        <w:rPr>
          <w:b/>
          <w:bCs/>
        </w:rPr>
        <w:t>Cosmos has no cross-document join</w:t>
      </w:r>
      <w:r>
        <w:rPr/>
        <w:t xml:space="preserve">, so you model around </w:t>
      </w:r>
      <w:r>
        <w:rPr>
          <w:b/>
          <w:bCs/>
        </w:rPr>
        <w:t>access patterns</w:t>
      </w:r>
      <w:r>
        <w:rPr/>
        <w:t>, not entities — the same philosophy as DynamoDB single-table design, though Cosmos is more forgiving because its query language and automatic indexing are richer.</w:t>
      </w:r>
    </w:p>
    <w:p>
      <w:pPr>
        <w:pStyle w:val="Heading3"/>
        <w:rPr/>
      </w:pPr>
      <w:bookmarkStart w:id="36" w:name="the-core-decision-embed-or-reference"/>
      <w:r>
        <w:rPr/>
        <w:t>The core decision: embed or reference</w:t>
      </w:r>
    </w:p>
    <w:p>
      <w:pPr>
        <w:pStyle w:val="FirstParagraph"/>
        <w:rPr/>
      </w:pPr>
      <w:r>
        <w:rPr>
          <w:b/>
          <w:bCs/>
        </w:rPr>
        <w:t>Embed</w:t>
      </w:r>
      <w:r>
        <w:rPr/>
        <w:t xml:space="preserve"> (nest related data inside one item) when: - Data is </w:t>
      </w:r>
      <w:r>
        <w:rPr>
          <w:b/>
          <w:bCs/>
        </w:rPr>
        <w:t>read and written together</w:t>
      </w:r>
      <w:r>
        <w:rPr/>
        <w:t xml:space="preserve"> (“the order </w:t>
      </w:r>
      <w:r>
        <w:rPr>
          <w:i/>
          <w:iCs/>
        </w:rPr>
        <w:t>and</w:t>
      </w:r>
      <w:r>
        <w:rPr/>
        <w:t xml:space="preserve"> its line items”). - The relationship is </w:t>
      </w:r>
      <w:r>
        <w:rPr>
          <w:b/>
          <w:bCs/>
        </w:rPr>
        <w:t>one-to-few and bounded</w:t>
      </w:r>
      <w:r>
        <w:rPr/>
        <w:t xml:space="preserve"> (a handful, not unbounded growth). - The child has no meaningful independent lifecycle. → Payoff: one </w:t>
      </w:r>
      <w:r>
        <w:rPr>
          <w:b/>
          <w:bCs/>
        </w:rPr>
        <w:t>point read</w:t>
      </w:r>
      <w:r>
        <w:rPr/>
        <w:t xml:space="preserve"> returns everything; no join, no second round trip.</w:t>
      </w:r>
    </w:p>
    <w:p>
      <w:pPr>
        <w:pStyle w:val="BodyText"/>
        <w:rPr/>
      </w:pPr>
      <w:r>
        <w:rPr>
          <w:b/>
          <w:bCs/>
        </w:rPr>
        <w:t>Reference</w:t>
      </w:r>
      <w:r>
        <w:rPr/>
        <w:t xml:space="preserve"> (store related data as separate items, link by id) when: - The relationship is </w:t>
      </w:r>
      <w:r>
        <w:rPr>
          <w:b/>
          <w:bCs/>
        </w:rPr>
        <w:t>one-to-many / many-to-many and unbounded</w:t>
      </w:r>
      <w:r>
        <w:rPr/>
        <w:t xml:space="preserve"> (a user’s millions of events). - The related data </w:t>
      </w:r>
      <w:r>
        <w:rPr>
          <w:b/>
          <w:bCs/>
        </w:rPr>
        <w:t>changes independently</w:t>
      </w:r>
      <w:r>
        <w:rPr/>
        <w:t xml:space="preserve"> or is large. - You’d otherwise blow the </w:t>
      </w:r>
      <w:r>
        <w:rPr>
          <w:b/>
          <w:bCs/>
        </w:rPr>
        <w:t>2 MB item-size limit</w:t>
      </w:r>
      <w:r>
        <w:rPr/>
        <w:t xml:space="preserve"> or create an unbounded array (a write hotspot and a 20 GB-drawer risk).</w:t>
      </w:r>
    </w:p>
    <w:p>
      <w:pPr>
        <w:pStyle w:val="BodyText"/>
        <w:rPr/>
      </w:pPr>
      <w:r>
        <w:rPr>
          <w:b/>
          <w:bCs/>
        </w:rPr>
        <w:t>Interview line:</w:t>
      </w:r>
      <w:r>
        <w:rPr/>
        <w:t xml:space="preserve"> </w:t>
      </w:r>
      <w:r>
        <w:rPr>
          <w:i/>
          <w:iCs/>
        </w:rPr>
        <w:t>“Embed what you read together and that’s bounded; reference what’s unbounded or changes on its own. The forcing function is the 2 MB item cap and the 20 GB logical-partition cap — unbounded embedding eventually hits both.”</w:t>
      </w:r>
      <w:bookmarkEnd w:id="36"/>
    </w:p>
    <w:p>
      <w:pPr>
        <w:pStyle w:val="Heading3"/>
        <w:rPr/>
      </w:pPr>
      <w:bookmarkStart w:id="37" w:name="Xd6ffa656fc4e2f454c39de1d2095f0498ee786b"/>
      <w:r>
        <w:rPr/>
        <w:t>Denormalization and keeping copies in sync</w:t>
      </w:r>
    </w:p>
    <w:p>
      <w:pPr>
        <w:pStyle w:val="FirstParagraph"/>
        <w:rPr/>
      </w:pPr>
      <w:r>
        <w:rPr/>
        <w:t xml:space="preserve">Because you can’t join, you often </w:t>
      </w:r>
      <w:r>
        <w:rPr>
          <w:b/>
          <w:bCs/>
        </w:rPr>
        <w:t>duplicate</w:t>
      </w:r>
      <w:r>
        <w:rPr/>
        <w:t xml:space="preserve"> data so each access pattern can read in one shot (e.g. store the author’s display name on each post so the feed doesn’t fetch the user). You then </w:t>
      </w:r>
      <w:r>
        <w:rPr>
          <w:b/>
          <w:bCs/>
        </w:rPr>
        <w:t>own the consistency cost</w:t>
      </w:r>
      <w:r>
        <w:rPr/>
        <w:t xml:space="preserve"> of those copies — and the idiomatic Cosmos way to maintain them is the </w:t>
      </w:r>
      <w:r>
        <w:rPr>
          <w:b/>
          <w:bCs/>
        </w:rPr>
        <w:t>change feed</w:t>
      </w:r>
      <w:r>
        <w:rPr/>
        <w:t xml:space="preserve"> (§7): a write to the source fires a function that updates the denormalized copies (or a </w:t>
      </w:r>
      <w:r>
        <w:rPr>
          <w:b/>
          <w:bCs/>
        </w:rPr>
        <w:t>GSI</w:t>
      </w:r>
      <w:r>
        <w:rPr/>
        <w:t xml:space="preserve"> does it for you automatically).</w:t>
      </w:r>
      <w:bookmarkEnd w:id="37"/>
    </w:p>
    <w:p>
      <w:pPr>
        <w:pStyle w:val="Heading3"/>
        <w:rPr/>
      </w:pPr>
      <w:bookmarkStart w:id="38" w:name="other-modeling-notes"/>
      <w:r>
        <w:rPr/>
        <w:t>Other modeling notes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Right-size items.</w:t>
      </w:r>
      <w:r>
        <w:rPr/>
        <w:t xml:space="preserve"> Smaller items → cheaper point reads (cost scales with size) and less write/index RU. Don’t stuff a 1.9 MB blob next to fields you query.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Avoid unbounded arrays</w:t>
      </w:r>
      <w:r>
        <w:rPr/>
        <w:t xml:space="preserve"> inside a single item — they grow without limit, inflate every read of that item, and concentrate writes on one logical partition.</w:t>
      </w:r>
    </w:p>
    <w:p>
      <w:pPr>
        <w:pStyle w:val="Compact"/>
        <w:numPr>
          <w:ilvl w:val="0"/>
          <w:numId w:val="60"/>
        </w:numPr>
        <w:rPr/>
      </w:pPr>
      <w:r>
        <w:rPr>
          <w:rStyle w:val="VerbatimChar"/>
          <w:b/>
          <w:bCs/>
        </w:rPr>
        <w:t>id</w:t>
      </w:r>
      <w:r>
        <w:rPr>
          <w:b/>
          <w:bCs/>
        </w:rPr>
        <w:t xml:space="preserve"> + partition key is your primary access path</w:t>
      </w:r>
      <w:r>
        <w:rPr/>
        <w:t xml:space="preserve"> — make </w:t>
      </w:r>
      <w:r>
        <w:rPr>
          <w:rStyle w:val="VerbatimChar"/>
        </w:rPr>
        <w:t>id</w:t>
      </w:r>
      <w:r>
        <w:rPr/>
        <w:t xml:space="preserve"> meaningful so the hot read is a point read.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EAV / over-generic schemas</w:t>
      </w:r>
      <w:r>
        <w:rPr/>
        <w:t xml:space="preserve"> are as poor an idea here as in SQL; Cosmos is schema-</w:t>
      </w:r>
      <w:r>
        <w:rPr>
          <w:i/>
          <w:iCs/>
        </w:rPr>
        <w:t>free</w:t>
      </w:r>
      <w:r>
        <w:rPr/>
        <w:t>, not schema-</w:t>
      </w:r>
      <w:r>
        <w:rPr>
          <w:i/>
          <w:iCs/>
        </w:rPr>
        <w:t>less</w:t>
      </w:r>
      <w:r>
        <w:rPr/>
        <w:t xml:space="preserve"> — model deliberately.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Reference data</w:t>
      </w:r>
      <w:r>
        <w:rPr/>
        <w:t xml:space="preserve"> that’s small and read by many access patterns is a textbook GSI / denormalization-copy case.</w:t>
      </w:r>
    </w:p>
    <w:p>
      <w:pPr>
        <w:pStyle w:val="Normal"/>
        <w:rPr/>
      </w:pPr>
      <w:bookmarkStart w:id="39" w:name="data-modeling-embed-vs-reference"/>
      <w:bookmarkStart w:id="40" w:name="other-modeling-no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  <w:bookmarkEnd w:id="40"/>
    </w:p>
    <w:p>
      <w:pPr>
        <w:pStyle w:val="Heading2"/>
        <w:rPr/>
      </w:pPr>
      <w:bookmarkStart w:id="41" w:name="X90eecda7a35955cb9058a94cf370b53dd246f55"/>
      <w:r>
        <w:rPr/>
        <w:t>7. Change Feed, TTL, Transactions &amp; Global Distribution</w:t>
      </w:r>
    </w:p>
    <w:p>
      <w:pPr>
        <w:pStyle w:val="Heading3"/>
        <w:rPr/>
      </w:pPr>
      <w:bookmarkStart w:id="42" w:name="change-feed"/>
      <w:r>
        <w:rPr/>
        <w:t>Change Feed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persistent, ordered log of changes</w:t>
      </w:r>
      <w:r>
        <w:rPr/>
        <w:t xml:space="preserve"> within each logical partition — the backbone of event-driven Cosmos architectures. Use it for materialized views / denormalized-copy maintenance, event sourcing, replication, search-index sync, and triggering downstream work.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Consumption models:</w:t>
      </w:r>
      <w:r>
        <w:rPr/>
        <w:t xml:space="preserve"> the </w:t>
      </w:r>
      <w:r>
        <w:rPr>
          <w:b/>
          <w:bCs/>
        </w:rPr>
        <w:t>change feed processor</w:t>
      </w:r>
      <w:r>
        <w:rPr/>
        <w:t xml:space="preserve"> library / </w:t>
      </w:r>
      <w:r>
        <w:rPr>
          <w:b/>
          <w:bCs/>
        </w:rPr>
        <w:t>Azure Functions trigger</w:t>
      </w:r>
      <w:r>
        <w:rPr/>
        <w:t xml:space="preserve"> (push, with checkpointing and lease management) or a </w:t>
      </w:r>
      <w:r>
        <w:rPr>
          <w:b/>
          <w:bCs/>
        </w:rPr>
        <w:t>pull</w:t>
      </w:r>
      <w:r>
        <w:rPr/>
        <w:t xml:space="preserve"> model for full control.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Modes:</w:t>
      </w:r>
      <w:r>
        <w:rPr/>
        <w:t xml:space="preserve"> </w:t>
      </w:r>
      <w:r>
        <w:rPr>
          <w:i/>
          <w:iCs/>
        </w:rPr>
        <w:t>latest-version</w:t>
      </w:r>
      <w:r>
        <w:rPr/>
        <w:t xml:space="preserve"> (the current state of changed items — no deletes) and </w:t>
      </w:r>
      <w:r>
        <w:rPr>
          <w:b/>
          <w:bCs/>
        </w:rPr>
        <w:t>all-versions-and-deletes</w:t>
      </w:r>
      <w:r>
        <w:rPr/>
        <w:t xml:space="preserve"> (captures every intermediate version </w:t>
      </w:r>
      <w:r>
        <w:rPr>
          <w:i/>
          <w:iCs/>
        </w:rPr>
        <w:t>and</w:t>
      </w:r>
      <w:r>
        <w:rPr/>
        <w:t xml:space="preserve"> delete operations — for auditing, CDC, compliance, and richer event pipelines; expanded at Build 2026).</w:t>
      </w:r>
    </w:p>
    <w:p>
      <w:pPr>
        <w:pStyle w:val="Compact"/>
        <w:numPr>
          <w:ilvl w:val="0"/>
          <w:numId w:val="65"/>
        </w:numPr>
        <w:rPr/>
      </w:pPr>
      <w:r>
        <w:rPr/>
        <w:t xml:space="preserve">Ordering is guaranteed </w:t>
      </w:r>
      <w:r>
        <w:rPr>
          <w:b/>
          <w:bCs/>
        </w:rPr>
        <w:t>within a partition key</w:t>
      </w:r>
      <w:r>
        <w:rPr/>
        <w:t>, not globally.</w:t>
      </w:r>
      <w:bookmarkEnd w:id="42"/>
    </w:p>
    <w:p>
      <w:pPr>
        <w:pStyle w:val="Heading3"/>
        <w:rPr/>
      </w:pPr>
      <w:bookmarkStart w:id="43" w:name="time-to-live-ttl"/>
      <w:r>
        <w:rPr/>
        <w:t>Time To Live (TTL)</w:t>
      </w:r>
    </w:p>
    <w:p>
      <w:pPr>
        <w:pStyle w:val="FirstParagraph"/>
        <w:rPr/>
      </w:pPr>
      <w:r>
        <w:rPr/>
        <w:t xml:space="preserve">Per-container or per-item </w:t>
      </w:r>
      <w:r>
        <w:rPr>
          <w:b/>
          <w:bCs/>
        </w:rPr>
        <w:t>TTL</w:t>
      </w:r>
      <w:r>
        <w:rPr/>
        <w:t xml:space="preserve"> auto-expires (deletes) items after N seconds — for sessions, caches, logs, event data. Expiry consumes background RUs but removes the need for manual cleanup jobs and keeps logical partitions from growing unbounded.</w:t>
      </w:r>
      <w:bookmarkEnd w:id="43"/>
    </w:p>
    <w:p>
      <w:pPr>
        <w:pStyle w:val="Heading3"/>
        <w:rPr/>
      </w:pPr>
      <w:bookmarkStart w:id="44" w:name="transactions"/>
      <w:r>
        <w:rPr/>
        <w:t>Transactions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Transactional batch / stored procedures</w:t>
      </w:r>
      <w:r>
        <w:rPr/>
        <w:t xml:space="preserve"> are ACID but </w:t>
      </w:r>
      <w:r>
        <w:rPr>
          <w:b/>
          <w:bCs/>
        </w:rPr>
        <w:t>scoped to a single logical partition</w:t>
      </w:r>
      <w:r>
        <w:rPr/>
        <w:t xml:space="preserve"> — all items must share the partition-key value. This is the classic constraint: no multi-partition transactions historically.</w:t>
      </w:r>
    </w:p>
    <w:p>
      <w:pPr>
        <w:pStyle w:val="Compact"/>
        <w:numPr>
          <w:ilvl w:val="0"/>
          <w:numId w:val="67"/>
        </w:numPr>
        <w:rPr/>
      </w:pPr>
      <w:r>
        <w:rPr/>
        <w:t xml:space="preserve">Stored procedures, triggers, and UDFs are </w:t>
      </w:r>
      <w:r>
        <w:rPr>
          <w:b/>
          <w:bCs/>
        </w:rPr>
        <w:t>JavaScript</w:t>
      </w:r>
      <w:r>
        <w:rPr/>
        <w:t xml:space="preserve"> running server-side, again </w:t>
      </w:r>
      <w:r>
        <w:rPr>
          <w:b/>
          <w:bCs/>
        </w:rPr>
        <w:t>single-partition</w:t>
      </w:r>
      <w:r>
        <w:rPr/>
        <w:t xml:space="preserve"> for sprocs/triggers.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Distributed transactions</w:t>
      </w:r>
      <w:r>
        <w:rPr/>
        <w:t xml:space="preserve"> across partitions were announced at </w:t>
      </w:r>
      <w:r>
        <w:rPr>
          <w:b/>
          <w:bCs/>
        </w:rPr>
        <w:t>Build 2026</w:t>
      </w:r>
      <w:r>
        <w:rPr/>
        <w:t xml:space="preserve"> as a new capability — note it as recent/preview and don’t assume it for the classic answer. The historically correct senior statement remains: </w:t>
      </w:r>
      <w:r>
        <w:rPr>
          <w:i/>
          <w:iCs/>
        </w:rPr>
        <w:t>design transactional consistency to fit inside one partition key</w:t>
      </w:r>
      <w:r>
        <w:rPr/>
        <w:t xml:space="preserve"> (another reason the partition-key choice matters).</w:t>
      </w:r>
      <w:bookmarkEnd w:id="44"/>
    </w:p>
    <w:p>
      <w:pPr>
        <w:pStyle w:val="Heading3"/>
        <w:rPr/>
      </w:pPr>
      <w:bookmarkStart w:id="45" w:name="global-distribution"/>
      <w:r>
        <w:rPr/>
        <w:t>Global distribution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Turn-key multi-region</w:t>
      </w:r>
      <w:r>
        <w:rPr/>
        <w:t xml:space="preserve"> replication — add regions with a click; Cosmos replicates and offers </w:t>
      </w:r>
      <w:r>
        <w:rPr>
          <w:b/>
          <w:bCs/>
        </w:rPr>
        <w:t>99.999%</w:t>
      </w:r>
      <w:r>
        <w:rPr/>
        <w:t xml:space="preserve"> availability SLAs for multi-region accounts.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Single-region write</w:t>
      </w:r>
      <w:r>
        <w:rPr/>
        <w:t xml:space="preserve"> (one write region, many read regions) supports all five consistency levels; </w:t>
      </w:r>
      <w:r>
        <w:rPr>
          <w:b/>
          <w:bCs/>
        </w:rPr>
        <w:t>multi-region write (multi-master)</w:t>
      </w:r>
      <w:r>
        <w:rPr/>
        <w:t xml:space="preserve"> trades Strong consistency for write-anywhere with conflict resolution (LWW or custom).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Read locality:</w:t>
      </w:r>
      <w:r>
        <w:rPr/>
        <w:t xml:space="preserve"> route reads to the nearest region via the SDK’s preferred-regions list to cut latency. Mind </w:t>
      </w:r>
      <w:r>
        <w:rPr>
          <w:b/>
          <w:bCs/>
        </w:rPr>
        <w:t>read-after-write</w:t>
      </w:r>
      <w:r>
        <w:rPr/>
        <w:t xml:space="preserve"> semantics under weaker consistency across regions.</w:t>
      </w:r>
    </w:p>
    <w:p>
      <w:pPr>
        <w:pStyle w:val="Compact"/>
        <w:numPr>
          <w:ilvl w:val="0"/>
          <w:numId w:val="72"/>
        </w:numPr>
        <w:rPr/>
      </w:pPr>
      <w:r>
        <w:rPr/>
        <w:t xml:space="preserve">Resilience features: automatic failover, and </w:t>
      </w:r>
      <w:r>
        <w:rPr>
          <w:b/>
          <w:bCs/>
        </w:rPr>
        <w:t>Per-Partition Automatic Failover (PPAF)</w:t>
      </w:r>
      <w:r>
        <w:rPr/>
        <w:t xml:space="preserve"> for fine-grained, fast geo-failover even under strong-consistency setups.</w:t>
      </w:r>
    </w:p>
    <w:p>
      <w:pPr>
        <w:pStyle w:val="Normal"/>
        <w:rPr/>
      </w:pPr>
      <w:bookmarkStart w:id="46" w:name="X90eecda7a35955cb9058a94cf370b53dd246f55"/>
      <w:bookmarkStart w:id="47" w:name="global-distribu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2"/>
        <w:rPr/>
      </w:pPr>
      <w:bookmarkStart w:id="48" w:name="cross-cutting-senior-concerns"/>
      <w:r>
        <w:rPr/>
        <w:t>8. Cross-Cutting Senior Concerns</w:t>
      </w:r>
    </w:p>
    <w:p>
      <w:pPr>
        <w:pStyle w:val="Heading3"/>
        <w:rPr/>
      </w:pPr>
      <w:bookmarkStart w:id="49" w:name="point-reads-over-queries"/>
      <w:r>
        <w:rPr/>
        <w:t>Point reads over queries</w:t>
      </w:r>
    </w:p>
    <w:p>
      <w:pPr>
        <w:pStyle w:val="FirstParagraph"/>
        <w:rPr/>
      </w:pPr>
      <w:r>
        <w:rPr/>
        <w:t xml:space="preserve">The cheapest read is always </w:t>
      </w:r>
      <w:r>
        <w:rPr>
          <w:rStyle w:val="VerbatimChar"/>
        </w:rPr>
        <w:t>ReadItem(id, partitionKey)</w:t>
      </w:r>
      <w:r>
        <w:rPr/>
        <w:t xml:space="preserve">. Make </w:t>
      </w:r>
      <w:r>
        <w:rPr>
          <w:rStyle w:val="VerbatimChar"/>
        </w:rPr>
        <w:t>id</w:t>
      </w:r>
      <w:r>
        <w:rPr/>
        <w:t xml:space="preserve"> meaningful and fetch by point read on hot paths instead of </w:t>
      </w:r>
      <w:r>
        <w:rPr>
          <w:rStyle w:val="VerbatimChar"/>
        </w:rPr>
        <w:t>SELECT ... WHERE c.id = @id</w:t>
      </w:r>
      <w:r>
        <w:rPr/>
        <w:t xml:space="preserve"> (which is </w:t>
      </w:r>
      <w:r>
        <w:rPr>
          <w:i/>
          <w:iCs/>
        </w:rPr>
        <w:t>not</w:t>
      </w:r>
      <w:r>
        <w:rPr/>
        <w:t xml:space="preserve"> a point read and costs more). The Cosmos version of “avoid RBAR” is “avoid a query where a point read works.”</w:t>
      </w:r>
      <w:bookmarkEnd w:id="49"/>
    </w:p>
    <w:p>
      <w:pPr>
        <w:pStyle w:val="Heading3"/>
        <w:rPr/>
      </w:pPr>
      <w:bookmarkStart w:id="50" w:name="single-partition-over-cross-partition"/>
      <w:r>
        <w:rPr/>
        <w:t>Single-partition over cross-partition</w:t>
      </w:r>
    </w:p>
    <w:p>
      <w:pPr>
        <w:pStyle w:val="FirstParagraph"/>
        <w:rPr/>
      </w:pPr>
      <w:r>
        <w:rPr/>
        <w:t xml:space="preserve">Restate from §2 because it’s the dominant lever: every hot-path query should carry an equality filter on the partition key. Cross-partition fan-out is the full-table-scan of Cosmos and degrades as the container grows. When an access pattern can’t be partition-scoped, reach for a </w:t>
      </w:r>
      <w:r>
        <w:rPr>
          <w:b/>
          <w:bCs/>
        </w:rPr>
        <w:t>GSI</w:t>
      </w:r>
      <w:r>
        <w:rPr/>
        <w:t xml:space="preserve"> before accepting the fan-out.</w:t>
      </w:r>
      <w:bookmarkEnd w:id="50"/>
    </w:p>
    <w:p>
      <w:pPr>
        <w:pStyle w:val="Heading3"/>
        <w:rPr/>
      </w:pPr>
      <w:bookmarkStart w:id="51" w:name="X118a64e15d7f12d8510dc050bc7230aef7c78fe"/>
      <w:r>
        <w:rPr/>
        <w:t>Pagination — continuation tokens, not deep OFFSET</w:t>
      </w:r>
    </w:p>
    <w:p>
      <w:pPr>
        <w:pStyle w:val="FirstParagraph"/>
        <w:rPr/>
      </w:pPr>
      <w:r>
        <w:rPr/>
        <w:t xml:space="preserve">Cosmos supports </w:t>
      </w:r>
      <w:r>
        <w:rPr>
          <w:rStyle w:val="VerbatimChar"/>
        </w:rPr>
        <w:t>OFFSET/LIMIT</w:t>
      </w:r>
      <w:r>
        <w:rPr/>
        <w:t xml:space="preserve">, but </w:t>
      </w:r>
      <w:r>
        <w:rPr>
          <w:b/>
          <w:bCs/>
        </w:rPr>
        <w:t>deep OFFSET re-reads and discards the skipped items every page</w:t>
      </w:r>
      <w:r>
        <w:rPr/>
        <w:t xml:space="preserve"> (the same trap as SQL). The idiomatic, O(page-size) approach is to page with the </w:t>
      </w:r>
      <w:r>
        <w:rPr>
          <w:b/>
          <w:bCs/>
        </w:rPr>
        <w:t>continuation token</w:t>
      </w:r>
      <w:r>
        <w:rPr/>
        <w:t xml:space="preserve"> the SDK returns — stateless, resumable, and cheap regardless of depth. (Keyset-style ordered paging via </w:t>
      </w:r>
      <w:r>
        <w:rPr>
          <w:rStyle w:val="VerbatimChar"/>
        </w:rPr>
        <w:t>WHERE (sortKey) &gt; (lastSeen)</w:t>
      </w:r>
      <w:r>
        <w:rPr/>
        <w:t xml:space="preserve"> backed by a composite index also works.)</w:t>
      </w:r>
      <w:bookmarkEnd w:id="51"/>
    </w:p>
    <w:p>
      <w:pPr>
        <w:pStyle w:val="Heading3"/>
        <w:rPr/>
      </w:pPr>
      <w:bookmarkStart w:id="52" w:name="avoid-select-when-you-need-a-few-fields"/>
      <w:r>
        <w:rPr/>
        <w:t xml:space="preserve">Avoid </w:t>
      </w:r>
      <w:r>
        <w:rPr>
          <w:rStyle w:val="VerbatimChar"/>
        </w:rPr>
        <w:t>SELECT *</w:t>
      </w:r>
      <w:r>
        <w:rPr/>
        <w:t xml:space="preserve"> when you need a few fields</w:t>
      </w:r>
    </w:p>
    <w:p>
      <w:pPr>
        <w:pStyle w:val="FirstParagraph"/>
        <w:rPr/>
      </w:pPr>
      <w:r>
        <w:rPr/>
        <w:t xml:space="preserve">Query RU scales with data loaded/returned; project only what you need. </w:t>
      </w:r>
      <w:r>
        <w:rPr>
          <w:rStyle w:val="VerbatimChar"/>
        </w:rPr>
        <w:t>SELECT *</w:t>
      </w:r>
      <w:r>
        <w:rPr/>
        <w:t xml:space="preserve"> ships whole documents and inflates RU and latency, especially on large items.</w:t>
      </w:r>
      <w:bookmarkEnd w:id="52"/>
    </w:p>
    <w:p>
      <w:pPr>
        <w:pStyle w:val="Heading3"/>
        <w:rPr/>
      </w:pPr>
      <w:bookmarkStart w:id="53" w:name="batch-and-bulk-writes"/>
      <w:r>
        <w:rPr/>
        <w:t>Batch and bulk writes</w:t>
      </w:r>
    </w:p>
    <w:p>
      <w:pPr>
        <w:pStyle w:val="FirstParagraph"/>
        <w:rPr/>
      </w:pPr>
      <w:r>
        <w:rPr/>
        <w:t xml:space="preserve">Don’t fire thousands of single-item writes serially. Use the SDK’s </w:t>
      </w:r>
      <w:r>
        <w:rPr>
          <w:b/>
          <w:bCs/>
        </w:rPr>
        <w:t>bulk mode</w:t>
      </w:r>
      <w:r>
        <w:rPr/>
        <w:t xml:space="preserve"> (</w:t>
      </w:r>
      <w:r>
        <w:rPr>
          <w:rStyle w:val="VerbatimChar"/>
        </w:rPr>
        <w:t>AllowBulkExecution</w:t>
      </w:r>
      <w:r>
        <w:rPr/>
        <w:t xml:space="preserve"> / </w:t>
      </w:r>
      <w:r>
        <w:rPr>
          <w:rStyle w:val="VerbatimChar"/>
        </w:rPr>
        <w:t>executeBulkOperations</w:t>
      </w:r>
      <w:r>
        <w:rPr/>
        <w:t xml:space="preserve">), which groups operations by physical partition for high throughput. Use </w:t>
      </w:r>
      <w:r>
        <w:rPr>
          <w:b/>
          <w:bCs/>
        </w:rPr>
        <w:t>transactional batch</w:t>
      </w:r>
      <w:r>
        <w:rPr/>
        <w:t xml:space="preserve"> when you need atomicity </w:t>
      </w:r>
      <w:r>
        <w:rPr>
          <w:i/>
          <w:iCs/>
        </w:rPr>
        <w:t>within one partition key</w:t>
      </w:r>
      <w:r>
        <w:rPr/>
        <w:t xml:space="preserve">. This is the analog of </w:t>
      </w:r>
      <w:r>
        <w:rPr>
          <w:rStyle w:val="VerbatimChar"/>
        </w:rPr>
        <w:t>COPY</w:t>
      </w:r>
      <w:r>
        <w:rPr/>
        <w:t xml:space="preserve"> / bulk insert in SQL.</w:t>
      </w:r>
      <w:bookmarkEnd w:id="53"/>
    </w:p>
    <w:p>
      <w:pPr>
        <w:pStyle w:val="Heading3"/>
        <w:rPr/>
      </w:pPr>
      <w:bookmarkStart w:id="54" w:name="the-n1-problem-cosmos-style"/>
      <w:r>
        <w:rPr/>
        <w:t>The N+1 problem, Cosmos-style</w:t>
      </w:r>
    </w:p>
    <w:p>
      <w:pPr>
        <w:pStyle w:val="FirstParagraph"/>
        <w:rPr/>
      </w:pPr>
      <w:r>
        <w:rPr/>
        <w:t xml:space="preserve">The relational N+1 (load a list, then lazy-load each child) reappears whenever you reference instead of embed and then loop point reads. Fixes: </w:t>
      </w:r>
      <w:r>
        <w:rPr>
          <w:b/>
          <w:bCs/>
        </w:rPr>
        <w:t>embed</w:t>
      </w:r>
      <w:r>
        <w:rPr/>
        <w:t xml:space="preserve"> so one read suffices, </w:t>
      </w:r>
      <w:r>
        <w:rPr>
          <w:b/>
          <w:bCs/>
        </w:rPr>
        <w:t>denormalize</w:t>
      </w:r>
      <w:r>
        <w:rPr/>
        <w:t xml:space="preserve"> the needed fields onto the parent (maintained by change feed/GSI), or batch the lookups. Because there’s no join, the cure is modeling, not query rewriting.</w:t>
      </w:r>
      <w:bookmarkEnd w:id="54"/>
    </w:p>
    <w:p>
      <w:pPr>
        <w:pStyle w:val="Heading3"/>
        <w:rPr/>
      </w:pPr>
      <w:bookmarkStart w:id="55" w:name="sdk-and-connectivity-hygiene"/>
      <w:r>
        <w:rPr/>
        <w:t>SDK and connectivity hygiene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 xml:space="preserve">Singleton </w:t>
      </w:r>
      <w:r>
        <w:rPr>
          <w:rStyle w:val="VerbatimChar"/>
          <w:b/>
          <w:bCs/>
        </w:rPr>
        <w:t>CosmosClient</w:t>
      </w:r>
      <w:r>
        <w:rPr/>
        <w:t xml:space="preserve"> — it’s expensive and holds connections/routing caches; create one and reuse it for the app’s lifetime. A client-per-request is a classic latency/throughput bug.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Direct mode (TCP)</w:t>
      </w:r>
      <w:r>
        <w:rPr/>
        <w:t xml:space="preserve"> over </w:t>
      </w:r>
      <w:r>
        <w:rPr>
          <w:b/>
          <w:bCs/>
        </w:rPr>
        <w:t>Gateway mode (HTTPS)</w:t>
      </w:r>
      <w:r>
        <w:rPr/>
        <w:t xml:space="preserve"> for lower latency in most server scenarios (Direct connectivity has expanded across the SDKs).</w:t>
      </w:r>
    </w:p>
    <w:p>
      <w:pPr>
        <w:pStyle w:val="Compact"/>
        <w:numPr>
          <w:ilvl w:val="0"/>
          <w:numId w:val="75"/>
        </w:numPr>
        <w:rPr/>
      </w:pPr>
      <w:r>
        <w:rPr/>
        <w:t xml:space="preserve">Set </w:t>
      </w:r>
      <w:r>
        <w:rPr>
          <w:b/>
          <w:bCs/>
        </w:rPr>
        <w:t>preferred regions</w:t>
      </w:r>
      <w:r>
        <w:rPr/>
        <w:t xml:space="preserve"> for read locality; rely on the SDK’s built-in retry/backoff for 429s and transient faults.</w:t>
      </w:r>
      <w:bookmarkEnd w:id="55"/>
    </w:p>
    <w:p>
      <w:pPr>
        <w:pStyle w:val="Heading3"/>
        <w:rPr/>
      </w:pPr>
      <w:bookmarkStart w:id="56" w:name="observability-name-the-tools"/>
      <w:r>
        <w:rPr/>
        <w:t>Observability — name the tools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Where to look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 of a single operation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x-ms-request-charge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header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RequestCharge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the result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Was it a hot partition?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Normalized RU Consumption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metric, partition key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heat 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per-partition metrics in Azure Monitor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Throttling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429 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TotalRequests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status code;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x-ms-retry-after-ms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Was a query cross-partition / how much index work?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Query stats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Data Explorer;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x-ms-documents-query-execution-info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SDK query metrics (retrieved vs output document counts, index hit ratio)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Expensive queries &amp; patterns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Azure Monitor diagnostics, Azure Advisor recommendations (e.g. “add a composite index”)</w:t>
            </w:r>
          </w:p>
        </w:tc>
      </w:tr>
    </w:tbl>
    <w:p>
      <w:pPr>
        <w:pStyle w:val="BodyText"/>
        <w:rPr/>
      </w:pPr>
      <w:r>
        <w:rPr>
          <w:b/>
          <w:bCs/>
        </w:rPr>
        <w:t>Wait-stats analog:</w:t>
      </w:r>
      <w:r>
        <w:rPr/>
        <w:t xml:space="preserve"> in SQL you ask “what is the server waiting on?”; in Cosmos you ask </w:t>
      </w:r>
      <w:r>
        <w:rPr>
          <w:b/>
          <w:bCs/>
        </w:rPr>
        <w:t>“where are the RUs going, and is any single partition hot?”</w:t>
      </w:r>
      <w:r>
        <w:rPr/>
        <w:t xml:space="preserve"> That two-part question (aggregate RU consumers + per-partition skew) is the senior methodology.</w:t>
      </w:r>
      <w:bookmarkEnd w:id="56"/>
    </w:p>
    <w:p>
      <w:pPr>
        <w:pStyle w:val="Heading3"/>
        <w:rPr/>
      </w:pPr>
      <w:bookmarkStart w:id="57" w:name="scaling"/>
      <w:r>
        <w:rPr/>
        <w:t>Scaling</w:t>
      </w:r>
    </w:p>
    <w:p>
      <w:pPr>
        <w:pStyle w:val="FirstParagraph"/>
        <w:rPr/>
      </w:pPr>
      <w:r>
        <w:rPr/>
        <w:t xml:space="preserve">Cosmos scales </w:t>
      </w:r>
      <w:r>
        <w:rPr>
          <w:b/>
          <w:bCs/>
        </w:rPr>
        <w:t>horizontally and automatically</w:t>
      </w:r>
      <w:r>
        <w:rPr/>
        <w:t xml:space="preserve"> — adding throughput/data adds physical partitions for you, so there’s no “vertical first, then shard” ladder as in SQL. The scaling levers are instead: </w:t>
      </w:r>
      <w:r>
        <w:rPr>
          <w:b/>
          <w:bCs/>
        </w:rPr>
        <w:t>autoscale</w:t>
      </w:r>
      <w:r>
        <w:rPr/>
        <w:t xml:space="preserve"> to track demand, a </w:t>
      </w:r>
      <w:r>
        <w:rPr>
          <w:b/>
          <w:bCs/>
        </w:rPr>
        <w:t>good partition key</w:t>
      </w:r>
      <w:r>
        <w:rPr/>
        <w:t xml:space="preserve"> so growth stays even, </w:t>
      </w:r>
      <w:r>
        <w:rPr>
          <w:b/>
          <w:bCs/>
        </w:rPr>
        <w:t>GSIs</w:t>
      </w:r>
      <w:r>
        <w:rPr/>
        <w:t xml:space="preserve"> for extra access patterns, </w:t>
      </w:r>
      <w:r>
        <w:rPr>
          <w:b/>
          <w:bCs/>
        </w:rPr>
        <w:t>multi-region</w:t>
      </w:r>
      <w:r>
        <w:rPr/>
        <w:t xml:space="preserve"> for geo-distribution and read locality, and pushing analytics to the </w:t>
      </w:r>
      <w:r>
        <w:rPr>
          <w:b/>
          <w:bCs/>
        </w:rPr>
        <w:t>analytical store / Microsoft Fabric mirroring</w:t>
      </w:r>
      <w:r>
        <w:rPr/>
        <w:t xml:space="preserve"> (HTAP) so big scans never hit the transactional store.</w:t>
      </w:r>
    </w:p>
    <w:p>
      <w:pPr>
        <w:pStyle w:val="Normal"/>
        <w:rPr/>
      </w:pPr>
      <w:bookmarkStart w:id="58" w:name="cross-cutting-senior-concerns"/>
      <w:bookmarkStart w:id="59" w:name="sca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"/>
      <w:bookmarkEnd w:id="59"/>
    </w:p>
    <w:p>
      <w:pPr>
        <w:pStyle w:val="Heading2"/>
        <w:rPr/>
      </w:pPr>
      <w:bookmarkStart w:id="60" w:name="divergence-cheat-sheets"/>
      <w:r>
        <w:rPr/>
        <w:t>9. Divergence Cheat Sheets</w:t>
      </w:r>
    </w:p>
    <w:p>
      <w:pPr>
        <w:pStyle w:val="Heading3"/>
        <w:rPr/>
      </w:pPr>
      <w:bookmarkStart w:id="61" w:name="X27ce4c4b59dcc2cce770a4a53682a32e6fde9bf"/>
      <w:r>
        <w:rPr/>
        <w:t>Relational (SQL Server / Postgres) ↔ Cosmos DB for NoSQL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Topic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Relational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Cosmos DB for NoSQL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 of scale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 / database on one server (scale up, then shard)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Container; scales out automatically via partitions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schema, enforced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Schema-free JSON items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 model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Cost-based optimizer estimates; you read plans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Every op returns exact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RU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cost; you measure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Physical layout choice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Clustered index / partition key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Partition 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(more consequential, historically immutable)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Scan everything” anti-pattern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table scan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Cross-partition fan-out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Indexing default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Index nothing until you add one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Index everything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automatically; tune by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excluding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Joins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Cross-table joins are core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cross-document/container join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model together or use GSI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Multi-field sort/filter index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Composite index (left-prefix)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Composite index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(equality first, one range last)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Alternate access path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Secondary / covering index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Global Secondary Index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(separate auto-synced container)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Multi-table ACID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ACID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within one partition 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(distributed txns now emerging)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Consistency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Isolation levels (per txn)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 consistency levels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(per account, relaxable per request)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Reads vs writes blocking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Lock-based (SQL Server default) or MVCC (Postgres)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MVCC-style; reads don’t block writes; throttling via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429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instead of locks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Pagination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Keyset &gt; OFFSET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Continuation token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&gt; OFFSET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Bulk load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BULK INSERT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SDK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bulk mode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Auto-expiry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Manual jobs / partition drop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TTL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 capture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 / triggers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Change feed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Geo-distribution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replicas / manual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Turn-key multi-region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multi-master option</w:t>
            </w:r>
          </w:p>
        </w:tc>
      </w:tr>
    </w:tbl>
    <w:p>
      <w:pPr>
        <w:pStyle w:val="BodyText"/>
        <w:rPr/>
      </w:pPr>
      <w:r>
        <w:rPr>
          <w:b/>
          <w:bCs/>
        </w:rPr>
        <w:t>Interview line:</w:t>
      </w:r>
      <w:r>
        <w:rPr/>
        <w:t xml:space="preserve"> </w:t>
      </w:r>
      <w:r>
        <w:rPr>
          <w:i/>
          <w:iCs/>
        </w:rPr>
        <w:t>“Coming from SQL, the four reflexes to unlearn are: (1) normalize-then-join — Cosmos has no join, so model around access patterns; (2) add indexes for reads — Cosmos indexes everything, so you tune by excluding; (3) the partition key is just another index — it’s the master decision; and (4) estimate cost from a plan — Cosmos hands you the exact RU charge, so you measure.”</w:t>
      </w:r>
      <w:bookmarkEnd w:id="61"/>
    </w:p>
    <w:p>
      <w:pPr>
        <w:pStyle w:val="Heading3"/>
        <w:rPr/>
      </w:pPr>
      <w:bookmarkStart w:id="62" w:name="cosmos-db-for-nosql-amazon-dynamodb"/>
      <w:r>
        <w:rPr/>
        <w:t>Cosmos DB for NoSQL ↔ Amazon DynamoDB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Topic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Cosmos DB for NoSQL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DynamoDB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 currency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Request Units (RU/s)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provisioned or autoscale or serverless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Read/Write Capacity Units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(RCU/WCU) or On-Demand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Partition concept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Partition key → logical partitions (20 GB) on physical partitions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Partition key (+ optional sort key)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Composite key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Hierarchical partition keys (up to 3 levels)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Partition key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 sort 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native and central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Secondary indexes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GSI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(alternate partition key, separate container) + automatic property indexing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GSI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LSI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you define them explicitly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Query language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SQL-like dialect over 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PartiQL or native API (key-condition + filter expressions)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Consistency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 levels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relaxable per request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Eventual or Strongly consistent (two options)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distribution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Turn-key multi-region, multi-master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Tables (multi-region, multi-master)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Streams/CDC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Change feed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DynamoDB Streams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 size limit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 MB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400 KB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Indexing default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Everything indexed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automatically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keys + explicitly-defined indexes</w:t>
            </w:r>
          </w:p>
        </w:tc>
      </w:tr>
    </w:tbl>
    <w:p>
      <w:pPr>
        <w:pStyle w:val="BodyText"/>
        <w:rPr/>
      </w:pPr>
      <w:r>
        <w:rPr>
          <w:b/>
          <w:bCs/>
        </w:rPr>
        <w:t>Interview line:</w:t>
      </w:r>
      <w:r>
        <w:rPr/>
        <w:t xml:space="preserve"> </w:t>
      </w:r>
      <w:r>
        <w:rPr>
          <w:i/>
          <w:iCs/>
        </w:rPr>
        <w:t>“DynamoDB pushes you toward an explicit partition+sort-key model and two consistency choices; Cosmos gives you automatic indexing, a richer SQL-ish query surface, hierarchical keys, and a five-level consistency dial. The shared hard truth is identical: the partition key decides whether you scale, and a hot key throttles you on either platform.”</w:t>
      </w:r>
    </w:p>
    <w:p>
      <w:pPr>
        <w:pStyle w:val="Normal"/>
        <w:rPr/>
      </w:pPr>
      <w:bookmarkStart w:id="63" w:name="divergence-cheat-sheets"/>
      <w:bookmarkStart w:id="64" w:name="cosmos-db-for-nosql-amazon-dynamod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"/>
      <w:bookmarkEnd w:id="64"/>
    </w:p>
    <w:p>
      <w:pPr>
        <w:pStyle w:val="Heading2"/>
        <w:rPr/>
      </w:pPr>
      <w:bookmarkStart w:id="65" w:name="rapid-fire-qa"/>
      <w:r>
        <w:rPr/>
        <w:t>10. Rapid-Fire Q&amp;A</w:t>
      </w:r>
    </w:p>
    <w:p>
      <w:pPr>
        <w:pStyle w:val="FirstParagraph"/>
        <w:rPr/>
      </w:pPr>
      <w:r>
        <w:rPr>
          <w:b/>
          <w:bCs/>
        </w:rPr>
        <w:t>What’s the single most important design decision in Cosmos?</w:t>
      </w:r>
      <w:r>
        <w:rPr/>
        <w:t xml:space="preserve"> The partition key. It governs distribution (hot partitions), query cost (single- vs cross-partition), and the 20 GB logical-partition ceiling — and it’s historically immutable.</w:t>
      </w:r>
    </w:p>
    <w:p>
      <w:pPr>
        <w:pStyle w:val="BodyText"/>
        <w:rPr/>
      </w:pPr>
      <w:r>
        <w:rPr>
          <w:b/>
          <w:bCs/>
        </w:rPr>
        <w:t>My query is slow/expensive — first thing to check?</w:t>
      </w:r>
      <w:r>
        <w:rPr/>
        <w:t xml:space="preserve"> The </w:t>
      </w:r>
      <w:r>
        <w:rPr>
          <w:b/>
          <w:bCs/>
        </w:rPr>
        <w:t>RU charge</w:t>
      </w:r>
      <w:r>
        <w:rPr/>
        <w:t xml:space="preserve"> (</w:t>
      </w:r>
      <w:r>
        <w:rPr>
          <w:rStyle w:val="VerbatimChar"/>
        </w:rPr>
        <w:t>x-ms-request-charge</w:t>
      </w:r>
      <w:r>
        <w:rPr/>
        <w:t xml:space="preserve">) and whether the operation was </w:t>
      </w:r>
      <w:r>
        <w:rPr>
          <w:b/>
          <w:bCs/>
        </w:rPr>
        <w:t>single- or cross-partition</w:t>
      </w:r>
      <w:r>
        <w:rPr/>
        <w:t>. Then: point read vs query, indexing policy, item size, consistency level.</w:t>
      </w:r>
    </w:p>
    <w:p>
      <w:pPr>
        <w:pStyle w:val="BodyText"/>
        <w:rPr/>
      </w:pPr>
      <w:r>
        <w:rPr>
          <w:b/>
          <w:bCs/>
        </w:rPr>
        <w:t>I’m getting 429s — just add RU/s?</w:t>
      </w:r>
      <w:r>
        <w:rPr/>
        <w:t xml:space="preserve"> Not necessarily. Check whether it’s the whole container (budget too low → yes, raise it / autoscale) or a </w:t>
      </w:r>
      <w:r>
        <w:rPr>
          <w:b/>
          <w:bCs/>
        </w:rPr>
        <w:t>hot partition</w:t>
      </w:r>
      <w:r>
        <w:rPr/>
        <w:t xml:space="preserve"> (one physical partition maxed while others idle → it’s a partition-key problem; more RU/s won’t fix it).</w:t>
      </w:r>
    </w:p>
    <w:p>
      <w:pPr>
        <w:pStyle w:val="BodyText"/>
        <w:rPr/>
      </w:pPr>
      <w:r>
        <w:rPr>
          <w:b/>
          <w:bCs/>
        </w:rPr>
        <w:t>Cheapest possible read?</w:t>
      </w:r>
      <w:r>
        <w:rPr/>
        <w:t xml:space="preserve"> A </w:t>
      </w:r>
      <w:r>
        <w:rPr>
          <w:b/>
          <w:bCs/>
        </w:rPr>
        <w:t>point read</w:t>
      </w:r>
      <w:r>
        <w:rPr/>
        <w:t xml:space="preserve"> by </w:t>
      </w:r>
      <w:r>
        <w:rPr>
          <w:rStyle w:val="VerbatimChar"/>
        </w:rPr>
        <w:t>id</w:t>
      </w:r>
      <w:r>
        <w:rPr/>
        <w:t xml:space="preserve"> + partition key (1 RU per KB). A query filtering on </w:t>
      </w:r>
      <w:r>
        <w:rPr>
          <w:rStyle w:val="VerbatimChar"/>
        </w:rPr>
        <w:t>id</w:t>
      </w:r>
      <w:r>
        <w:rPr/>
        <w:t xml:space="preserve"> is </w:t>
      </w:r>
      <w:r>
        <w:rPr>
          <w:i/>
          <w:iCs/>
        </w:rPr>
        <w:t>not</w:t>
      </w:r>
      <w:r>
        <w:rPr/>
        <w:t xml:space="preserve"> a point read and costs more.</w:t>
      </w:r>
    </w:p>
    <w:p>
      <w:pPr>
        <w:pStyle w:val="BodyText"/>
        <w:rPr/>
      </w:pPr>
      <w:r>
        <w:rPr>
          <w:b/>
          <w:bCs/>
        </w:rPr>
        <w:t xml:space="preserve">Why is a query filtering on </w:t>
      </w:r>
      <w:r>
        <w:rPr>
          <w:rStyle w:val="VerbatimChar"/>
          <w:b/>
          <w:bCs/>
        </w:rPr>
        <w:t>id</w:t>
      </w:r>
      <w:r>
        <w:rPr>
          <w:b/>
          <w:bCs/>
        </w:rPr>
        <w:t xml:space="preserve"> not a point read?</w:t>
      </w:r>
      <w:r>
        <w:rPr/>
        <w:t xml:space="preserve"> Point reads are a distinct SDK/REST </w:t>
      </w:r>
      <w:r>
        <w:rPr>
          <w:rStyle w:val="VerbatimChar"/>
        </w:rPr>
        <w:t>ReadItem</w:t>
      </w:r>
      <w:r>
        <w:rPr/>
        <w:t xml:space="preserve"> operation. Any </w:t>
      </w:r>
      <w:r>
        <w:rPr>
          <w:rStyle w:val="VerbatimChar"/>
        </w:rPr>
        <w:t>SELECT</w:t>
      </w:r>
      <w:r>
        <w:rPr/>
        <w:t xml:space="preserve"> goes through the query engine and is billed as a query, even when it returns one item.</w:t>
      </w:r>
    </w:p>
    <w:p>
      <w:pPr>
        <w:pStyle w:val="BodyText"/>
        <w:rPr/>
      </w:pPr>
      <w:r>
        <w:rPr>
          <w:b/>
          <w:bCs/>
        </w:rPr>
        <w:t>How do I support a second access pattern when I only have one partition key?</w:t>
      </w:r>
      <w:r>
        <w:rPr/>
        <w:t xml:space="preserve"> A </w:t>
      </w:r>
      <w:r>
        <w:rPr>
          <w:b/>
          <w:bCs/>
        </w:rPr>
        <w:t>Global Secondary Index</w:t>
      </w:r>
      <w:r>
        <w:rPr/>
        <w:t xml:space="preserve"> (alternate partition key, auto-synced eventually-consistent container) — or denormalize a copy maintained via the change feed.</w:t>
      </w:r>
    </w:p>
    <w:p>
      <w:pPr>
        <w:pStyle w:val="BodyText"/>
        <w:rPr/>
      </w:pPr>
      <w:r>
        <w:rPr>
          <w:b/>
          <w:bCs/>
        </w:rPr>
        <w:t>Do I need to create indexes for my queries?</w:t>
      </w:r>
      <w:r>
        <w:rPr/>
        <w:t xml:space="preserve"> No — Cosmos indexes everything by default. You tune by </w:t>
      </w:r>
      <w:r>
        <w:rPr>
          <w:b/>
          <w:bCs/>
        </w:rPr>
        <w:t>excluding</w:t>
      </w:r>
      <w:r>
        <w:rPr/>
        <w:t xml:space="preserve"> unused/large paths to save write RU, and by </w:t>
      </w:r>
      <w:r>
        <w:rPr>
          <w:b/>
          <w:bCs/>
        </w:rPr>
        <w:t>adding composite indexes</w:t>
      </w:r>
      <w:r>
        <w:rPr/>
        <w:t xml:space="preserve"> for multi-field </w:t>
      </w:r>
      <w:r>
        <w:rPr>
          <w:rStyle w:val="VerbatimChar"/>
        </w:rPr>
        <w:t>ORDER BY</w:t>
      </w:r>
      <w:r>
        <w:rPr/>
        <w:t xml:space="preserve"> / multi-filter queries.</w:t>
      </w:r>
    </w:p>
    <w:p>
      <w:pPr>
        <w:pStyle w:val="BodyText"/>
        <w:rPr/>
      </w:pPr>
      <w:r>
        <w:rPr>
          <w:b/>
          <w:bCs/>
        </w:rPr>
        <w:t>When do I need a composite index?</w:t>
      </w:r>
      <w:r>
        <w:rPr/>
        <w:t xml:space="preserve"> Multi-property </w:t>
      </w:r>
      <w:r>
        <w:rPr>
          <w:rStyle w:val="VerbatimChar"/>
        </w:rPr>
        <w:t>ORDER BY</w:t>
      </w:r>
      <w:r>
        <w:rPr/>
        <w:t xml:space="preserve"> (required, or the query fails) and multi-filter queries (RU savings). Put equality fields first, the single range/sort field last.</w:t>
      </w:r>
    </w:p>
    <w:p>
      <w:pPr>
        <w:pStyle w:val="BodyText"/>
        <w:rPr/>
      </w:pPr>
      <w:r>
        <w:rPr>
          <w:b/>
          <w:bCs/>
        </w:rPr>
        <w:t>Embed or reference?</w:t>
      </w:r>
      <w:r>
        <w:rPr/>
        <w:t xml:space="preserve"> Embed bounded data you read together; reference unbounded data or data that changes independently. Forced by the 2 MB item and 20 GB logical limits.</w:t>
      </w:r>
    </w:p>
    <w:p>
      <w:pPr>
        <w:pStyle w:val="BodyText"/>
        <w:rPr/>
      </w:pPr>
      <w:r>
        <w:rPr>
          <w:b/>
          <w:bCs/>
        </w:rPr>
        <w:t>Why no JOINs?</w:t>
      </w:r>
      <w:r>
        <w:rPr/>
        <w:t xml:space="preserve"> There are no cross-document joins (only intra-item array unwinding). You model the data together (embed/denormalize) or do multiple reads in the app. This is the core relational-to-Cosmos mindset shift.</w:t>
      </w:r>
    </w:p>
    <w:p>
      <w:pPr>
        <w:pStyle w:val="BodyText"/>
        <w:rPr/>
      </w:pPr>
      <w:r>
        <w:rPr>
          <w:b/>
          <w:bCs/>
        </w:rPr>
        <w:t>Which consistency level by default, and what does it cost?</w:t>
      </w:r>
      <w:r>
        <w:rPr/>
        <w:t xml:space="preserve"> </w:t>
      </w:r>
      <w:r>
        <w:rPr>
          <w:b/>
          <w:bCs/>
        </w:rPr>
        <w:t>Session</w:t>
      </w:r>
      <w:r>
        <w:rPr/>
        <w:t xml:space="preserve"> (read-your-writes per session). </w:t>
      </w:r>
      <w:r>
        <w:rPr>
          <w:b/>
          <w:bCs/>
        </w:rPr>
        <w:t>Strong</w:t>
      </w:r>
      <w:r>
        <w:rPr/>
        <w:t xml:space="preserve"> and </w:t>
      </w:r>
      <w:r>
        <w:rPr>
          <w:b/>
          <w:bCs/>
        </w:rPr>
        <w:t>Bounded Staleness double read RU</w:t>
      </w:r>
      <w:r>
        <w:rPr/>
        <w:t xml:space="preserve"> and add latency/availability cost; Session/Prefix/Eventual don’t.</w:t>
      </w:r>
    </w:p>
    <w:p>
      <w:pPr>
        <w:pStyle w:val="BodyText"/>
        <w:rPr/>
      </w:pPr>
      <w:r>
        <w:rPr>
          <w:b/>
          <w:bCs/>
        </w:rPr>
        <w:t>Can I use Strong consistency with multi-region writes?</w:t>
      </w:r>
      <w:r>
        <w:rPr/>
        <w:t xml:space="preserve"> No — multi-master can’t guarantee linearizability. You use weaker levels plus conflict resolution (LWW or custom).</w:t>
      </w:r>
    </w:p>
    <w:p>
      <w:pPr>
        <w:pStyle w:val="BodyText"/>
        <w:rPr/>
      </w:pPr>
      <w:r>
        <w:rPr>
          <w:b/>
          <w:bCs/>
        </w:rPr>
        <w:t>Why did a query that was fine for months suddenly get throttled/slow?</w:t>
      </w:r>
      <w:r>
        <w:rPr/>
        <w:t xml:space="preserve"> Usually a partition grew hot or the container grew enough physical partitions that a cross-partition query now fans out widely; sometimes a logical partition approaching 20 GB, or item/array growth inflating reads.</w:t>
      </w:r>
    </w:p>
    <w:p>
      <w:pPr>
        <w:pStyle w:val="BodyText"/>
        <w:rPr/>
      </w:pPr>
      <w:r>
        <w:rPr>
          <w:b/>
          <w:bCs/>
        </w:rPr>
        <w:t>Deep pagination is slow — fix?</w:t>
      </w:r>
      <w:r>
        <w:rPr/>
        <w:t xml:space="preserve"> Page with the </w:t>
      </w:r>
      <w:r>
        <w:rPr>
          <w:b/>
          <w:bCs/>
        </w:rPr>
        <w:t>continuation token</w:t>
      </w:r>
      <w:r>
        <w:rPr/>
        <w:t xml:space="preserve"> (O(page-size) regardless of depth), not deep </w:t>
      </w:r>
      <w:r>
        <w:rPr>
          <w:rStyle w:val="VerbatimChar"/>
        </w:rPr>
        <w:t>OFFSET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Building a global, low-latency read app?</w:t>
      </w:r>
      <w:r>
        <w:rPr/>
        <w:t xml:space="preserve"> Add read regions, route reads to the nearest region (preferred regions), and choose a consistency level (often Session/Bounded) that tolerates cross-region latency.</w:t>
      </w:r>
    </w:p>
    <w:p>
      <w:pPr>
        <w:pStyle w:val="BodyText"/>
        <w:rPr/>
      </w:pPr>
      <w:r>
        <w:rPr>
          <w:b/>
          <w:bCs/>
        </w:rPr>
        <w:t>Manual vs autoscale vs serverless?</w:t>
      </w:r>
      <w:r>
        <w:rPr/>
        <w:t xml:space="preserve"> Manual for steady predictable load; autoscale for spiky/unknown; serverless for dev/test or intermittent traffic.</w:t>
      </w:r>
    </w:p>
    <w:p>
      <w:pPr>
        <w:pStyle w:val="Normal"/>
        <w:rPr/>
      </w:pPr>
      <w:bookmarkStart w:id="66" w:name="rapid-fire-q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</w:p>
    <w:p>
      <w:pPr>
        <w:pStyle w:val="Heading2"/>
        <w:rPr/>
      </w:pPr>
      <w:bookmarkStart w:id="67" w:name="anti-patterns-checklist"/>
      <w:r>
        <w:rPr/>
        <w:t>11. Anti-Patterns Checklist</w:t>
      </w:r>
    </w:p>
    <w:p>
      <w:pPr>
        <w:pStyle w:val="Compact"/>
        <w:numPr>
          <w:ilvl w:val="0"/>
          <w:numId w:val="76"/>
        </w:numPr>
        <w:rPr/>
      </w:pPr>
      <w:r>
        <w:rPr/>
        <w:t xml:space="preserve">❌ </w:t>
      </w:r>
      <w:r>
        <w:rPr>
          <w:b/>
          <w:bCs/>
        </w:rPr>
        <w:t>Low-cardinality or skewed partition key</w:t>
      </w:r>
      <w:r>
        <w:rPr/>
        <w:t xml:space="preserve"> (</w:t>
      </w:r>
      <w:r>
        <w:rPr>
          <w:rStyle w:val="VerbatimChar"/>
        </w:rPr>
        <w:t>status</w:t>
      </w:r>
      <w:r>
        <w:rPr/>
        <w:t xml:space="preserve">, </w:t>
      </w:r>
      <w:r>
        <w:rPr>
          <w:rStyle w:val="VerbatimChar"/>
        </w:rPr>
        <w:t>country</w:t>
      </w:r>
      <w:r>
        <w:rPr/>
        <w:t xml:space="preserve">, a boolean, a whale </w:t>
      </w:r>
      <w:r>
        <w:rPr>
          <w:rStyle w:val="VerbatimChar"/>
        </w:rPr>
        <w:t>tenantId</w:t>
      </w:r>
      <w:r>
        <w:rPr/>
        <w:t>) → hot partitions and 429s while the budget sits idle</w:t>
      </w:r>
    </w:p>
    <w:p>
      <w:pPr>
        <w:pStyle w:val="Compact"/>
        <w:numPr>
          <w:ilvl w:val="0"/>
          <w:numId w:val="77"/>
        </w:numPr>
        <w:rPr/>
      </w:pPr>
      <w:r>
        <w:rPr/>
        <w:t xml:space="preserve">❌ </w:t>
      </w:r>
      <w:r>
        <w:rPr>
          <w:b/>
          <w:bCs/>
        </w:rPr>
        <w:t>Monotonic partition key for write-heavy load</w:t>
      </w:r>
      <w:r>
        <w:rPr/>
        <w:t xml:space="preserve"> (raw timestamp/sequence) → all current writes hammer one logical partition</w:t>
      </w:r>
    </w:p>
    <w:p>
      <w:pPr>
        <w:pStyle w:val="Compact"/>
        <w:numPr>
          <w:ilvl w:val="0"/>
          <w:numId w:val="78"/>
        </w:numPr>
        <w:rPr/>
      </w:pPr>
      <w:r>
        <w:rPr/>
        <w:t xml:space="preserve">❌ </w:t>
      </w:r>
      <w:r>
        <w:rPr>
          <w:b/>
          <w:bCs/>
        </w:rPr>
        <w:t>Cross-partition queries on the hot path</w:t>
      </w:r>
      <w:r>
        <w:rPr/>
        <w:t xml:space="preserve"> (no equality filter on the partition key) → the full-table-scan of Cosmos; worsens as the container grows</w:t>
      </w:r>
    </w:p>
    <w:p>
      <w:pPr>
        <w:pStyle w:val="Compact"/>
        <w:numPr>
          <w:ilvl w:val="0"/>
          <w:numId w:val="79"/>
        </w:numPr>
        <w:rPr/>
      </w:pPr>
      <w:r>
        <w:rPr/>
        <w:t xml:space="preserve">❌ </w:t>
      </w:r>
      <w:r>
        <w:rPr>
          <w:b/>
          <w:bCs/>
        </w:rPr>
        <w:t>Treating Cosmos like a relational DB</w:t>
      </w:r>
      <w:r>
        <w:rPr/>
        <w:t xml:space="preserve"> — normalizing everything and expecting JOINs</w:t>
      </w:r>
    </w:p>
    <w:p>
      <w:pPr>
        <w:pStyle w:val="Compact"/>
        <w:numPr>
          <w:ilvl w:val="0"/>
          <w:numId w:val="80"/>
        </w:numPr>
        <w:rPr/>
      </w:pPr>
      <w:r>
        <w:rPr/>
        <w:t xml:space="preserve">❌ </w:t>
      </w:r>
      <w:r>
        <w:rPr>
          <w:b/>
          <w:bCs/>
        </w:rPr>
        <w:t>Using a query where a point read works</w:t>
      </w:r>
      <w:r>
        <w:rPr/>
        <w:t xml:space="preserve"> (</w:t>
      </w:r>
      <w:r>
        <w:rPr>
          <w:rStyle w:val="VerbatimChar"/>
        </w:rPr>
        <w:t>SELECT ... WHERE c.id = @id</w:t>
      </w:r>
      <w:r>
        <w:rPr/>
        <w:t xml:space="preserve"> instead of </w:t>
      </w:r>
      <w:r>
        <w:rPr>
          <w:rStyle w:val="VerbatimChar"/>
        </w:rPr>
        <w:t>ReadItem</w:t>
      </w:r>
      <w:r>
        <w:rPr/>
        <w:t>)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❌ </w:t>
      </w:r>
      <w:r>
        <w:rPr>
          <w:rStyle w:val="VerbatimChar"/>
          <w:b/>
          <w:bCs/>
        </w:rPr>
        <w:t>SELECT *</w:t>
      </w:r>
      <w:r>
        <w:rPr>
          <w:b/>
          <w:bCs/>
        </w:rPr>
        <w:t xml:space="preserve"> when you need a few fields</w:t>
      </w:r>
      <w:r>
        <w:rPr/>
        <w:t xml:space="preserve"> — inflates RU and latency</w:t>
      </w:r>
    </w:p>
    <w:p>
      <w:pPr>
        <w:pStyle w:val="Compact"/>
        <w:numPr>
          <w:ilvl w:val="0"/>
          <w:numId w:val="82"/>
        </w:numPr>
        <w:rPr/>
      </w:pPr>
      <w:r>
        <w:rPr/>
        <w:t xml:space="preserve">❌ </w:t>
      </w:r>
      <w:r>
        <w:rPr>
          <w:b/>
          <w:bCs/>
        </w:rPr>
        <w:t>Indexing everything you never query</w:t>
      </w:r>
      <w:r>
        <w:rPr/>
        <w:t xml:space="preserve"> (default policy on a write-heavy container) → wasted write RU; conversely, </w:t>
      </w:r>
      <w:r>
        <w:rPr>
          <w:b/>
          <w:bCs/>
        </w:rPr>
        <w:t>missing a composite index</w:t>
      </w:r>
      <w:r>
        <w:rPr/>
        <w:t xml:space="preserve"> for </w:t>
      </w:r>
      <w:r>
        <w:rPr>
          <w:rStyle w:val="VerbatimChar"/>
        </w:rPr>
        <w:t>ORDER BY</w:t>
      </w:r>
      <w:r>
        <w:rPr/>
        <w:t>/multi-filter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❌ </w:t>
      </w:r>
      <w:r>
        <w:rPr>
          <w:b/>
          <w:bCs/>
        </w:rPr>
        <w:t>Unbounded arrays inside a single item</w:t>
      </w:r>
      <w:r>
        <w:rPr/>
        <w:t xml:space="preserve"> → 2 MB cap, write hotspot, ballooning read cost</w:t>
      </w:r>
    </w:p>
    <w:p>
      <w:pPr>
        <w:pStyle w:val="Compact"/>
        <w:numPr>
          <w:ilvl w:val="0"/>
          <w:numId w:val="84"/>
        </w:numPr>
        <w:rPr/>
      </w:pPr>
      <w:r>
        <w:rPr/>
        <w:t xml:space="preserve">❌ </w:t>
      </w:r>
      <w:r>
        <w:rPr>
          <w:b/>
          <w:bCs/>
        </w:rPr>
        <w:t>Items that approach 2 MB</w:t>
      </w:r>
      <w:r>
        <w:rPr/>
        <w:t xml:space="preserve"> / a single logical partition approaching 20 GB</w:t>
      </w:r>
    </w:p>
    <w:p>
      <w:pPr>
        <w:pStyle w:val="Compact"/>
        <w:numPr>
          <w:ilvl w:val="0"/>
          <w:numId w:val="85"/>
        </w:numPr>
        <w:rPr/>
      </w:pPr>
      <w:r>
        <w:rPr/>
        <w:t xml:space="preserve">❌ </w:t>
      </w:r>
      <w:r>
        <w:rPr>
          <w:b/>
          <w:bCs/>
        </w:rPr>
        <w:t>Ignoring 429s / no retry-with-backoff</w:t>
      </w:r>
      <w:r>
        <w:rPr/>
        <w:t>, or reflexively raising RU/s for a hot-partition problem</w:t>
      </w:r>
    </w:p>
    <w:p>
      <w:pPr>
        <w:pStyle w:val="Compact"/>
        <w:numPr>
          <w:ilvl w:val="0"/>
          <w:numId w:val="86"/>
        </w:numPr>
        <w:rPr/>
      </w:pPr>
      <w:r>
        <w:rPr/>
        <w:t xml:space="preserve">❌ </w:t>
      </w:r>
      <w:r>
        <w:rPr>
          <w:b/>
          <w:bCs/>
        </w:rPr>
        <w:t>Over-strong consistency on every path</w:t>
      </w:r>
      <w:r>
        <w:rPr/>
        <w:t xml:space="preserve"> (Strong/Bounded everywhere) → doubled read RU and added latency you didn’t need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❌ </w:t>
      </w:r>
      <w:r>
        <w:rPr>
          <w:b/>
          <w:bCs/>
        </w:rPr>
        <w:t xml:space="preserve">Deep </w:t>
      </w:r>
      <w:r>
        <w:rPr>
          <w:rStyle w:val="VerbatimChar"/>
          <w:b/>
          <w:bCs/>
        </w:rPr>
        <w:t>OFFSET</w:t>
      </w:r>
      <w:r>
        <w:rPr>
          <w:b/>
          <w:bCs/>
        </w:rPr>
        <w:t xml:space="preserve"> pagination</w:t>
      </w:r>
      <w:r>
        <w:rPr/>
        <w:t xml:space="preserve"> instead of continuation tokens</w:t>
      </w:r>
    </w:p>
    <w:p>
      <w:pPr>
        <w:pStyle w:val="Compact"/>
        <w:numPr>
          <w:ilvl w:val="0"/>
          <w:numId w:val="88"/>
        </w:numPr>
        <w:rPr/>
      </w:pPr>
      <w:r>
        <w:rPr/>
        <w:t xml:space="preserve">❌ </w:t>
      </w:r>
      <w:r>
        <w:rPr>
          <w:b/>
          <w:bCs/>
        </w:rPr>
        <w:t xml:space="preserve">A </w:t>
      </w:r>
      <w:r>
        <w:rPr>
          <w:rStyle w:val="VerbatimChar"/>
          <w:b/>
          <w:bCs/>
        </w:rPr>
        <w:t>CosmosClient</w:t>
      </w:r>
      <w:r>
        <w:rPr>
          <w:b/>
          <w:bCs/>
        </w:rPr>
        <w:t xml:space="preserve"> per request</w:t>
      </w:r>
      <w:r>
        <w:rPr/>
        <w:t xml:space="preserve"> instead of a singleton; Gateway mode where Direct mode would be faster</w:t>
      </w:r>
    </w:p>
    <w:p>
      <w:pPr>
        <w:pStyle w:val="Compact"/>
        <w:numPr>
          <w:ilvl w:val="0"/>
          <w:numId w:val="89"/>
        </w:numPr>
        <w:rPr/>
      </w:pPr>
      <w:r>
        <w:rPr/>
        <w:t xml:space="preserve">❌ </w:t>
      </w:r>
      <w:r>
        <w:rPr>
          <w:b/>
          <w:bCs/>
        </w:rPr>
        <w:t>Thousands of serial single-item writes</w:t>
      </w:r>
      <w:r>
        <w:rPr/>
        <w:t xml:space="preserve"> instead of bulk mode</w:t>
      </w:r>
    </w:p>
    <w:p>
      <w:pPr>
        <w:pStyle w:val="Compact"/>
        <w:numPr>
          <w:ilvl w:val="0"/>
          <w:numId w:val="90"/>
        </w:numPr>
        <w:rPr/>
      </w:pPr>
      <w:r>
        <w:rPr/>
        <w:t xml:space="preserve">❌ </w:t>
      </w:r>
      <w:r>
        <w:rPr>
          <w:b/>
          <w:bCs/>
        </w:rPr>
        <w:t>Assuming multi-partition transactions</w:t>
      </w:r>
      <w:r>
        <w:rPr/>
        <w:t xml:space="preserve"> (classic constraint: ACID is within one partition key)</w:t>
      </w:r>
    </w:p>
    <w:p>
      <w:pPr>
        <w:pStyle w:val="Normal"/>
        <w:rPr/>
      </w:pPr>
      <w:bookmarkStart w:id="68" w:name="anti-patterns-checkli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"/>
    </w:p>
    <w:p>
      <w:pPr>
        <w:pStyle w:val="Heading2"/>
        <w:rPr/>
      </w:pPr>
      <w:bookmarkStart w:id="69" w:name="the-diagnostic-playbook"/>
      <w:r>
        <w:rPr/>
        <w:t>12. The Diagnostic Playbook</w:t>
      </w:r>
    </w:p>
    <w:p>
      <w:pPr>
        <w:pStyle w:val="FirstParagraph"/>
        <w:rPr/>
      </w:pPr>
      <w:r>
        <w:rPr/>
        <w:t xml:space="preserve">A staff-level </w:t>
      </w:r>
      <w:r>
        <w:rPr>
          <w:i/>
          <w:iCs/>
        </w:rPr>
        <w:t>“this Cosmos operation is slow or expensive — walk me through it”</w:t>
      </w:r>
      <w:r>
        <w:rPr/>
        <w:t xml:space="preserve"> answer, in order:</w:t>
      </w:r>
    </w:p>
    <w:p>
      <w:pPr>
        <w:pStyle w:val="Compact"/>
        <w:numPr>
          <w:ilvl w:val="0"/>
          <w:numId w:val="91"/>
        </w:numPr>
        <w:rPr/>
      </w:pPr>
      <w:r>
        <w:rPr>
          <w:b/>
          <w:bCs/>
        </w:rPr>
        <w:t>Measure first.</w:t>
      </w:r>
      <w:r>
        <w:rPr/>
        <w:t xml:space="preserve"> Capture the </w:t>
      </w:r>
      <w:r>
        <w:rPr>
          <w:b/>
          <w:bCs/>
        </w:rPr>
        <w:t>RU charge</w:t>
      </w:r>
      <w:r>
        <w:rPr/>
        <w:t xml:space="preserve"> (</w:t>
      </w:r>
      <w:r>
        <w:rPr>
          <w:rStyle w:val="VerbatimChar"/>
        </w:rPr>
        <w:t>x-ms-request-charge</w:t>
      </w:r>
      <w:r>
        <w:rPr/>
        <w:t xml:space="preserve">), latency, item count, and whether you’re seeing </w:t>
      </w:r>
      <w:r>
        <w:rPr>
          <w:b/>
          <w:bCs/>
        </w:rPr>
        <w:t>429s</w:t>
      </w:r>
      <w:r>
        <w:rPr/>
        <w:t>. Don’t tune on a hunch — Cosmos hands you the exact cost.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429? Localize it.</w:t>
      </w:r>
      <w:r>
        <w:rPr/>
        <w:t xml:space="preserve"> Is the whole container throttled (budget too low → autoscale / raise RU/s) or </w:t>
      </w:r>
      <w:r>
        <w:rPr>
          <w:b/>
          <w:bCs/>
        </w:rPr>
        <w:t>one hot partition</w:t>
      </w:r>
      <w:r>
        <w:rPr/>
        <w:t xml:space="preserve"> (Normalized RU Consumption ~100% on one partition, heat map skewed → it’s the </w:t>
      </w:r>
      <w:r>
        <w:rPr>
          <w:i/>
          <w:iCs/>
        </w:rPr>
        <w:t>partition key</w:t>
      </w:r>
      <w:r>
        <w:rPr/>
        <w:t>, not the budget)?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Point read or query?</w:t>
      </w:r>
      <w:r>
        <w:rPr/>
        <w:t xml:space="preserve"> If you’re querying by </w:t>
      </w:r>
      <w:r>
        <w:rPr>
          <w:rStyle w:val="VerbatimChar"/>
        </w:rPr>
        <w:t>id</w:t>
      </w:r>
      <w:r>
        <w:rPr/>
        <w:t xml:space="preserve">, switch to a </w:t>
      </w:r>
      <w:r>
        <w:rPr>
          <w:b/>
          <w:bCs/>
        </w:rPr>
        <w:t>point read</w:t>
      </w:r>
      <w:r>
        <w:rPr/>
        <w:t xml:space="preserve"> (</w:t>
      </w:r>
      <w:r>
        <w:rPr>
          <w:rStyle w:val="VerbatimChar"/>
        </w:rPr>
        <w:t>ReadItem(id, pk)</w:t>
      </w:r>
      <w:r>
        <w:rPr/>
        <w:t>) — the cheapest operation there is.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Single- or cross-partition?</w:t>
      </w:r>
      <w:r>
        <w:rPr/>
        <w:t xml:space="preserve"> Check the query stats / execution metrics. A cross-partition fan-out is the dominant cost — add an equality filter on the partition key, remodel, or add a </w:t>
      </w:r>
      <w:r>
        <w:rPr>
          <w:b/>
          <w:bCs/>
        </w:rPr>
        <w:t>GSI</w:t>
      </w:r>
      <w:r>
        <w:rPr/>
        <w:t xml:space="preserve"> to make it single-partition.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Indexing policy.</w:t>
      </w:r>
      <w:r>
        <w:rPr/>
        <w:t xml:space="preserve"> Are you indexing large/never-queried paths (write RU waste)? Missing a </w:t>
      </w:r>
      <w:r>
        <w:rPr>
          <w:b/>
          <w:bCs/>
        </w:rPr>
        <w:t>composite index</w:t>
      </w:r>
      <w:r>
        <w:rPr/>
        <w:t xml:space="preserve"> for an </w:t>
      </w:r>
      <w:r>
        <w:rPr>
          <w:rStyle w:val="VerbatimChar"/>
        </w:rPr>
        <w:t>ORDER BY</w:t>
      </w:r>
      <w:r>
        <w:rPr/>
        <w:t xml:space="preserve"> or multi-filter query (read RU)? Check the index hit ratio (retrieved vs output documents — a big gap means you’re loading rows only to discard them).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What’s returned.</w:t>
      </w:r>
      <w:r>
        <w:rPr/>
        <w:t xml:space="preserve"> </w:t>
      </w:r>
      <w:r>
        <w:rPr>
          <w:rStyle w:val="VerbatimChar"/>
        </w:rPr>
        <w:t>SELECT *</w:t>
      </w:r>
      <w:r>
        <w:rPr/>
        <w:t xml:space="preserve"> vs projection; are large items inflating point-read cost? Trim the payload.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Consistency level.</w:t>
      </w:r>
      <w:r>
        <w:rPr/>
        <w:t xml:space="preserve"> Strong/Bounded </w:t>
      </w:r>
      <w:r>
        <w:rPr>
          <w:b/>
          <w:bCs/>
        </w:rPr>
        <w:t>double read RU</w:t>
      </w:r>
      <w:r>
        <w:rPr/>
        <w:t xml:space="preserve"> and add latency — is that needed on this path, or can you relax to Session/Eventual per request?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Data model.</w:t>
      </w:r>
      <w:r>
        <w:rPr/>
        <w:t xml:space="preserve"> Unbounded arrays, oversized items, or reference-then-loop (</w:t>
      </w:r>
      <w:r>
        <w:rPr>
          <w:b/>
          <w:bCs/>
        </w:rPr>
        <w:t>N+1</w:t>
      </w:r>
      <w:r>
        <w:rPr/>
        <w:t xml:space="preserve">)? Consider embedding, a </w:t>
      </w:r>
      <w:r>
        <w:rPr>
          <w:b/>
          <w:bCs/>
        </w:rPr>
        <w:t>synthetic / hierarchical</w:t>
      </w:r>
      <w:r>
        <w:rPr/>
        <w:t xml:space="preserve"> partition key, or denormalizing via the </w:t>
      </w:r>
      <w:r>
        <w:rPr>
          <w:b/>
          <w:bCs/>
        </w:rPr>
        <w:t>change feed / GSI</w:t>
      </w:r>
      <w:r>
        <w:rPr/>
        <w:t>.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Throughput config.</w:t>
      </w:r>
      <w:r>
        <w:rPr/>
        <w:t xml:space="preserve"> Manual vs autoscale vs serverless; is the autoscale max too low; is RU/s spread across so many physical partitions that each gets a thin slice?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Client &amp; connectivity.</w:t>
      </w:r>
      <w:r>
        <w:rPr/>
        <w:t xml:space="preserve"> Singleton </w:t>
      </w:r>
      <w:r>
        <w:rPr>
          <w:rStyle w:val="VerbatimChar"/>
        </w:rPr>
        <w:t>CosmosClient</w:t>
      </w:r>
      <w:r>
        <w:rPr/>
        <w:t xml:space="preserve">, </w:t>
      </w:r>
      <w:r>
        <w:rPr>
          <w:b/>
          <w:bCs/>
        </w:rPr>
        <w:t>Direct</w:t>
      </w:r>
      <w:r>
        <w:rPr/>
        <w:t xml:space="preserve"> mode, preferred regions, </w:t>
      </w:r>
      <w:r>
        <w:rPr>
          <w:b/>
          <w:bCs/>
        </w:rPr>
        <w:t>bulk</w:t>
      </w:r>
      <w:r>
        <w:rPr/>
        <w:t xml:space="preserve"> mode for high-volume writes, SDK retry/backoff for 429s.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Validate at scale.</w:t>
      </w:r>
      <w:r>
        <w:rPr/>
        <w:t xml:space="preserve"> Re-measure RU and latency under </w:t>
      </w:r>
      <w:r>
        <w:rPr>
          <w:b/>
          <w:bCs/>
        </w:rPr>
        <w:t>production-like data volume and partition count</w:t>
      </w:r>
      <w:r>
        <w:rPr/>
        <w:t xml:space="preserve"> — fan-out eliminated, 429s gone, RU charge dropped. Fixes that look fine on one physical partition can fail once growth creates ten.</w:t>
      </w:r>
    </w:p>
    <w:p>
      <w:pPr>
        <w:pStyle w:val="FirstParagraph"/>
        <w:rPr/>
      </w:pPr>
      <w:r>
        <w:rPr>
          <w:b/>
          <w:bCs/>
        </w:rPr>
        <w:t>Framing for the interview:</w:t>
      </w:r>
      <w:r>
        <w:rPr/>
        <w:t xml:space="preserve"> narrate it as </w:t>
      </w:r>
      <w:r>
        <w:rPr>
          <w:b/>
          <w:bCs/>
        </w:rPr>
        <w:t>measure RU → localize the cost (cross-partition fan-out / hot partition / over-indexing / large items / over-strong consistency) → fix the cause (partition key, model, indexing policy, point reads, consistency, throughput) → validate at scale.</w:t>
      </w:r>
      <w:r>
        <w:rPr/>
        <w:t xml:space="preserve"> A repeatable methodology beats reciting tricks — and the recurring root cause to keep returning to is the </w:t>
      </w:r>
      <w:r>
        <w:rPr>
          <w:b/>
          <w:bCs/>
        </w:rPr>
        <w:t>partition key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70" w:name="the-diagnostic-playbook"/>
      <w:r>
        <w:rPr>
          <w:i/>
          <w:iCs/>
        </w:rPr>
        <w:t>End of map. Skim §9 (divergence cheat sheets) and §10–12 the morning of the interview. Note: Cosmos ships features fast — GSIs, vector/hybrid search, Change-Partition-Keys, and distributed transactions are recent/preview-tier as of mid-2026, so confirm GA status against current Microsoft docs before leaning on them in an interview.</w:t>
      </w:r>
      <w:bookmarkEnd w:id="7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</w:num>
  <w:num w:numId="26">
    <w:abstractNumId w:val="1"/>
  </w:num>
  <w:num w:numId="27">
    <w:abstractNumId w:val="1"/>
    <w:lvlOverride w:ilvl="0">
      <w:startOverride w:val="1"/>
    </w:lvlOverride>
  </w:num>
  <w:num w:numId="28">
    <w:abstractNumId w:val="1"/>
  </w:num>
  <w:num w:numId="29">
    <w:abstractNumId w:val="1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1"/>
    <w:lvlOverride w:ilvl="0">
      <w:startOverride w:val="1"/>
    </w:lvlOverride>
  </w:num>
  <w:num w:numId="37">
    <w:abstractNumId w:val="1"/>
  </w:num>
  <w:num w:numId="38">
    <w:abstractNumId w:val="1"/>
  </w:num>
  <w:num w:numId="39">
    <w:abstractNumId w:val="1"/>
  </w:num>
  <w:num w:numId="40">
    <w:abstractNumId w:val="4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4"/>
  </w:num>
  <w:num w:numId="50">
    <w:abstractNumId w:val="4"/>
  </w:num>
  <w:num w:numId="51">
    <w:abstractNumId w:val="4"/>
  </w:num>
  <w:num w:numId="52">
    <w:abstractNumId w:val="4"/>
  </w:num>
  <w:num w:numId="53">
    <w:abstractNumId w:val="4"/>
  </w:num>
  <w:num w:numId="54">
    <w:abstractNumId w:val="4"/>
  </w:num>
  <w:num w:numId="55">
    <w:abstractNumId w:val="4"/>
  </w:num>
  <w:num w:numId="56">
    <w:abstractNumId w:val="4"/>
  </w:num>
  <w:num w:numId="57">
    <w:abstractNumId w:val="4"/>
  </w:num>
  <w:num w:numId="58">
    <w:abstractNumId w:val="4"/>
  </w:num>
  <w:num w:numId="59">
    <w:abstractNumId w:val="4"/>
  </w:num>
  <w:num w:numId="60">
    <w:abstractNumId w:val="4"/>
  </w:num>
  <w:num w:numId="61">
    <w:abstractNumId w:val="4"/>
  </w:num>
  <w:num w:numId="62">
    <w:abstractNumId w:val="4"/>
  </w:num>
  <w:num w:numId="63">
    <w:abstractNumId w:val="4"/>
  </w:num>
  <w:num w:numId="64">
    <w:abstractNumId w:val="4"/>
  </w:num>
  <w:num w:numId="65">
    <w:abstractNumId w:val="4"/>
  </w:num>
  <w:num w:numId="66">
    <w:abstractNumId w:val="4"/>
  </w:num>
  <w:num w:numId="67">
    <w:abstractNumId w:val="4"/>
  </w:num>
  <w:num w:numId="68">
    <w:abstractNumId w:val="4"/>
  </w:num>
  <w:num w:numId="69">
    <w:abstractNumId w:val="4"/>
  </w:num>
  <w:num w:numId="70">
    <w:abstractNumId w:val="4"/>
  </w:num>
  <w:num w:numId="71">
    <w:abstractNumId w:val="4"/>
  </w:num>
  <w:num w:numId="72">
    <w:abstractNumId w:val="4"/>
  </w:num>
  <w:num w:numId="73">
    <w:abstractNumId w:val="4"/>
  </w:num>
  <w:num w:numId="74">
    <w:abstractNumId w:val="4"/>
  </w:num>
  <w:num w:numId="75">
    <w:abstractNumId w:val="4"/>
  </w:num>
  <w:num w:numId="76">
    <w:abstractNumId w:val="4"/>
  </w:num>
  <w:num w:numId="77">
    <w:abstractNumId w:val="4"/>
  </w:num>
  <w:num w:numId="78">
    <w:abstractNumId w:val="4"/>
  </w:num>
  <w:num w:numId="79">
    <w:abstractNumId w:val="4"/>
  </w:num>
  <w:num w:numId="80">
    <w:abstractNumId w:val="4"/>
  </w:num>
  <w:num w:numId="81">
    <w:abstractNumId w:val="4"/>
  </w:num>
  <w:num w:numId="82">
    <w:abstractNumId w:val="4"/>
  </w:num>
  <w:num w:numId="83">
    <w:abstractNumId w:val="4"/>
  </w:num>
  <w:num w:numId="84">
    <w:abstractNumId w:val="4"/>
  </w:num>
  <w:num w:numId="85">
    <w:abstractNumId w:val="4"/>
  </w:num>
  <w:num w:numId="86">
    <w:abstractNumId w:val="4"/>
  </w:num>
  <w:num w:numId="87">
    <w:abstractNumId w:val="4"/>
  </w:num>
  <w:num w:numId="88">
    <w:abstractNumId w:val="4"/>
  </w:num>
  <w:num w:numId="89">
    <w:abstractNumId w:val="4"/>
  </w:num>
  <w:num w:numId="90">
    <w:abstractNumId w:val="4"/>
  </w:num>
  <w:num w:numId="91">
    <w:abstractNumId w:val="1"/>
    <w:lvlOverride w:ilvl="0">
      <w:startOverride w:val="1"/>
    </w:lvlOverride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2026-06-20T17:05:26Z</dcterms:created>
  <dc:creator/>
  <dc:description/>
  <dc:language>en-US</dc:language>
  <cp:lastModifiedBy/>
  <dcterms:modified xsi:type="dcterms:W3CDTF">2026-06-20T17:05:26Z</dcterms:modified>
  <cp:revision>0</cp:revision>
  <dc:subject/>
  <dc:title>Cosmos DB NoSQL Performance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Senior / Staff Interview Revision</vt:lpwstr>
  </property>
</Properties>
</file>