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352" w:rsidRPr="00F24352" w:rsidRDefault="00F24352" w:rsidP="00F24352">
      <w:pPr>
        <w:shd w:val="clear" w:color="auto" w:fill="FFFFFF"/>
        <w:spacing w:before="300" w:after="0" w:line="240" w:lineRule="auto"/>
        <w:outlineLvl w:val="0"/>
        <w:rPr>
          <w:rFonts w:ascii="var(--font-family-serif)" w:eastAsia="Times New Roman" w:hAnsi="var(--font-family-serif)" w:cs="Segoe UI"/>
          <w:b/>
          <w:bCs/>
          <w:color w:val="1A1A1A"/>
          <w:kern w:val="36"/>
          <w:sz w:val="48"/>
          <w:szCs w:val="48"/>
        </w:rPr>
      </w:pPr>
      <w:r w:rsidRPr="00F24352">
        <w:rPr>
          <w:rFonts w:ascii="var(--font-family-serif)" w:eastAsia="Times New Roman" w:hAnsi="var(--font-family-serif)" w:cs="Segoe UI"/>
          <w:b/>
          <w:bCs/>
          <w:color w:val="1A1A1A"/>
          <w:kern w:val="36"/>
          <w:sz w:val="48"/>
          <w:szCs w:val="48"/>
        </w:rPr>
        <w:t>Lisbon earthquake of 1755</w:t>
      </w:r>
    </w:p>
    <w:p w:rsidR="00F24352" w:rsidRPr="00F24352" w:rsidRDefault="00F24352" w:rsidP="00F24352">
      <w:pPr>
        <w:shd w:val="clear" w:color="auto" w:fill="FFFFFF"/>
        <w:spacing w:after="0" w:line="240" w:lineRule="auto"/>
        <w:rPr>
          <w:rFonts w:ascii="Georgia" w:eastAsia="Times New Roman" w:hAnsi="Georgia" w:cs="Segoe UI"/>
          <w:color w:val="1A1A1A"/>
          <w:sz w:val="30"/>
          <w:szCs w:val="30"/>
        </w:rPr>
      </w:pPr>
      <w:r w:rsidRPr="00F24352">
        <w:rPr>
          <w:rFonts w:ascii="Georgia" w:eastAsia="Times New Roman" w:hAnsi="Georgia" w:cs="Segoe UI"/>
          <w:color w:val="1A1A1A"/>
          <w:sz w:val="30"/>
          <w:szCs w:val="30"/>
        </w:rPr>
        <w:t>Portugal</w:t>
      </w:r>
    </w:p>
    <w:p w:rsidR="00F24352" w:rsidRPr="00F24352" w:rsidRDefault="00F24352" w:rsidP="00F24352">
      <w:pPr>
        <w:shd w:val="clear" w:color="auto" w:fill="FFFFFF"/>
        <w:spacing w:after="150" w:line="240" w:lineRule="auto"/>
        <w:rPr>
          <w:rFonts w:ascii="Segoe UI" w:eastAsia="Times New Roman" w:hAnsi="Segoe UI" w:cs="Segoe UI"/>
          <w:color w:val="1A1A1A"/>
          <w:sz w:val="24"/>
          <w:szCs w:val="24"/>
        </w:rPr>
      </w:pPr>
      <w:hyperlink r:id="rId5" w:tgtFrame="_blank" w:history="1">
        <w:r w:rsidRPr="00F24352">
          <w:rPr>
            <w:rFonts w:ascii="var(--btn-font-family)" w:eastAsia="Times New Roman" w:hAnsi="var(--btn-font-family)" w:cs="Segoe UI"/>
            <w:color w:val="0000FF"/>
            <w:sz w:val="24"/>
            <w:szCs w:val="24"/>
            <w:u w:val="single"/>
          </w:rPr>
          <w:t>Print</w:t>
        </w:r>
      </w:hyperlink>
      <w:r w:rsidRPr="00F24352">
        <w:rPr>
          <w:rFonts w:ascii="Segoe UI" w:eastAsia="Times New Roman" w:hAnsi="Segoe UI" w:cs="Segoe UI"/>
          <w:color w:val="1A1A1A"/>
          <w:sz w:val="24"/>
          <w:szCs w:val="24"/>
        </w:rPr>
        <w:t> Cite Share Feedback </w:t>
      </w:r>
    </w:p>
    <w:p w:rsidR="00F24352" w:rsidRPr="00F24352" w:rsidRDefault="00F24352" w:rsidP="00F24352">
      <w:pPr>
        <w:shd w:val="clear" w:color="auto" w:fill="FFFFFF"/>
        <w:spacing w:after="0" w:line="240" w:lineRule="auto"/>
        <w:rPr>
          <w:rFonts w:ascii="var(--caption-font-family)" w:eastAsia="Times New Roman" w:hAnsi="var(--caption-font-family)" w:cs="Segoe UI"/>
          <w:color w:val="1A1A1A"/>
          <w:sz w:val="24"/>
          <w:szCs w:val="24"/>
        </w:rPr>
      </w:pPr>
      <w:r w:rsidRPr="00F24352">
        <w:rPr>
          <w:rFonts w:ascii="var(--caption-font-family)" w:eastAsia="Times New Roman" w:hAnsi="var(--caption-font-family)" w:cs="Segoe UI"/>
          <w:color w:val="1A1A1A"/>
          <w:sz w:val="24"/>
          <w:szCs w:val="24"/>
        </w:rPr>
        <w:t>Also known as: Great Lisbon Earthquake of 1755</w:t>
      </w:r>
    </w:p>
    <w:p w:rsidR="00F24352" w:rsidRPr="00F24352" w:rsidRDefault="00F24352" w:rsidP="00F24352">
      <w:pPr>
        <w:shd w:val="clear" w:color="auto" w:fill="FFFFFF"/>
        <w:spacing w:after="0" w:line="240" w:lineRule="auto"/>
        <w:rPr>
          <w:rFonts w:ascii="Segoe UI" w:eastAsia="Times New Roman" w:hAnsi="Segoe UI" w:cs="Segoe UI"/>
          <w:color w:val="1A1A1A"/>
          <w:sz w:val="24"/>
          <w:szCs w:val="24"/>
        </w:rPr>
      </w:pPr>
      <w:r w:rsidRPr="00F24352">
        <w:rPr>
          <w:rFonts w:ascii="Segoe UI" w:eastAsia="Times New Roman" w:hAnsi="Segoe UI" w:cs="Segoe UI"/>
          <w:color w:val="1A1A1A"/>
          <w:sz w:val="18"/>
          <w:szCs w:val="18"/>
        </w:rPr>
        <w:t>Written and fact-checked by </w:t>
      </w:r>
    </w:p>
    <w:p w:rsidR="00F24352" w:rsidRPr="00F24352" w:rsidRDefault="00F24352" w:rsidP="00F24352">
      <w:pPr>
        <w:shd w:val="clear" w:color="auto" w:fill="FFFFFF"/>
        <w:spacing w:after="0" w:line="240" w:lineRule="auto"/>
        <w:rPr>
          <w:rFonts w:ascii="Times New Roman" w:eastAsia="Times New Roman" w:hAnsi="Times New Roman" w:cs="Times New Roman"/>
          <w:color w:val="0000FF"/>
          <w:sz w:val="18"/>
          <w:szCs w:val="18"/>
          <w:u w:val="single"/>
        </w:rPr>
      </w:pPr>
      <w:r w:rsidRPr="00F24352">
        <w:rPr>
          <w:rFonts w:ascii="Segoe UI" w:eastAsia="Times New Roman" w:hAnsi="Segoe UI" w:cs="Segoe UI"/>
          <w:color w:val="1A1A1A"/>
          <w:sz w:val="24"/>
          <w:szCs w:val="24"/>
        </w:rPr>
        <w:fldChar w:fldCharType="begin"/>
      </w:r>
      <w:r w:rsidRPr="00F24352">
        <w:rPr>
          <w:rFonts w:ascii="Segoe UI" w:eastAsia="Times New Roman" w:hAnsi="Segoe UI" w:cs="Segoe UI"/>
          <w:color w:val="1A1A1A"/>
          <w:sz w:val="24"/>
          <w:szCs w:val="24"/>
        </w:rPr>
        <w:instrText xml:space="preserve"> HYPERLINK "https://www.britannica.com/editor/The-Editors-of-Encyclopaedia-Britannica/4419" </w:instrText>
      </w:r>
      <w:r w:rsidRPr="00F24352">
        <w:rPr>
          <w:rFonts w:ascii="Segoe UI" w:eastAsia="Times New Roman" w:hAnsi="Segoe UI" w:cs="Segoe UI"/>
          <w:color w:val="1A1A1A"/>
          <w:sz w:val="24"/>
          <w:szCs w:val="24"/>
        </w:rPr>
        <w:fldChar w:fldCharType="separate"/>
      </w:r>
    </w:p>
    <w:p w:rsidR="00F24352" w:rsidRPr="00F24352" w:rsidRDefault="00F24352" w:rsidP="00F24352">
      <w:pPr>
        <w:shd w:val="clear" w:color="auto" w:fill="FFFFFF"/>
        <w:spacing w:after="0" w:line="240" w:lineRule="auto"/>
        <w:rPr>
          <w:rFonts w:ascii="Times New Roman" w:eastAsia="Times New Roman" w:hAnsi="Times New Roman" w:cs="Times New Roman"/>
          <w:color w:val="1A1A1A"/>
          <w:sz w:val="24"/>
          <w:szCs w:val="24"/>
        </w:rPr>
      </w:pPr>
      <w:r w:rsidRPr="00F24352">
        <w:rPr>
          <w:rFonts w:ascii="Segoe UI" w:eastAsia="Times New Roman" w:hAnsi="Segoe UI" w:cs="Segoe UI"/>
          <w:color w:val="1A1A1A"/>
          <w:sz w:val="24"/>
          <w:szCs w:val="24"/>
        </w:rPr>
        <w:fldChar w:fldCharType="end"/>
      </w:r>
    </w:p>
    <w:p w:rsidR="00F24352" w:rsidRPr="00F24352" w:rsidRDefault="00F24352" w:rsidP="00F24352">
      <w:pPr>
        <w:shd w:val="clear" w:color="auto" w:fill="FFFFFF"/>
        <w:spacing w:after="0" w:line="240" w:lineRule="auto"/>
        <w:rPr>
          <w:rFonts w:ascii="Segoe UI" w:eastAsia="Times New Roman" w:hAnsi="Segoe UI" w:cs="Segoe UI"/>
          <w:color w:val="1A1A1A"/>
          <w:sz w:val="24"/>
          <w:szCs w:val="24"/>
        </w:rPr>
      </w:pPr>
      <w:r w:rsidRPr="00F24352">
        <w:rPr>
          <w:rFonts w:ascii="var(--btn-font-family)" w:eastAsia="Times New Roman" w:hAnsi="var(--btn-font-family)" w:cs="Segoe UI"/>
          <w:color w:val="1A1A1A"/>
          <w:sz w:val="18"/>
          <w:szCs w:val="18"/>
        </w:rPr>
        <w:t xml:space="preserve">The Editors of </w:t>
      </w:r>
      <w:proofErr w:type="spellStart"/>
      <w:r w:rsidRPr="00F24352">
        <w:rPr>
          <w:rFonts w:ascii="var(--btn-font-family)" w:eastAsia="Times New Roman" w:hAnsi="var(--btn-font-family)" w:cs="Segoe UI"/>
          <w:color w:val="1A1A1A"/>
          <w:sz w:val="18"/>
          <w:szCs w:val="18"/>
        </w:rPr>
        <w:t>Encyclopaedia</w:t>
      </w:r>
      <w:proofErr w:type="spellEnd"/>
      <w:r w:rsidRPr="00F24352">
        <w:rPr>
          <w:rFonts w:ascii="var(--btn-font-family)" w:eastAsia="Times New Roman" w:hAnsi="var(--btn-font-family)" w:cs="Segoe UI"/>
          <w:color w:val="1A1A1A"/>
          <w:sz w:val="18"/>
          <w:szCs w:val="18"/>
        </w:rPr>
        <w:t xml:space="preserve"> Britannica</w:t>
      </w:r>
    </w:p>
    <w:p w:rsidR="00F24352" w:rsidRPr="00F24352" w:rsidRDefault="00F24352" w:rsidP="00F24352">
      <w:pPr>
        <w:shd w:val="clear" w:color="auto" w:fill="FFFFFF"/>
        <w:spacing w:after="150" w:line="240" w:lineRule="auto"/>
        <w:rPr>
          <w:rFonts w:ascii="Segoe UI" w:eastAsia="Times New Roman" w:hAnsi="Segoe UI" w:cs="Segoe UI"/>
          <w:color w:val="1A1A1A"/>
          <w:sz w:val="18"/>
          <w:szCs w:val="18"/>
        </w:rPr>
      </w:pPr>
      <w:r w:rsidRPr="00F24352">
        <w:rPr>
          <w:rFonts w:ascii="var(--font-family-sans-serif)" w:eastAsia="Times New Roman" w:hAnsi="var(--font-family-sans-serif)" w:cs="Segoe UI"/>
          <w:color w:val="1A1A1A"/>
          <w:sz w:val="18"/>
          <w:szCs w:val="18"/>
        </w:rPr>
        <w:t>Last Updated: May 30, 2023 •</w:t>
      </w:r>
      <w:r w:rsidRPr="00F24352">
        <w:rPr>
          <w:rFonts w:ascii="Segoe UI" w:eastAsia="Times New Roman" w:hAnsi="Segoe UI" w:cs="Segoe UI"/>
          <w:color w:val="1A1A1A"/>
          <w:sz w:val="18"/>
          <w:szCs w:val="18"/>
        </w:rPr>
        <w:t> </w:t>
      </w:r>
      <w:hyperlink r:id="rId6" w:anchor="history" w:history="1">
        <w:r w:rsidRPr="00F24352">
          <w:rPr>
            <w:rFonts w:ascii="Segoe UI" w:eastAsia="Times New Roman" w:hAnsi="Segoe UI" w:cs="Segoe UI"/>
            <w:color w:val="0000FF"/>
            <w:sz w:val="18"/>
            <w:szCs w:val="18"/>
            <w:u w:val="single"/>
          </w:rPr>
          <w:t>Article History</w:t>
        </w:r>
      </w:hyperlink>
    </w:p>
    <w:p w:rsidR="00F24352" w:rsidRPr="00F24352" w:rsidRDefault="00F24352" w:rsidP="00F24352">
      <w:pPr>
        <w:shd w:val="clear" w:color="auto" w:fill="FFFFFF"/>
        <w:spacing w:after="0" w:line="240" w:lineRule="auto"/>
        <w:rPr>
          <w:rFonts w:ascii="Segoe UI" w:eastAsia="Times New Roman" w:hAnsi="Segoe UI" w:cs="Segoe UI"/>
          <w:color w:val="1A1A1A"/>
          <w:sz w:val="21"/>
          <w:szCs w:val="21"/>
        </w:rPr>
      </w:pPr>
      <w:r w:rsidRPr="00F24352">
        <w:rPr>
          <w:rFonts w:ascii="Segoe UI" w:eastAsia="Times New Roman" w:hAnsi="Segoe UI" w:cs="Segoe UI"/>
          <w:noProof/>
          <w:color w:val="0000FF"/>
          <w:sz w:val="21"/>
          <w:szCs w:val="21"/>
        </w:rPr>
        <mc:AlternateContent>
          <mc:Choice Requires="wps">
            <w:drawing>
              <wp:inline distT="0" distB="0" distL="0" distR="0" wp14:anchorId="47934ADD" wp14:editId="78ABD70D">
                <wp:extent cx="308610" cy="308610"/>
                <wp:effectExtent l="0" t="0" r="0" b="0"/>
                <wp:docPr id="2" name="AutoShape 2" descr="Lisbon earthquake, 175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Lisbon earthquake, 1755" href="https://cdn.britannica.com/76/124576-050-31DC3CD1/drawing-earthquake-Lisbon-Nov-1-1755.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" o:button="t" filled="f" stroked="f">
                <v:fill o:detectmouseclick="t"/>
                <o:lock v:ext="edit" aspectratio="t"/>
                <w10:anchorlock/>
              </v:rect>
            </w:pict>
          </mc:Fallback>
        </mc:AlternateContent>
      </w:r>
    </w:p>
    <w:p w:rsidR="00F24352" w:rsidRPr="00F24352" w:rsidRDefault="00F24352" w:rsidP="00F24352">
      <w:pPr>
        <w:shd w:val="clear" w:color="auto" w:fill="FFFFFF"/>
        <w:spacing w:after="0" w:line="240" w:lineRule="auto"/>
        <w:rPr>
          <w:rFonts w:ascii="Segoe UI" w:eastAsia="Times New Roman" w:hAnsi="Segoe UI" w:cs="Segoe UI"/>
          <w:color w:val="1A1A1A"/>
          <w:sz w:val="21"/>
          <w:szCs w:val="21"/>
        </w:rPr>
      </w:pPr>
      <w:r w:rsidRPr="00F24352">
        <w:rPr>
          <w:rFonts w:ascii="Segoe UI" w:eastAsia="Times New Roman" w:hAnsi="Segoe UI" w:cs="Segoe UI"/>
          <w:color w:val="1A1A1A"/>
          <w:sz w:val="21"/>
          <w:szCs w:val="21"/>
        </w:rPr>
        <w:t>Lisbon earthquake, 1755</w:t>
      </w:r>
    </w:p>
    <w:p w:rsidR="00F24352" w:rsidRPr="00F24352" w:rsidRDefault="00F24352" w:rsidP="00F24352">
      <w:pPr>
        <w:shd w:val="clear" w:color="auto" w:fill="FFFFFF"/>
        <w:spacing w:after="0" w:line="240" w:lineRule="auto"/>
        <w:jc w:val="center"/>
        <w:rPr>
          <w:rFonts w:ascii="Segoe UI" w:eastAsia="Times New Roman" w:hAnsi="Segoe UI" w:cs="Segoe UI"/>
          <w:color w:val="1A1A1A"/>
          <w:sz w:val="21"/>
          <w:szCs w:val="21"/>
        </w:rPr>
      </w:pPr>
      <w:hyperlink r:id="rId8" w:history="1">
        <w:r w:rsidRPr="00F24352">
          <w:rPr>
            <w:rFonts w:ascii="Segoe UI" w:eastAsia="Times New Roman" w:hAnsi="Segoe UI" w:cs="Segoe UI"/>
            <w:color w:val="0000FF"/>
            <w:sz w:val="21"/>
            <w:szCs w:val="21"/>
            <w:u w:val="single"/>
          </w:rPr>
          <w:t>See all media</w:t>
        </w:r>
      </w:hyperlink>
    </w:p>
    <w:p w:rsidR="00F24352" w:rsidRPr="00F24352" w:rsidRDefault="00F24352" w:rsidP="00F24352">
      <w:pPr>
        <w:shd w:val="clear" w:color="auto" w:fill="FFFFFF"/>
        <w:spacing w:after="0" w:line="240" w:lineRule="auto"/>
        <w:rPr>
          <w:rFonts w:ascii="Segoe UI" w:eastAsia="Times New Roman" w:hAnsi="Segoe UI" w:cs="Segoe UI"/>
          <w:color w:val="1A1A1A"/>
          <w:sz w:val="21"/>
          <w:szCs w:val="21"/>
        </w:rPr>
      </w:pPr>
      <w:r w:rsidRPr="00F24352">
        <w:rPr>
          <w:rFonts w:ascii="Segoe UI" w:eastAsia="Times New Roman" w:hAnsi="Segoe UI" w:cs="Segoe UI"/>
          <w:color w:val="1A1A1A"/>
          <w:sz w:val="21"/>
          <w:szCs w:val="21"/>
        </w:rPr>
        <w:t>Date:</w:t>
      </w:r>
    </w:p>
    <w:p w:rsidR="00F24352" w:rsidRPr="00F24352" w:rsidRDefault="00F24352" w:rsidP="00F24352">
      <w:pPr>
        <w:shd w:val="clear" w:color="auto" w:fill="FFFFFF"/>
        <w:spacing w:after="0" w:line="240" w:lineRule="auto"/>
        <w:rPr>
          <w:rFonts w:ascii="Segoe UI" w:eastAsia="Times New Roman" w:hAnsi="Segoe UI" w:cs="Segoe UI"/>
          <w:color w:val="1A1A1A"/>
          <w:sz w:val="21"/>
          <w:szCs w:val="21"/>
        </w:rPr>
      </w:pPr>
      <w:r w:rsidRPr="00F24352">
        <w:rPr>
          <w:rFonts w:ascii="Segoe UI" w:eastAsia="Times New Roman" w:hAnsi="Segoe UI" w:cs="Segoe UI"/>
          <w:color w:val="1A1A1A"/>
          <w:sz w:val="21"/>
          <w:szCs w:val="21"/>
        </w:rPr>
        <w:t> </w:t>
      </w:r>
    </w:p>
    <w:p w:rsidR="00F24352" w:rsidRPr="00F24352" w:rsidRDefault="00F24352" w:rsidP="00F24352">
      <w:pPr>
        <w:shd w:val="clear" w:color="auto" w:fill="FFFFFF"/>
        <w:spacing w:after="0" w:line="240" w:lineRule="auto"/>
        <w:ind w:left="720"/>
        <w:rPr>
          <w:rFonts w:ascii="Segoe UI" w:eastAsia="Times New Roman" w:hAnsi="Segoe UI" w:cs="Segoe UI"/>
          <w:color w:val="1A1A1A"/>
          <w:sz w:val="21"/>
          <w:szCs w:val="21"/>
        </w:rPr>
      </w:pPr>
      <w:r w:rsidRPr="00F24352">
        <w:rPr>
          <w:rFonts w:ascii="Segoe UI" w:eastAsia="Times New Roman" w:hAnsi="Segoe UI" w:cs="Segoe UI"/>
          <w:color w:val="1A1A1A"/>
          <w:sz w:val="21"/>
          <w:szCs w:val="21"/>
        </w:rPr>
        <w:t>November 1, 1755</w:t>
      </w:r>
    </w:p>
    <w:p w:rsidR="00F24352" w:rsidRPr="00F24352" w:rsidRDefault="00F24352" w:rsidP="00F24352">
      <w:pPr>
        <w:shd w:val="clear" w:color="auto" w:fill="FFFFFF"/>
        <w:spacing w:after="0" w:line="240" w:lineRule="auto"/>
        <w:rPr>
          <w:rFonts w:ascii="Segoe UI" w:eastAsia="Times New Roman" w:hAnsi="Segoe UI" w:cs="Segoe UI"/>
          <w:color w:val="1A1A1A"/>
          <w:sz w:val="21"/>
          <w:szCs w:val="21"/>
        </w:rPr>
      </w:pPr>
      <w:r w:rsidRPr="00F24352">
        <w:rPr>
          <w:rFonts w:ascii="Segoe UI" w:eastAsia="Times New Roman" w:hAnsi="Segoe UI" w:cs="Segoe UI"/>
          <w:color w:val="1A1A1A"/>
          <w:sz w:val="21"/>
          <w:szCs w:val="21"/>
        </w:rPr>
        <w:t>Location:</w:t>
      </w:r>
    </w:p>
    <w:p w:rsidR="00F24352" w:rsidRPr="00F24352" w:rsidRDefault="00F24352" w:rsidP="00F24352">
      <w:pPr>
        <w:shd w:val="clear" w:color="auto" w:fill="FFFFFF"/>
        <w:spacing w:after="0" w:line="240" w:lineRule="auto"/>
        <w:rPr>
          <w:rFonts w:ascii="Segoe UI" w:eastAsia="Times New Roman" w:hAnsi="Segoe UI" w:cs="Segoe UI"/>
          <w:color w:val="1A1A1A"/>
          <w:sz w:val="21"/>
          <w:szCs w:val="21"/>
        </w:rPr>
      </w:pPr>
      <w:r w:rsidRPr="00F24352">
        <w:rPr>
          <w:rFonts w:ascii="Segoe UI" w:eastAsia="Times New Roman" w:hAnsi="Segoe UI" w:cs="Segoe UI"/>
          <w:color w:val="1A1A1A"/>
          <w:sz w:val="21"/>
          <w:szCs w:val="21"/>
        </w:rPr>
        <w:t> </w:t>
      </w:r>
    </w:p>
    <w:p w:rsidR="00F24352" w:rsidRPr="00F24352" w:rsidRDefault="00F24352" w:rsidP="00F24352">
      <w:pPr>
        <w:shd w:val="clear" w:color="auto" w:fill="FFFFFF"/>
        <w:spacing w:after="0" w:line="240" w:lineRule="auto"/>
        <w:ind w:left="720"/>
        <w:rPr>
          <w:rFonts w:ascii="Segoe UI" w:eastAsia="Times New Roman" w:hAnsi="Segoe UI" w:cs="Segoe UI"/>
          <w:color w:val="1A1A1A"/>
          <w:sz w:val="21"/>
          <w:szCs w:val="21"/>
        </w:rPr>
      </w:pPr>
      <w:hyperlink r:id="rId9" w:history="1">
        <w:r w:rsidRPr="00F24352">
          <w:rPr>
            <w:rFonts w:ascii="Segoe UI" w:eastAsia="Times New Roman" w:hAnsi="Segoe UI" w:cs="Segoe UI"/>
            <w:color w:val="0000FF"/>
            <w:sz w:val="21"/>
            <w:szCs w:val="21"/>
            <w:u w:val="single"/>
          </w:rPr>
          <w:t>Lisbon</w:t>
        </w:r>
      </w:hyperlink>
      <w:r w:rsidRPr="00F24352">
        <w:rPr>
          <w:rFonts w:ascii="Segoe UI" w:eastAsia="Times New Roman" w:hAnsi="Segoe UI" w:cs="Segoe UI"/>
          <w:color w:val="1A1A1A"/>
          <w:sz w:val="21"/>
          <w:szCs w:val="21"/>
        </w:rPr>
        <w:t> </w:t>
      </w:r>
      <w:hyperlink r:id="rId10" w:history="1">
        <w:r w:rsidRPr="00F24352">
          <w:rPr>
            <w:rFonts w:ascii="Segoe UI" w:eastAsia="Times New Roman" w:hAnsi="Segoe UI" w:cs="Segoe UI"/>
            <w:color w:val="0000FF"/>
            <w:sz w:val="21"/>
            <w:szCs w:val="21"/>
            <w:u w:val="single"/>
          </w:rPr>
          <w:t>Portugal</w:t>
        </w:r>
      </w:hyperlink>
    </w:p>
    <w:p w:rsidR="00F24352" w:rsidRPr="00F24352" w:rsidRDefault="00F24352" w:rsidP="00F24352">
      <w:pPr>
        <w:shd w:val="clear" w:color="auto" w:fill="FFFFFF"/>
        <w:spacing w:after="0" w:line="240" w:lineRule="auto"/>
        <w:rPr>
          <w:rFonts w:ascii="Segoe UI" w:eastAsia="Times New Roman" w:hAnsi="Segoe UI" w:cs="Segoe UI"/>
          <w:color w:val="1A1A1A"/>
          <w:sz w:val="21"/>
          <w:szCs w:val="21"/>
        </w:rPr>
      </w:pPr>
      <w:r w:rsidRPr="00F24352">
        <w:rPr>
          <w:rFonts w:ascii="Segoe UI" w:eastAsia="Times New Roman" w:hAnsi="Segoe UI" w:cs="Segoe UI"/>
          <w:color w:val="1A1A1A"/>
          <w:sz w:val="21"/>
          <w:szCs w:val="21"/>
        </w:rPr>
        <w:t>Context:</w:t>
      </w:r>
    </w:p>
    <w:p w:rsidR="00F24352" w:rsidRPr="00F24352" w:rsidRDefault="00F24352" w:rsidP="00F24352">
      <w:pPr>
        <w:shd w:val="clear" w:color="auto" w:fill="FFFFFF"/>
        <w:spacing w:after="0" w:line="240" w:lineRule="auto"/>
        <w:rPr>
          <w:rFonts w:ascii="Segoe UI" w:eastAsia="Times New Roman" w:hAnsi="Segoe UI" w:cs="Segoe UI"/>
          <w:color w:val="1A1A1A"/>
          <w:sz w:val="21"/>
          <w:szCs w:val="21"/>
        </w:rPr>
      </w:pPr>
      <w:r w:rsidRPr="00F24352">
        <w:rPr>
          <w:rFonts w:ascii="Segoe UI" w:eastAsia="Times New Roman" w:hAnsi="Segoe UI" w:cs="Segoe UI"/>
          <w:color w:val="1A1A1A"/>
          <w:sz w:val="21"/>
          <w:szCs w:val="21"/>
        </w:rPr>
        <w:t> </w:t>
      </w:r>
    </w:p>
    <w:p w:rsidR="00F24352" w:rsidRPr="00F24352" w:rsidRDefault="00F24352" w:rsidP="00F24352">
      <w:pPr>
        <w:shd w:val="clear" w:color="auto" w:fill="FFFFFF"/>
        <w:spacing w:after="0" w:line="240" w:lineRule="auto"/>
        <w:ind w:left="720"/>
        <w:rPr>
          <w:rFonts w:ascii="Segoe UI" w:eastAsia="Times New Roman" w:hAnsi="Segoe UI" w:cs="Segoe UI"/>
          <w:color w:val="1A1A1A"/>
          <w:sz w:val="21"/>
          <w:szCs w:val="21"/>
        </w:rPr>
      </w:pPr>
      <w:hyperlink r:id="rId11" w:history="1">
        <w:proofErr w:type="gramStart"/>
        <w:r w:rsidRPr="00F24352">
          <w:rPr>
            <w:rFonts w:ascii="Segoe UI" w:eastAsia="Times New Roman" w:hAnsi="Segoe UI" w:cs="Segoe UI"/>
            <w:color w:val="0000FF"/>
            <w:sz w:val="21"/>
            <w:szCs w:val="21"/>
            <w:u w:val="single"/>
          </w:rPr>
          <w:t>tsunami</w:t>
        </w:r>
        <w:proofErr w:type="gramEnd"/>
      </w:hyperlink>
    </w:p>
    <w:p w:rsidR="00F24352" w:rsidRPr="00F24352" w:rsidRDefault="00F24352" w:rsidP="00F24352">
      <w:pPr>
        <w:shd w:val="clear" w:color="auto" w:fill="FFFFFF"/>
        <w:spacing w:after="0" w:line="240" w:lineRule="auto"/>
        <w:jc w:val="center"/>
        <w:rPr>
          <w:rFonts w:ascii="Segoe UI" w:eastAsia="Times New Roman" w:hAnsi="Segoe UI" w:cs="Segoe UI"/>
          <w:color w:val="1A1A1A"/>
          <w:sz w:val="21"/>
          <w:szCs w:val="21"/>
        </w:rPr>
      </w:pPr>
      <w:hyperlink r:id="rId12" w:history="1">
        <w:r w:rsidRPr="00F24352">
          <w:rPr>
            <w:rFonts w:ascii="var(--btn-font-family)" w:eastAsia="Times New Roman" w:hAnsi="var(--btn-font-family)" w:cs="Segoe UI"/>
            <w:color w:val="0000FF"/>
            <w:sz w:val="21"/>
            <w:szCs w:val="21"/>
            <w:u w:val="single"/>
          </w:rPr>
          <w:t>See all related content →</w:t>
        </w:r>
      </w:hyperlink>
    </w:p>
    <w:p w:rsidR="00F24352" w:rsidRPr="00F24352" w:rsidRDefault="00F24352" w:rsidP="00F24352">
      <w:pPr>
        <w:shd w:val="clear" w:color="auto" w:fill="FFFFFF"/>
        <w:spacing w:after="100" w:afterAutospacing="1" w:line="240" w:lineRule="auto"/>
        <w:rPr>
          <w:rFonts w:ascii="Georgia" w:eastAsia="Times New Roman" w:hAnsi="Georgia" w:cs="Segoe UI"/>
          <w:color w:val="1A1A1A"/>
          <w:sz w:val="24"/>
          <w:szCs w:val="24"/>
        </w:rPr>
      </w:pPr>
      <w:proofErr w:type="gramStart"/>
      <w:r w:rsidRPr="00F24352">
        <w:rPr>
          <w:rFonts w:ascii="Georgia" w:eastAsia="Times New Roman" w:hAnsi="Georgia" w:cs="Segoe UI"/>
          <w:b/>
          <w:bCs/>
          <w:color w:val="1A1A1A"/>
          <w:sz w:val="24"/>
          <w:szCs w:val="24"/>
        </w:rPr>
        <w:t>Lisbon earthquake of 1755</w:t>
      </w:r>
      <w:r w:rsidRPr="00F24352">
        <w:rPr>
          <w:rFonts w:ascii="Georgia" w:eastAsia="Times New Roman" w:hAnsi="Georgia" w:cs="Segoe UI"/>
          <w:color w:val="1A1A1A"/>
          <w:sz w:val="24"/>
          <w:szCs w:val="24"/>
        </w:rPr>
        <w:t>, series of earthquakes that occurred on the morning of Nov. 1, 1755, causing serious damage to the port city of </w:t>
      </w:r>
      <w:hyperlink r:id="rId13" w:history="1">
        <w:r w:rsidRPr="00F24352">
          <w:rPr>
            <w:rFonts w:ascii="Georgia" w:eastAsia="Times New Roman" w:hAnsi="Georgia" w:cs="Segoe UI"/>
            <w:color w:val="0000FF"/>
            <w:sz w:val="24"/>
            <w:szCs w:val="24"/>
            <w:u w:val="single"/>
          </w:rPr>
          <w:t>Lisbon</w:t>
        </w:r>
      </w:hyperlink>
      <w:r w:rsidRPr="00F24352">
        <w:rPr>
          <w:rFonts w:ascii="Georgia" w:eastAsia="Times New Roman" w:hAnsi="Georgia" w:cs="Segoe UI"/>
          <w:color w:val="1A1A1A"/>
          <w:sz w:val="24"/>
          <w:szCs w:val="24"/>
        </w:rPr>
        <w:t>, Port., and killing an estimated 60,000 people in Lisbon alone.</w:t>
      </w:r>
      <w:proofErr w:type="gramEnd"/>
      <w:r w:rsidRPr="00F24352">
        <w:rPr>
          <w:rFonts w:ascii="Georgia" w:eastAsia="Times New Roman" w:hAnsi="Georgia" w:cs="Segoe UI"/>
          <w:color w:val="1A1A1A"/>
          <w:sz w:val="24"/>
          <w:szCs w:val="24"/>
        </w:rPr>
        <w:t xml:space="preserve"> Violent shaking demolished large public buildings and about 12,000 </w:t>
      </w:r>
      <w:hyperlink r:id="rId14" w:history="1">
        <w:r w:rsidRPr="00F24352">
          <w:rPr>
            <w:rFonts w:ascii="Georgia" w:eastAsia="Times New Roman" w:hAnsi="Georgia" w:cs="Segoe UI"/>
            <w:color w:val="0000FF"/>
            <w:sz w:val="24"/>
            <w:szCs w:val="24"/>
            <w:u w:val="single"/>
          </w:rPr>
          <w:t>dwellings</w:t>
        </w:r>
      </w:hyperlink>
      <w:r w:rsidRPr="00F24352">
        <w:rPr>
          <w:rFonts w:ascii="Georgia" w:eastAsia="Times New Roman" w:hAnsi="Georgia" w:cs="Segoe UI"/>
          <w:color w:val="1A1A1A"/>
          <w:sz w:val="24"/>
          <w:szCs w:val="24"/>
        </w:rPr>
        <w:t>. Because November 1 is </w:t>
      </w:r>
      <w:hyperlink r:id="rId15" w:history="1">
        <w:r w:rsidRPr="00F24352">
          <w:rPr>
            <w:rFonts w:ascii="Georgia" w:eastAsia="Times New Roman" w:hAnsi="Georgia" w:cs="Segoe UI"/>
            <w:color w:val="0000FF"/>
            <w:sz w:val="24"/>
            <w:szCs w:val="24"/>
            <w:u w:val="single"/>
          </w:rPr>
          <w:t>All Saints’ Day</w:t>
        </w:r>
      </w:hyperlink>
      <w:r w:rsidRPr="00F24352">
        <w:rPr>
          <w:rFonts w:ascii="Georgia" w:eastAsia="Times New Roman" w:hAnsi="Georgia" w:cs="Segoe UI"/>
          <w:color w:val="1A1A1A"/>
          <w:sz w:val="24"/>
          <w:szCs w:val="24"/>
        </w:rPr>
        <w:t>, a large part of the population was attending mass at the moment the </w:t>
      </w:r>
      <w:hyperlink r:id="rId16" w:history="1">
        <w:r w:rsidRPr="00F24352">
          <w:rPr>
            <w:rFonts w:ascii="Georgia" w:eastAsia="Times New Roman" w:hAnsi="Georgia" w:cs="Segoe UI"/>
            <w:color w:val="0000FF"/>
            <w:sz w:val="24"/>
            <w:szCs w:val="24"/>
            <w:u w:val="single"/>
          </w:rPr>
          <w:t>earthquake</w:t>
        </w:r>
      </w:hyperlink>
      <w:r w:rsidRPr="00F24352">
        <w:rPr>
          <w:rFonts w:ascii="Georgia" w:eastAsia="Times New Roman" w:hAnsi="Georgia" w:cs="Segoe UI"/>
          <w:color w:val="1A1A1A"/>
          <w:sz w:val="24"/>
          <w:szCs w:val="24"/>
        </w:rPr>
        <w:t> struck; the churches, unable to withstand the seismic shock, collapsed, killing or injuring thousands of worshippers.</w:t>
      </w:r>
    </w:p>
    <w:p w:rsidR="00F24352" w:rsidRPr="00F24352" w:rsidRDefault="00F24352" w:rsidP="00F24352">
      <w:pPr>
        <w:shd w:val="clear" w:color="auto" w:fill="FFFFFF"/>
        <w:spacing w:after="0" w:line="240" w:lineRule="auto"/>
        <w:rPr>
          <w:rFonts w:ascii="Segoe UI" w:eastAsia="Times New Roman" w:hAnsi="Segoe UI" w:cs="Segoe UI"/>
          <w:color w:val="1A1A1A"/>
          <w:sz w:val="24"/>
          <w:szCs w:val="24"/>
        </w:rPr>
      </w:pPr>
      <w:r w:rsidRPr="00F24352">
        <w:rPr>
          <w:rFonts w:ascii="Segoe UI" w:eastAsia="Times New Roman" w:hAnsi="Segoe UI" w:cs="Segoe UI"/>
          <w:noProof/>
          <w:color w:val="0000FF"/>
          <w:sz w:val="24"/>
          <w:szCs w:val="24"/>
        </w:rPr>
        <mc:AlternateContent>
          <mc:Choice Requires="wps">
            <w:drawing>
              <wp:inline distT="0" distB="0" distL="0" distR="0" wp14:anchorId="788A1FF2" wp14:editId="65F88CB2">
                <wp:extent cx="308610" cy="308610"/>
                <wp:effectExtent l="0" t="0" r="0" b="0"/>
                <wp:docPr id="1" name="AutoShape 3" descr="Lisbon earthquake of 175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Lisbon earthquake of 1755" href="https://cdn.britannica.com/94/135994-050-2E47EDC3/Carmo-Convent-nave-Lisbon-earthquake-1755.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" o:button="t" filled="f" stroked="f">
                <v:fill o:detectmouseclick="t"/>
                <o:lock v:ext="edit" aspectratio="t"/>
                <w10:anchorlock/>
              </v:rect>
            </w:pict>
          </mc:Fallback>
        </mc:AlternateContent>
      </w:r>
    </w:p>
    <w:p w:rsidR="00F24352" w:rsidRPr="00F24352" w:rsidRDefault="00F24352" w:rsidP="00F24352">
      <w:pPr>
        <w:shd w:val="clear" w:color="auto" w:fill="FFFFFF"/>
        <w:spacing w:after="0" w:line="240" w:lineRule="auto"/>
        <w:rPr>
          <w:rFonts w:ascii="Segoe UI" w:eastAsia="Times New Roman" w:hAnsi="Segoe UI" w:cs="Segoe UI"/>
          <w:color w:val="1A1A1A"/>
          <w:sz w:val="24"/>
          <w:szCs w:val="24"/>
        </w:rPr>
      </w:pPr>
      <w:hyperlink r:id="rId18" w:history="1">
        <w:r w:rsidRPr="00F24352">
          <w:rPr>
            <w:rFonts w:ascii="var(--font-family-sans-serif)" w:eastAsia="Times New Roman" w:hAnsi="var(--font-family-sans-serif)" w:cs="Segoe UI"/>
            <w:color w:val="0000FF"/>
            <w:sz w:val="24"/>
            <w:szCs w:val="24"/>
            <w:u w:val="single"/>
          </w:rPr>
          <w:t>Lisbon earthquake of 1755</w:t>
        </w:r>
      </w:hyperlink>
    </w:p>
    <w:p w:rsidR="00F24352" w:rsidRPr="00F24352" w:rsidRDefault="00F24352" w:rsidP="00F24352">
      <w:pPr>
        <w:shd w:val="clear" w:color="auto" w:fill="FFFFFF"/>
        <w:spacing w:after="0" w:line="240" w:lineRule="auto"/>
        <w:rPr>
          <w:rFonts w:ascii="Georgia" w:eastAsia="Times New Roman" w:hAnsi="Georgia" w:cs="Segoe UI"/>
          <w:color w:val="1A1A1A"/>
          <w:sz w:val="24"/>
          <w:szCs w:val="24"/>
        </w:rPr>
      </w:pPr>
      <w:r w:rsidRPr="00F24352">
        <w:rPr>
          <w:rFonts w:ascii="Georgia" w:eastAsia="Times New Roman" w:hAnsi="Georgia" w:cs="Segoe UI"/>
          <w:color w:val="1A1A1A"/>
          <w:sz w:val="24"/>
          <w:szCs w:val="24"/>
        </w:rPr>
        <w:t>Modern research indicates that the main seismic source was faulting of the seafloor along the tectonic plate boundaries of the mid-Atlantic. The earthquake generated a </w:t>
      </w:r>
      <w:hyperlink r:id="rId19" w:history="1">
        <w:r w:rsidRPr="00F24352">
          <w:rPr>
            <w:rFonts w:ascii="Georgia" w:eastAsia="Times New Roman" w:hAnsi="Georgia" w:cs="Segoe UI"/>
            <w:color w:val="0000FF"/>
            <w:sz w:val="24"/>
            <w:szCs w:val="24"/>
            <w:u w:val="single"/>
          </w:rPr>
          <w:t>tsunami</w:t>
        </w:r>
      </w:hyperlink>
      <w:r w:rsidRPr="00F24352">
        <w:rPr>
          <w:rFonts w:ascii="Georgia" w:eastAsia="Times New Roman" w:hAnsi="Georgia" w:cs="Segoe UI"/>
          <w:color w:val="1A1A1A"/>
          <w:sz w:val="24"/>
          <w:szCs w:val="24"/>
        </w:rPr>
        <w:t xml:space="preserve"> that produced waves about 20 feet (6 </w:t>
      </w:r>
      <w:proofErr w:type="spellStart"/>
      <w:r w:rsidRPr="00F24352">
        <w:rPr>
          <w:rFonts w:ascii="Georgia" w:eastAsia="Times New Roman" w:hAnsi="Georgia" w:cs="Segoe UI"/>
          <w:color w:val="1A1A1A"/>
          <w:sz w:val="24"/>
          <w:szCs w:val="24"/>
        </w:rPr>
        <w:t>metres</w:t>
      </w:r>
      <w:proofErr w:type="spellEnd"/>
      <w:r w:rsidRPr="00F24352">
        <w:rPr>
          <w:rFonts w:ascii="Georgia" w:eastAsia="Times New Roman" w:hAnsi="Georgia" w:cs="Segoe UI"/>
          <w:color w:val="1A1A1A"/>
          <w:sz w:val="24"/>
          <w:szCs w:val="24"/>
        </w:rPr>
        <w:t xml:space="preserve">) high at Lisbon and 65 feet (20 </w:t>
      </w:r>
      <w:proofErr w:type="spellStart"/>
      <w:r w:rsidRPr="00F24352">
        <w:rPr>
          <w:rFonts w:ascii="Georgia" w:eastAsia="Times New Roman" w:hAnsi="Georgia" w:cs="Segoe UI"/>
          <w:color w:val="1A1A1A"/>
          <w:sz w:val="24"/>
          <w:szCs w:val="24"/>
        </w:rPr>
        <w:t>metres</w:t>
      </w:r>
      <w:proofErr w:type="spellEnd"/>
      <w:r w:rsidRPr="00F24352">
        <w:rPr>
          <w:rFonts w:ascii="Georgia" w:eastAsia="Times New Roman" w:hAnsi="Georgia" w:cs="Segoe UI"/>
          <w:color w:val="1A1A1A"/>
          <w:sz w:val="24"/>
          <w:szCs w:val="24"/>
        </w:rPr>
        <w:t>) high at </w:t>
      </w:r>
      <w:hyperlink r:id="rId20" w:history="1">
        <w:r w:rsidRPr="00F24352">
          <w:rPr>
            <w:rFonts w:ascii="Georgia" w:eastAsia="Times New Roman" w:hAnsi="Georgia" w:cs="Segoe UI"/>
            <w:color w:val="0000FF"/>
            <w:sz w:val="24"/>
            <w:szCs w:val="24"/>
            <w:u w:val="single"/>
          </w:rPr>
          <w:t>Cádiz</w:t>
        </w:r>
      </w:hyperlink>
      <w:r w:rsidRPr="00F24352">
        <w:rPr>
          <w:rFonts w:ascii="Georgia" w:eastAsia="Times New Roman" w:hAnsi="Georgia" w:cs="Segoe UI"/>
          <w:color w:val="1A1A1A"/>
          <w:sz w:val="24"/>
          <w:szCs w:val="24"/>
        </w:rPr>
        <w:t>, </w:t>
      </w:r>
      <w:hyperlink r:id="rId21" w:history="1">
        <w:r w:rsidRPr="00F24352">
          <w:rPr>
            <w:rFonts w:ascii="Georgia" w:eastAsia="Times New Roman" w:hAnsi="Georgia" w:cs="Segoe UI"/>
            <w:color w:val="0000FF"/>
            <w:sz w:val="24"/>
            <w:szCs w:val="24"/>
            <w:u w:val="single"/>
          </w:rPr>
          <w:t>Spain</w:t>
        </w:r>
      </w:hyperlink>
      <w:r w:rsidRPr="00F24352">
        <w:rPr>
          <w:rFonts w:ascii="Georgia" w:eastAsia="Times New Roman" w:hAnsi="Georgia" w:cs="Segoe UI"/>
          <w:color w:val="1A1A1A"/>
          <w:sz w:val="24"/>
          <w:szCs w:val="24"/>
        </w:rPr>
        <w:t>. The waves traveled westward to </w:t>
      </w:r>
      <w:hyperlink r:id="rId22" w:history="1">
        <w:r w:rsidRPr="00F24352">
          <w:rPr>
            <w:rFonts w:ascii="Georgia" w:eastAsia="Times New Roman" w:hAnsi="Georgia" w:cs="Segoe UI"/>
            <w:color w:val="0000FF"/>
            <w:sz w:val="24"/>
            <w:szCs w:val="24"/>
            <w:u w:val="single"/>
          </w:rPr>
          <w:t>Martinique</w:t>
        </w:r>
      </w:hyperlink>
      <w:r w:rsidRPr="00F24352">
        <w:rPr>
          <w:rFonts w:ascii="Georgia" w:eastAsia="Times New Roman" w:hAnsi="Georgia" w:cs="Segoe UI"/>
          <w:color w:val="1A1A1A"/>
          <w:sz w:val="24"/>
          <w:szCs w:val="24"/>
        </w:rPr>
        <w:t> in the </w:t>
      </w:r>
      <w:hyperlink r:id="rId23" w:history="1">
        <w:r w:rsidRPr="00F24352">
          <w:rPr>
            <w:rFonts w:ascii="Georgia" w:eastAsia="Times New Roman" w:hAnsi="Georgia" w:cs="Segoe UI"/>
            <w:color w:val="0000FF"/>
            <w:sz w:val="24"/>
            <w:szCs w:val="24"/>
            <w:u w:val="single"/>
          </w:rPr>
          <w:t>Caribbean Sea</w:t>
        </w:r>
      </w:hyperlink>
      <w:r w:rsidRPr="00F24352">
        <w:rPr>
          <w:rFonts w:ascii="Georgia" w:eastAsia="Times New Roman" w:hAnsi="Georgia" w:cs="Segoe UI"/>
          <w:color w:val="1A1A1A"/>
          <w:sz w:val="24"/>
          <w:szCs w:val="24"/>
        </w:rPr>
        <w:t xml:space="preserve">, a distance of 3,790 miles (6,100 km), in 10 hours and there reached a height of 13 feet (4 </w:t>
      </w:r>
      <w:proofErr w:type="spellStart"/>
      <w:r w:rsidRPr="00F24352">
        <w:rPr>
          <w:rFonts w:ascii="Georgia" w:eastAsia="Times New Roman" w:hAnsi="Georgia" w:cs="Segoe UI"/>
          <w:color w:val="1A1A1A"/>
          <w:sz w:val="24"/>
          <w:szCs w:val="24"/>
        </w:rPr>
        <w:t>metres</w:t>
      </w:r>
      <w:proofErr w:type="spellEnd"/>
      <w:r w:rsidRPr="00F24352">
        <w:rPr>
          <w:rFonts w:ascii="Georgia" w:eastAsia="Times New Roman" w:hAnsi="Georgia" w:cs="Segoe UI"/>
          <w:color w:val="1A1A1A"/>
          <w:sz w:val="24"/>
          <w:szCs w:val="24"/>
        </w:rPr>
        <w:t>) above mean </w:t>
      </w:r>
      <w:hyperlink r:id="rId24" w:history="1">
        <w:r w:rsidRPr="00F24352">
          <w:rPr>
            <w:rFonts w:ascii="Georgia" w:eastAsia="Times New Roman" w:hAnsi="Georgia" w:cs="Segoe UI"/>
            <w:color w:val="0000FF"/>
            <w:sz w:val="24"/>
            <w:szCs w:val="24"/>
            <w:u w:val="single"/>
          </w:rPr>
          <w:t>sea level</w:t>
        </w:r>
      </w:hyperlink>
      <w:r w:rsidRPr="00F24352">
        <w:rPr>
          <w:rFonts w:ascii="Georgia" w:eastAsia="Times New Roman" w:hAnsi="Georgia" w:cs="Segoe UI"/>
          <w:color w:val="1A1A1A"/>
          <w:sz w:val="24"/>
          <w:szCs w:val="24"/>
        </w:rPr>
        <w:t xml:space="preserve">. Damage was even reported in Algiers, 685 miles (1,100 km) to the east. The total number of persons killed included those who perished by drowning and in fires that burned throughout Lisbon for about six days following the shock. Depictions of the earthquakes in art and literature continued for </w:t>
      </w:r>
      <w:r w:rsidRPr="00F24352">
        <w:rPr>
          <w:rFonts w:ascii="Georgia" w:eastAsia="Times New Roman" w:hAnsi="Georgia" w:cs="Segoe UI"/>
          <w:color w:val="1A1A1A"/>
          <w:sz w:val="24"/>
          <w:szCs w:val="24"/>
        </w:rPr>
        <w:lastRenderedPageBreak/>
        <w:t>centuries, making the “Great Lisbon Earthquake,” as it came to be known, a </w:t>
      </w:r>
      <w:hyperlink r:id="rId25" w:history="1">
        <w:r w:rsidRPr="00F24352">
          <w:rPr>
            <w:rFonts w:ascii="Georgia" w:eastAsia="Times New Roman" w:hAnsi="Georgia" w:cs="Segoe UI"/>
            <w:color w:val="0000FF"/>
            <w:sz w:val="24"/>
            <w:szCs w:val="24"/>
            <w:u w:val="single"/>
          </w:rPr>
          <w:t>seminal</w:t>
        </w:r>
      </w:hyperlink>
      <w:r w:rsidRPr="00F24352">
        <w:rPr>
          <w:rFonts w:ascii="Georgia" w:eastAsia="Times New Roman" w:hAnsi="Georgia" w:cs="Segoe UI"/>
          <w:color w:val="1A1A1A"/>
          <w:sz w:val="24"/>
          <w:szCs w:val="24"/>
        </w:rPr>
        <w:t> event in European history. </w:t>
      </w:r>
      <w:r w:rsidRPr="00F24352">
        <w:rPr>
          <w:rFonts w:ascii="Georgia" w:eastAsia="Times New Roman" w:hAnsi="Georgia" w:cs="Segoe UI"/>
          <w:i/>
          <w:iCs/>
          <w:color w:val="1A1A1A"/>
          <w:sz w:val="24"/>
          <w:szCs w:val="24"/>
        </w:rPr>
        <w:t>See also</w:t>
      </w:r>
      <w:r w:rsidRPr="00F24352">
        <w:rPr>
          <w:rFonts w:ascii="Georgia" w:eastAsia="Times New Roman" w:hAnsi="Georgia" w:cs="Segoe UI"/>
          <w:color w:val="1A1A1A"/>
          <w:sz w:val="24"/>
          <w:szCs w:val="24"/>
        </w:rPr>
        <w:t> </w:t>
      </w:r>
      <w:hyperlink r:id="rId26" w:history="1">
        <w:r w:rsidRPr="00F24352">
          <w:rPr>
            <w:rFonts w:ascii="Georgia" w:eastAsia="Times New Roman" w:hAnsi="Georgia" w:cs="Segoe UI"/>
            <w:color w:val="0000FF"/>
            <w:sz w:val="24"/>
            <w:szCs w:val="24"/>
            <w:u w:val="single"/>
          </w:rPr>
          <w:t>fault</w:t>
        </w:r>
      </w:hyperlink>
      <w:r w:rsidRPr="00F24352">
        <w:rPr>
          <w:rFonts w:ascii="Georgia" w:eastAsia="Times New Roman" w:hAnsi="Georgia" w:cs="Segoe UI"/>
          <w:color w:val="1A1A1A"/>
          <w:sz w:val="24"/>
          <w:szCs w:val="24"/>
        </w:rPr>
        <w:t>; </w:t>
      </w:r>
      <w:hyperlink r:id="rId27" w:history="1">
        <w:r w:rsidRPr="00F24352">
          <w:rPr>
            <w:rFonts w:ascii="Georgia" w:eastAsia="Times New Roman" w:hAnsi="Georgia" w:cs="Segoe UI"/>
            <w:color w:val="0000FF"/>
            <w:sz w:val="24"/>
            <w:szCs w:val="24"/>
            <w:u w:val="single"/>
          </w:rPr>
          <w:t>plate tectonics</w:t>
        </w:r>
      </w:hyperlink>
      <w:r w:rsidRPr="00F24352">
        <w:rPr>
          <w:rFonts w:ascii="Georgia" w:eastAsia="Times New Roman" w:hAnsi="Georgia" w:cs="Segoe UI"/>
          <w:color w:val="1A1A1A"/>
          <w:sz w:val="24"/>
          <w:szCs w:val="24"/>
        </w:rPr>
        <w:t>; </w:t>
      </w:r>
      <w:hyperlink r:id="rId28" w:history="1">
        <w:r w:rsidRPr="00F24352">
          <w:rPr>
            <w:rFonts w:ascii="Georgia" w:eastAsia="Times New Roman" w:hAnsi="Georgia" w:cs="Segoe UI"/>
            <w:color w:val="0000FF"/>
            <w:sz w:val="24"/>
            <w:szCs w:val="24"/>
            <w:u w:val="single"/>
          </w:rPr>
          <w:t>seismic wave</w:t>
        </w:r>
      </w:hyperlink>
      <w:r w:rsidRPr="00F24352">
        <w:rPr>
          <w:rFonts w:ascii="Georgia" w:eastAsia="Times New Roman" w:hAnsi="Georgia" w:cs="Segoe UI"/>
          <w:color w:val="1A1A1A"/>
          <w:sz w:val="24"/>
          <w:szCs w:val="24"/>
        </w:rPr>
        <w:t>.</w:t>
      </w:r>
    </w:p>
    <w:p w:rsidR="008B2EE2" w:rsidRDefault="008B2EE2">
      <w:bookmarkStart w:id="0" w:name="_GoBack"/>
      <w:bookmarkEnd w:id="0"/>
    </w:p>
    <w:sectPr w:rsidR="008B2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ar(--font-family-serif)">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var(--btn-font-family)">
    <w:altName w:val="Times New Roman"/>
    <w:panose1 w:val="00000000000000000000"/>
    <w:charset w:val="00"/>
    <w:family w:val="roman"/>
    <w:notTrueType/>
    <w:pitch w:val="default"/>
  </w:font>
  <w:font w:name="var(--caption-font-family)">
    <w:altName w:val="Times New Roman"/>
    <w:panose1 w:val="00000000000000000000"/>
    <w:charset w:val="00"/>
    <w:family w:val="roman"/>
    <w:notTrueType/>
    <w:pitch w:val="default"/>
  </w:font>
  <w:font w:name="var(--font-family-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E19"/>
    <w:rsid w:val="00216E19"/>
    <w:rsid w:val="008B2EE2"/>
    <w:rsid w:val="00F2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717783">
      <w:bodyDiv w:val="1"/>
      <w:marLeft w:val="0"/>
      <w:marRight w:val="0"/>
      <w:marTop w:val="0"/>
      <w:marBottom w:val="0"/>
      <w:divBdr>
        <w:top w:val="none" w:sz="0" w:space="0" w:color="auto"/>
        <w:left w:val="none" w:sz="0" w:space="0" w:color="auto"/>
        <w:bottom w:val="none" w:sz="0" w:space="0" w:color="auto"/>
        <w:right w:val="none" w:sz="0" w:space="0" w:color="auto"/>
      </w:divBdr>
      <w:divsChild>
        <w:div w:id="1196507125">
          <w:marLeft w:val="0"/>
          <w:marRight w:val="0"/>
          <w:marTop w:val="0"/>
          <w:marBottom w:val="0"/>
          <w:divBdr>
            <w:top w:val="none" w:sz="0" w:space="0" w:color="auto"/>
            <w:left w:val="none" w:sz="0" w:space="0" w:color="auto"/>
            <w:bottom w:val="none" w:sz="0" w:space="0" w:color="auto"/>
            <w:right w:val="none" w:sz="0" w:space="0" w:color="auto"/>
          </w:divBdr>
          <w:divsChild>
            <w:div w:id="519389835">
              <w:marLeft w:val="0"/>
              <w:marRight w:val="0"/>
              <w:marTop w:val="0"/>
              <w:marBottom w:val="0"/>
              <w:divBdr>
                <w:top w:val="none" w:sz="0" w:space="0" w:color="auto"/>
                <w:left w:val="none" w:sz="0" w:space="0" w:color="auto"/>
                <w:bottom w:val="none" w:sz="0" w:space="0" w:color="auto"/>
                <w:right w:val="none" w:sz="0" w:space="0" w:color="auto"/>
              </w:divBdr>
              <w:divsChild>
                <w:div w:id="348799331">
                  <w:marLeft w:val="0"/>
                  <w:marRight w:val="0"/>
                  <w:marTop w:val="0"/>
                  <w:marBottom w:val="0"/>
                  <w:divBdr>
                    <w:top w:val="none" w:sz="0" w:space="0" w:color="auto"/>
                    <w:left w:val="none" w:sz="0" w:space="0" w:color="auto"/>
                    <w:bottom w:val="none" w:sz="0" w:space="0" w:color="auto"/>
                    <w:right w:val="none" w:sz="0" w:space="0" w:color="auto"/>
                  </w:divBdr>
                  <w:divsChild>
                    <w:div w:id="1575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3799">
              <w:marLeft w:val="0"/>
              <w:marRight w:val="0"/>
              <w:marTop w:val="150"/>
              <w:marBottom w:val="150"/>
              <w:divBdr>
                <w:top w:val="none" w:sz="0" w:space="0" w:color="auto"/>
                <w:left w:val="none" w:sz="0" w:space="0" w:color="auto"/>
                <w:bottom w:val="none" w:sz="0" w:space="0" w:color="auto"/>
                <w:right w:val="none" w:sz="0" w:space="0" w:color="auto"/>
              </w:divBdr>
            </w:div>
            <w:div w:id="1524858803">
              <w:marLeft w:val="0"/>
              <w:marRight w:val="0"/>
              <w:marTop w:val="0"/>
              <w:marBottom w:val="0"/>
              <w:divBdr>
                <w:top w:val="none" w:sz="0" w:space="0" w:color="auto"/>
                <w:left w:val="none" w:sz="0" w:space="0" w:color="auto"/>
                <w:bottom w:val="none" w:sz="0" w:space="0" w:color="auto"/>
                <w:right w:val="none" w:sz="0" w:space="0" w:color="auto"/>
              </w:divBdr>
            </w:div>
            <w:div w:id="702830780">
              <w:marLeft w:val="0"/>
              <w:marRight w:val="0"/>
              <w:marTop w:val="0"/>
              <w:marBottom w:val="150"/>
              <w:divBdr>
                <w:top w:val="none" w:sz="0" w:space="0" w:color="auto"/>
                <w:left w:val="none" w:sz="0" w:space="0" w:color="auto"/>
                <w:bottom w:val="none" w:sz="0" w:space="0" w:color="auto"/>
                <w:right w:val="none" w:sz="0" w:space="0" w:color="auto"/>
              </w:divBdr>
              <w:divsChild>
                <w:div w:id="1530413499">
                  <w:marLeft w:val="0"/>
                  <w:marRight w:val="0"/>
                  <w:marTop w:val="0"/>
                  <w:marBottom w:val="0"/>
                  <w:divBdr>
                    <w:top w:val="none" w:sz="0" w:space="0" w:color="auto"/>
                    <w:left w:val="none" w:sz="0" w:space="0" w:color="auto"/>
                    <w:bottom w:val="none" w:sz="0" w:space="0" w:color="auto"/>
                    <w:right w:val="none" w:sz="0" w:space="0" w:color="auto"/>
                  </w:divBdr>
                  <w:divsChild>
                    <w:div w:id="1833913438">
                      <w:marLeft w:val="0"/>
                      <w:marRight w:val="0"/>
                      <w:marTop w:val="0"/>
                      <w:marBottom w:val="0"/>
                      <w:divBdr>
                        <w:top w:val="none" w:sz="0" w:space="0" w:color="auto"/>
                        <w:left w:val="none" w:sz="0" w:space="0" w:color="auto"/>
                        <w:bottom w:val="none" w:sz="0" w:space="0" w:color="auto"/>
                        <w:right w:val="none" w:sz="0" w:space="0" w:color="auto"/>
                      </w:divBdr>
                    </w:div>
                  </w:divsChild>
                </w:div>
                <w:div w:id="11724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7544">
          <w:marLeft w:val="0"/>
          <w:marRight w:val="0"/>
          <w:marTop w:val="0"/>
          <w:marBottom w:val="0"/>
          <w:divBdr>
            <w:top w:val="none" w:sz="0" w:space="0" w:color="auto"/>
            <w:left w:val="none" w:sz="0" w:space="0" w:color="auto"/>
            <w:bottom w:val="none" w:sz="0" w:space="0" w:color="auto"/>
            <w:right w:val="none" w:sz="0" w:space="0" w:color="auto"/>
          </w:divBdr>
          <w:divsChild>
            <w:div w:id="716733623">
              <w:marLeft w:val="0"/>
              <w:marRight w:val="0"/>
              <w:marTop w:val="0"/>
              <w:marBottom w:val="0"/>
              <w:divBdr>
                <w:top w:val="none" w:sz="0" w:space="0" w:color="auto"/>
                <w:left w:val="none" w:sz="0" w:space="0" w:color="auto"/>
                <w:bottom w:val="none" w:sz="0" w:space="0" w:color="auto"/>
                <w:right w:val="none" w:sz="0" w:space="0" w:color="auto"/>
              </w:divBdr>
              <w:divsChild>
                <w:div w:id="2107113748">
                  <w:marLeft w:val="0"/>
                  <w:marRight w:val="0"/>
                  <w:marTop w:val="0"/>
                  <w:marBottom w:val="0"/>
                  <w:divBdr>
                    <w:top w:val="none" w:sz="0" w:space="0" w:color="auto"/>
                    <w:left w:val="none" w:sz="0" w:space="0" w:color="auto"/>
                    <w:bottom w:val="none" w:sz="0" w:space="0" w:color="auto"/>
                    <w:right w:val="none" w:sz="0" w:space="0" w:color="auto"/>
                  </w:divBdr>
                  <w:divsChild>
                    <w:div w:id="77756607">
                      <w:marLeft w:val="-150"/>
                      <w:marRight w:val="-150"/>
                      <w:marTop w:val="0"/>
                      <w:marBottom w:val="0"/>
                      <w:divBdr>
                        <w:top w:val="none" w:sz="0" w:space="0" w:color="auto"/>
                        <w:left w:val="none" w:sz="0" w:space="0" w:color="auto"/>
                        <w:bottom w:val="none" w:sz="0" w:space="0" w:color="auto"/>
                        <w:right w:val="none" w:sz="0" w:space="0" w:color="auto"/>
                      </w:divBdr>
                      <w:divsChild>
                        <w:div w:id="1111631391">
                          <w:marLeft w:val="0"/>
                          <w:marRight w:val="0"/>
                          <w:marTop w:val="0"/>
                          <w:marBottom w:val="0"/>
                          <w:divBdr>
                            <w:top w:val="none" w:sz="0" w:space="0" w:color="auto"/>
                            <w:left w:val="none" w:sz="0" w:space="0" w:color="auto"/>
                            <w:bottom w:val="none" w:sz="0" w:space="0" w:color="auto"/>
                            <w:right w:val="none" w:sz="0" w:space="0" w:color="auto"/>
                          </w:divBdr>
                          <w:divsChild>
                            <w:div w:id="1787843094">
                              <w:marLeft w:val="0"/>
                              <w:marRight w:val="0"/>
                              <w:marTop w:val="0"/>
                              <w:marBottom w:val="0"/>
                              <w:divBdr>
                                <w:top w:val="none" w:sz="0" w:space="0" w:color="auto"/>
                                <w:left w:val="none" w:sz="0" w:space="0" w:color="auto"/>
                                <w:bottom w:val="none" w:sz="0" w:space="0" w:color="auto"/>
                                <w:right w:val="none" w:sz="0" w:space="0" w:color="auto"/>
                              </w:divBdr>
                              <w:divsChild>
                                <w:div w:id="1568611132">
                                  <w:marLeft w:val="0"/>
                                  <w:marRight w:val="0"/>
                                  <w:marTop w:val="0"/>
                                  <w:marBottom w:val="0"/>
                                  <w:divBdr>
                                    <w:top w:val="none" w:sz="0" w:space="0" w:color="auto"/>
                                    <w:left w:val="none" w:sz="0" w:space="0" w:color="auto"/>
                                    <w:bottom w:val="none" w:sz="0" w:space="0" w:color="auto"/>
                                    <w:right w:val="none" w:sz="0" w:space="0" w:color="auto"/>
                                  </w:divBdr>
                                  <w:divsChild>
                                    <w:div w:id="979727721">
                                      <w:marLeft w:val="0"/>
                                      <w:marRight w:val="0"/>
                                      <w:marTop w:val="0"/>
                                      <w:marBottom w:val="0"/>
                                      <w:divBdr>
                                        <w:top w:val="none" w:sz="0" w:space="0" w:color="auto"/>
                                        <w:left w:val="none" w:sz="0" w:space="0" w:color="auto"/>
                                        <w:bottom w:val="none" w:sz="0" w:space="0" w:color="auto"/>
                                        <w:right w:val="none" w:sz="0" w:space="0" w:color="auto"/>
                                      </w:divBdr>
                                      <w:divsChild>
                                        <w:div w:id="681394796">
                                          <w:marLeft w:val="0"/>
                                          <w:marRight w:val="0"/>
                                          <w:marTop w:val="0"/>
                                          <w:marBottom w:val="0"/>
                                          <w:divBdr>
                                            <w:top w:val="none" w:sz="0" w:space="0" w:color="auto"/>
                                            <w:left w:val="none" w:sz="0" w:space="0" w:color="auto"/>
                                            <w:bottom w:val="none" w:sz="0" w:space="0" w:color="auto"/>
                                            <w:right w:val="none" w:sz="0" w:space="0" w:color="auto"/>
                                          </w:divBdr>
                                          <w:divsChild>
                                            <w:div w:id="8137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971222">
                      <w:marLeft w:val="0"/>
                      <w:marRight w:val="0"/>
                      <w:marTop w:val="0"/>
                      <w:marBottom w:val="0"/>
                      <w:divBdr>
                        <w:top w:val="none" w:sz="0" w:space="0" w:color="auto"/>
                        <w:left w:val="none" w:sz="0" w:space="0" w:color="auto"/>
                        <w:bottom w:val="none" w:sz="0" w:space="0" w:color="auto"/>
                        <w:right w:val="none" w:sz="0" w:space="0" w:color="auto"/>
                      </w:divBdr>
                    </w:div>
                    <w:div w:id="400904975">
                      <w:marLeft w:val="0"/>
                      <w:marRight w:val="0"/>
                      <w:marTop w:val="300"/>
                      <w:marBottom w:val="0"/>
                      <w:divBdr>
                        <w:top w:val="none" w:sz="0" w:space="0" w:color="auto"/>
                        <w:left w:val="none" w:sz="0" w:space="0" w:color="auto"/>
                        <w:bottom w:val="none" w:sz="0" w:space="0" w:color="auto"/>
                        <w:right w:val="none" w:sz="0" w:space="0" w:color="auto"/>
                      </w:divBdr>
                    </w:div>
                  </w:divsChild>
                </w:div>
                <w:div w:id="1928032989">
                  <w:marLeft w:val="0"/>
                  <w:marRight w:val="0"/>
                  <w:marTop w:val="0"/>
                  <w:marBottom w:val="0"/>
                  <w:divBdr>
                    <w:top w:val="none" w:sz="0" w:space="0" w:color="auto"/>
                    <w:left w:val="none" w:sz="0" w:space="0" w:color="auto"/>
                    <w:bottom w:val="none" w:sz="0" w:space="0" w:color="auto"/>
                    <w:right w:val="none" w:sz="0" w:space="0" w:color="auto"/>
                  </w:divBdr>
                  <w:divsChild>
                    <w:div w:id="212666565">
                      <w:marLeft w:val="0"/>
                      <w:marRight w:val="0"/>
                      <w:marTop w:val="0"/>
                      <w:marBottom w:val="0"/>
                      <w:divBdr>
                        <w:top w:val="none" w:sz="0" w:space="0" w:color="auto"/>
                        <w:left w:val="none" w:sz="0" w:space="0" w:color="auto"/>
                        <w:bottom w:val="none" w:sz="0" w:space="0" w:color="auto"/>
                        <w:right w:val="none" w:sz="0" w:space="0" w:color="auto"/>
                      </w:divBdr>
                      <w:divsChild>
                        <w:div w:id="1720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event/Lisbon-earthquake-of-1755/images-videos" TargetMode="External"/><Relationship Id="rId13" Type="http://schemas.openxmlformats.org/officeDocument/2006/relationships/hyperlink" Target="https://www.britannica.com/place/Lisbon" TargetMode="External"/><Relationship Id="rId18" Type="http://schemas.openxmlformats.org/officeDocument/2006/relationships/hyperlink" Target="https://cdn.britannica.com/94/135994-050-2E47EDC3/Carmo-Convent-nave-Lisbon-earthquake-1755.jpg" TargetMode="External"/><Relationship Id="rId26" Type="http://schemas.openxmlformats.org/officeDocument/2006/relationships/hyperlink" Target="https://www.britannica.com/science/fault-geology" TargetMode="External"/><Relationship Id="rId3" Type="http://schemas.openxmlformats.org/officeDocument/2006/relationships/settings" Target="settings.xml"/><Relationship Id="rId21" Type="http://schemas.openxmlformats.org/officeDocument/2006/relationships/hyperlink" Target="https://www.britannica.com/place/Spain" TargetMode="External"/><Relationship Id="rId7" Type="http://schemas.openxmlformats.org/officeDocument/2006/relationships/hyperlink" Target="https://cdn.britannica.com/76/124576-050-31DC3CD1/drawing-earthquake-Lisbon-Nov-1-1755.jpg" TargetMode="External"/><Relationship Id="rId12" Type="http://schemas.openxmlformats.org/officeDocument/2006/relationships/hyperlink" Target="https://www.britannica.com/facts/Lisbon-earthquake-of-1755" TargetMode="External"/><Relationship Id="rId17" Type="http://schemas.openxmlformats.org/officeDocument/2006/relationships/hyperlink" Target="https://cdn.britannica.com/94/135994-050-2E47EDC3/Carmo-Convent-nave-Lisbon-earthquake-1755.jpg" TargetMode="External"/><Relationship Id="rId25" Type="http://schemas.openxmlformats.org/officeDocument/2006/relationships/hyperlink" Target="https://www.merriam-webster.com/dictionary/seminal" TargetMode="External"/><Relationship Id="rId2" Type="http://schemas.microsoft.com/office/2007/relationships/stylesWithEffects" Target="stylesWithEffects.xml"/><Relationship Id="rId16" Type="http://schemas.openxmlformats.org/officeDocument/2006/relationships/hyperlink" Target="https://www.britannica.com/science/earthquake-geology" TargetMode="External"/><Relationship Id="rId20" Type="http://schemas.openxmlformats.org/officeDocument/2006/relationships/hyperlink" Target="https://www.britannica.com/place/Cadiz-Spain"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ritannica.com/event/Lisbon-earthquake-of-1755/additional-info" TargetMode="External"/><Relationship Id="rId11" Type="http://schemas.openxmlformats.org/officeDocument/2006/relationships/hyperlink" Target="https://www.britannica.com/science/tsunami" TargetMode="External"/><Relationship Id="rId24" Type="http://schemas.openxmlformats.org/officeDocument/2006/relationships/hyperlink" Target="https://www.britannica.com/science/sea-level" TargetMode="External"/><Relationship Id="rId5" Type="http://schemas.openxmlformats.org/officeDocument/2006/relationships/hyperlink" Target="https://www.britannica.com/print/article/1421131" TargetMode="External"/><Relationship Id="rId15" Type="http://schemas.openxmlformats.org/officeDocument/2006/relationships/hyperlink" Target="https://www.britannica.com/topic/All-Saints-Day" TargetMode="External"/><Relationship Id="rId23" Type="http://schemas.openxmlformats.org/officeDocument/2006/relationships/hyperlink" Target="https://www.britannica.com/place/Caribbean-Sea" TargetMode="External"/><Relationship Id="rId28" Type="http://schemas.openxmlformats.org/officeDocument/2006/relationships/hyperlink" Target="https://www.britannica.com/science/seismic-wave" TargetMode="External"/><Relationship Id="rId10" Type="http://schemas.openxmlformats.org/officeDocument/2006/relationships/hyperlink" Target="https://www.britannica.com/place/Portugal" TargetMode="External"/><Relationship Id="rId19" Type="http://schemas.openxmlformats.org/officeDocument/2006/relationships/hyperlink" Target="https://www.britannica.com/science/tsunami" TargetMode="External"/><Relationship Id="rId4" Type="http://schemas.openxmlformats.org/officeDocument/2006/relationships/webSettings" Target="webSettings.xml"/><Relationship Id="rId9" Type="http://schemas.openxmlformats.org/officeDocument/2006/relationships/hyperlink" Target="https://www.britannica.com/place/Lisbon" TargetMode="External"/><Relationship Id="rId14" Type="http://schemas.openxmlformats.org/officeDocument/2006/relationships/hyperlink" Target="https://www.britannica.com/dictionary/dwellings" TargetMode="External"/><Relationship Id="rId22" Type="http://schemas.openxmlformats.org/officeDocument/2006/relationships/hyperlink" Target="https://www.britannica.com/place/Martinique" TargetMode="External"/><Relationship Id="rId27" Type="http://schemas.openxmlformats.org/officeDocument/2006/relationships/hyperlink" Target="https://www.britannica.com/science/plate-tectonic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2</cp:revision>
  <dcterms:created xsi:type="dcterms:W3CDTF">2023-06-08T18:55:00Z</dcterms:created>
  <dcterms:modified xsi:type="dcterms:W3CDTF">2023-06-08T18:55:00Z</dcterms:modified>
</cp:coreProperties>
</file>