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10. What are global attributes?  List any 5 global attributes.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sz w:val="28"/>
          <w:szCs w:val="28"/>
        </w:rPr>
      </w:pPr>
      <w:r w:rsidDel="00000000" w:rsidR="00000000" w:rsidRPr="00000000">
        <w:rPr>
          <w:sz w:val="28"/>
          <w:szCs w:val="28"/>
          <w:rtl w:val="0"/>
        </w:rPr>
        <w:t xml:space="preserve">Global attributes in HTML are attributes that can be used on any HTML element, regardless of its type. These attributes provide a common set of properties that can be used to add additional information or functionality to an element.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Here are five commonly used global attributes in HTML:</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class: The class attribute is used to define one or more CSS classes that apply to an element, which can be used to style the element or group elements together for JavaScript or other purposes.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id: The id attribute is used to define a unique identifier for an element, which can be used to target the element with CSS or JavaScript.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style: The style attribute is used to apply inline CSS styles to an element, which can be used to override or add to the styles defined in a separate CSS file.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title: The title attribute is used to provide a text description or tooltip for an element, which can be useful for accessibility or to provide additional information to users.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data-*: The data-* attribute is used to define custom data attributes for an element, which can be used to store additional information or metadata about the element for use with JavaScript or other purposes.</w:t>
      </w:r>
    </w:p>
    <w:p w:rsidR="00000000" w:rsidDel="00000000" w:rsidP="00000000" w:rsidRDefault="00000000" w:rsidRPr="00000000" w14:paraId="0000001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