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6. List any 5 semantic tags in HTML along with their description.</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Semantic tags are HTML tags that give meaning to the content of a web page beyond just its presentation. They provide information about the structure and meaning of the content, making it easier for search engines, screen readers, and other tools to understand the page and its content.</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Here are 5 semantic tags with their description:</w:t>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 `&lt;header&gt;`: The `&lt;header&gt;` tag represents the introductory content or a container for the introductory content of a section or page. It typically includes the site logo, page title, navigation menus, and other related elements.</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`&lt;nav&gt;`: The `&lt;nav&gt;` tag is used to define a section of navigation links. It is typically used to create menus, whether they are the main site navigation, sidebar navigation, or other types of navigation within a webpage.</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`&lt;section&gt;`: The `&lt;section&gt;` tag defines a standalone section or block of content within a document. It is commonly used to group related content together, such as articles, blog posts, or chapters. Each section should have its own heading, typically using `&lt;h1&gt;` to `&lt;h6&gt;` tags.</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`&lt;article&gt;`: The `&lt;article&gt;` tag represents a self-contained composition that can be independently distributed or reusable, such as a blog post, news article, or forum post. It should make sense on its own, even if it's not within its original context.</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8"/>
          <w:szCs w:val="28"/>
          <w:u w:val="none"/>
        </w:rPr>
      </w:pPr>
      <w:r w:rsidDel="00000000" w:rsidR="00000000" w:rsidRPr="00000000">
        <w:rPr>
          <w:sz w:val="28"/>
          <w:szCs w:val="28"/>
          <w:rtl w:val="0"/>
        </w:rPr>
        <w:t xml:space="preserve">`&lt;footer&gt;`: The `&lt;footer&gt;` tag represents the footer section of a document or a section. It is commonly used to include information such as copyright notices, contact details, site maps, or links to related documents. It typically appears at the bottom of the page or section.</w:t>
      </w:r>
    </w:p>
    <w:p w:rsidR="00000000" w:rsidDel="00000000" w:rsidP="00000000" w:rsidRDefault="00000000" w:rsidRPr="00000000" w14:paraId="00000010">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