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33C" w:rsidRDefault="00997FC1">
      <w:r>
        <w:t>First Party Software Disclosure</w:t>
      </w:r>
    </w:p>
    <w:p w:rsidR="00997FC1" w:rsidRDefault="00997FC1"/>
    <w:p w:rsidR="00997FC1" w:rsidRPr="00997FC1" w:rsidRDefault="00997FC1" w:rsidP="00997FC1">
      <w:r w:rsidRPr="00997FC1">
        <w:t xml:space="preserve">Sikes v Farmers </w:t>
      </w:r>
    </w:p>
    <w:p w:rsidR="00997FC1" w:rsidRDefault="00997FC1" w:rsidP="00997FC1">
      <w:r w:rsidRPr="00997FC1">
        <w:t xml:space="preserve">Martin v Farmers </w:t>
      </w:r>
    </w:p>
    <w:p w:rsidR="00997FC1" w:rsidRPr="00997FC1" w:rsidRDefault="00997FC1" w:rsidP="00997FC1"/>
    <w:p w:rsidR="00997FC1" w:rsidRDefault="00997FC1" w:rsidP="00997FC1">
      <w:r w:rsidRPr="00997FC1">
        <w:t xml:space="preserve">The class action against Grange Insurance </w:t>
      </w:r>
    </w:p>
    <w:p w:rsidR="00997FC1" w:rsidRPr="00997FC1" w:rsidRDefault="00997FC1" w:rsidP="00997FC1"/>
    <w:p w:rsidR="00997FC1" w:rsidRDefault="00997FC1" w:rsidP="00997FC1">
      <w:r w:rsidRPr="00997FC1">
        <w:t xml:space="preserve">GROSS v Insurance </w:t>
      </w:r>
      <w:proofErr w:type="gramStart"/>
      <w:r w:rsidRPr="00997FC1">
        <w:t>company</w:t>
      </w:r>
      <w:proofErr w:type="gramEnd"/>
      <w:r w:rsidRPr="00997FC1">
        <w:t xml:space="preserve"> of the West and Explorer insurance found the use of the Colossus to be bad faith </w:t>
      </w:r>
    </w:p>
    <w:p w:rsidR="00997FC1" w:rsidRPr="00997FC1" w:rsidRDefault="00997FC1" w:rsidP="00997FC1"/>
    <w:p w:rsidR="00997FC1" w:rsidRPr="00997FC1" w:rsidRDefault="00997FC1" w:rsidP="00997FC1">
      <w:r w:rsidRPr="00997FC1">
        <w:t xml:space="preserve">Non-Use of Colossus:  Wilson v 21st Century (2006).  </w:t>
      </w:r>
    </w:p>
    <w:p w:rsidR="00997FC1" w:rsidRDefault="00997FC1" w:rsidP="00997FC1"/>
    <w:p w:rsidR="00997FC1" w:rsidRPr="00997FC1" w:rsidRDefault="00997FC1" w:rsidP="00997FC1">
      <w:r w:rsidRPr="00997FC1">
        <w:t xml:space="preserve">Overturning a motion for summary judgment granting to 21st century the Court of appeals indicated that a claimant could demand to know and that the carrier was required to use all methods in good faith to find value.  If, as the court indicated, that a company such as 21st century commonly used Colossus, then </w:t>
      </w:r>
      <w:proofErr w:type="spellStart"/>
      <w:r w:rsidRPr="00997FC1">
        <w:t>their</w:t>
      </w:r>
      <w:proofErr w:type="spellEnd"/>
      <w:r w:rsidRPr="00997FC1">
        <w:t xml:space="preserve"> NOT USING it could be bad faith. </w:t>
      </w:r>
    </w:p>
    <w:p w:rsidR="00997FC1" w:rsidRDefault="00997FC1">
      <w:bookmarkStart w:id="0" w:name="_GoBack"/>
      <w:bookmarkEnd w:id="0"/>
    </w:p>
    <w:sectPr w:rsidR="00997FC1" w:rsidSect="005757B1">
      <w:pgSz w:w="12240" w:h="15840"/>
      <w:pgMar w:top="720" w:right="806" w:bottom="7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FC1"/>
    <w:rsid w:val="005757B1"/>
    <w:rsid w:val="00997FC1"/>
    <w:rsid w:val="00B8433C"/>
    <w:rsid w:val="00D7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achoi</dc:creator>
  <cp:lastModifiedBy>achoi</cp:lastModifiedBy>
  <cp:revision>1</cp:revision>
  <dcterms:created xsi:type="dcterms:W3CDTF">2012-03-02T15:58:00Z</dcterms:created>
  <dcterms:modified xsi:type="dcterms:W3CDTF">2012-03-02T16:02:00Z</dcterms:modified>
</cp:coreProperties>
</file>