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lineRule="auto"/>
        <w:rPr>
          <w:sz w:val="44"/>
          <w:szCs w:val="44"/>
        </w:rPr>
      </w:pPr>
      <w:bookmarkStart w:colFirst="0" w:colLast="0" w:name="_4yyptyc4nk5n" w:id="0"/>
      <w:bookmarkEnd w:id="0"/>
      <w:r w:rsidDel="00000000" w:rsidR="00000000" w:rsidRPr="00000000">
        <w:rPr>
          <w:sz w:val="44"/>
          <w:szCs w:val="44"/>
          <w:rtl w:val="0"/>
        </w:rPr>
        <w:t xml:space="preserve">HiveMind Topic Forecasting Concept</w:t>
      </w:r>
    </w:p>
    <w:p w:rsidR="00000000" w:rsidDel="00000000" w:rsidP="00000000" w:rsidRDefault="00000000" w:rsidRPr="00000000" w14:paraId="00000002">
      <w:pPr>
        <w:spacing w:after="120" w:before="0" w:lineRule="auto"/>
        <w:rPr/>
      </w:pPr>
      <w:r w:rsidDel="00000000" w:rsidR="00000000" w:rsidRPr="00000000">
        <w:rPr>
          <w:rtl w:val="0"/>
        </w:rPr>
        <w:t xml:space="preserve">HiveMind is an editorial intelligence tool that tracks trusted news, maps the sectors affected and identifies related topics that may gain attention next. It helps authors decide what to write, why the topic matters and when to publish. This document sets out a proposed workflow and pilot; it does not contain live predictions.</w:t>
      </w:r>
    </w:p>
    <w:p w:rsidR="00000000" w:rsidDel="00000000" w:rsidP="00000000" w:rsidRDefault="00000000" w:rsidRPr="00000000" w14:paraId="00000003">
      <w:pPr>
        <w:pStyle w:val="Heading1"/>
        <w:spacing w:after="120" w:lineRule="auto"/>
        <w:rPr>
          <w:sz w:val="36"/>
          <w:szCs w:val="36"/>
        </w:rPr>
      </w:pPr>
      <w:bookmarkStart w:colFirst="0" w:colLast="0" w:name="_7xdpzm5tx4s" w:id="1"/>
      <w:bookmarkEnd w:id="1"/>
      <w:r w:rsidDel="00000000" w:rsidR="00000000" w:rsidRPr="00000000">
        <w:rPr>
          <w:sz w:val="36"/>
          <w:szCs w:val="36"/>
          <w:rtl w:val="0"/>
        </w:rPr>
        <w:t xml:space="preserve">1 The core idea</w:t>
      </w:r>
    </w:p>
    <w:p w:rsidR="00000000" w:rsidDel="00000000" w:rsidP="00000000" w:rsidRDefault="00000000" w:rsidRPr="00000000" w14:paraId="00000004">
      <w:pPr>
        <w:spacing w:after="120" w:before="0" w:lineRule="auto"/>
        <w:rPr/>
      </w:pPr>
      <w:r w:rsidDel="00000000" w:rsidR="00000000" w:rsidRPr="00000000">
        <w:rPr>
          <w:rtl w:val="0"/>
        </w:rPr>
        <w:t xml:space="preserve">Start with a verified event, follow its likely consequences and monitor which consequences begin attracting independent attention. For example, a cyclone warning may lead to questions about port closures, factory supplies, crop losses and insurance. HiveMind should look for these developing stories before they become crowded editorial topics.</w:t>
      </w:r>
    </w:p>
    <w:p w:rsidR="00000000" w:rsidDel="00000000" w:rsidP="00000000" w:rsidRDefault="00000000" w:rsidRPr="00000000" w14:paraId="00000005">
      <w:pPr>
        <w:spacing w:after="120" w:before="0" w:lineRule="auto"/>
        <w:rPr/>
      </w:pPr>
      <w:r w:rsidDel="00000000" w:rsidR="00000000" w:rsidRPr="00000000">
        <w:rPr>
          <w:rtl w:val="0"/>
        </w:rPr>
        <w:t xml:space="preserve">The central question is: What could this news make people ask next, and which author is qualified to answer it? News volume shows attention; the number of sectors affected shows breadth. These are separate measures and should remain separate.</w:t>
      </w:r>
    </w:p>
    <w:p w:rsidR="00000000" w:rsidDel="00000000" w:rsidP="00000000" w:rsidRDefault="00000000" w:rsidRPr="00000000" w14:paraId="00000006">
      <w:pPr>
        <w:pStyle w:val="Heading1"/>
        <w:spacing w:after="120" w:lineRule="auto"/>
        <w:rPr>
          <w:sz w:val="36"/>
          <w:szCs w:val="36"/>
        </w:rPr>
      </w:pPr>
      <w:bookmarkStart w:colFirst="0" w:colLast="0" w:name="_w28d6crdpr3p" w:id="2"/>
      <w:bookmarkEnd w:id="2"/>
      <w:r w:rsidDel="00000000" w:rsidR="00000000" w:rsidRPr="00000000">
        <w:rPr>
          <w:sz w:val="36"/>
          <w:szCs w:val="36"/>
          <w:rtl w:val="0"/>
        </w:rPr>
        <w:t xml:space="preserve">2 Track news from trusted sources</w:t>
      </w:r>
    </w:p>
    <w:p w:rsidR="00000000" w:rsidDel="00000000" w:rsidP="00000000" w:rsidRDefault="00000000" w:rsidRPr="00000000" w14:paraId="00000007">
      <w:pPr>
        <w:spacing w:after="120" w:before="0" w:lineRule="auto"/>
        <w:rPr/>
      </w:pPr>
      <w:r w:rsidDel="00000000" w:rsidR="00000000" w:rsidRPr="00000000">
        <w:rPr>
          <w:rtl w:val="0"/>
        </w:rPr>
        <w:t xml:space="preserve">Create an approved source list for each sector and geography. Include primary sources such as weather agencies, regulators, government departments, company disclosures and research institutions, alongside established newsrooms and specialist trade publications. Record why each source is trusted and review the list periodically.</w:t>
      </w:r>
    </w:p>
    <w:p w:rsidR="00000000" w:rsidDel="00000000" w:rsidP="00000000" w:rsidRDefault="00000000" w:rsidRPr="00000000" w14:paraId="00000008">
      <w:pPr>
        <w:spacing w:after="120" w:before="0" w:lineRule="auto"/>
        <w:rPr/>
      </w:pPr>
      <w:r w:rsidDel="00000000" w:rsidR="00000000" w:rsidRPr="00000000">
        <w:rPr>
          <w:rtl w:val="0"/>
        </w:rPr>
        <w:t xml:space="preserve">Collect updates through permitted feeds, APIs or licensed access. For every item, retain its headline, source URL, publication time, first observed time, location, language, entities and a short factual summary. Start with a manageable set of sources and collect hourly during the pilot.</w:t>
      </w:r>
    </w:p>
    <w:p w:rsidR="00000000" w:rsidDel="00000000" w:rsidP="00000000" w:rsidRDefault="00000000" w:rsidRPr="00000000" w14:paraId="00000009">
      <w:pPr>
        <w:spacing w:after="120" w:before="0" w:lineRule="auto"/>
        <w:rPr/>
      </w:pPr>
      <w:r w:rsidDel="00000000" w:rsidR="00000000" w:rsidRPr="00000000">
        <w:rPr>
          <w:rtl w:val="0"/>
        </w:rPr>
        <w:t xml:space="preserve">Group reports about the same event. Treat syndicated copies and near-identical stories as one reporting cluster, while retaining their distribution count separately. Ten websites repeating one report are not ten independent confirmations. Label opinion, reported facts and unverified claims distinctly.</w:t>
      </w:r>
    </w:p>
    <w:p w:rsidR="00000000" w:rsidDel="00000000" w:rsidP="00000000" w:rsidRDefault="00000000" w:rsidRPr="00000000" w14:paraId="0000000A">
      <w:pPr>
        <w:pStyle w:val="Heading1"/>
        <w:spacing w:after="120" w:lineRule="auto"/>
        <w:rPr>
          <w:sz w:val="36"/>
          <w:szCs w:val="36"/>
        </w:rPr>
      </w:pPr>
      <w:bookmarkStart w:colFirst="0" w:colLast="0" w:name="_nd365jw8slak" w:id="3"/>
      <w:bookmarkEnd w:id="3"/>
      <w:r w:rsidDel="00000000" w:rsidR="00000000" w:rsidRPr="00000000">
        <w:rPr>
          <w:sz w:val="36"/>
          <w:szCs w:val="36"/>
          <w:rtl w:val="0"/>
        </w:rPr>
        <w:t xml:space="preserve">3 Map the event to affected sectors</w:t>
      </w:r>
    </w:p>
    <w:p w:rsidR="00000000" w:rsidDel="00000000" w:rsidP="00000000" w:rsidRDefault="00000000" w:rsidRPr="00000000" w14:paraId="0000000B">
      <w:pPr>
        <w:spacing w:after="120" w:before="0" w:lineRule="auto"/>
        <w:rPr/>
      </w:pPr>
      <w:r w:rsidDel="00000000" w:rsidR="00000000" w:rsidRPr="00000000">
        <w:rPr>
          <w:rFonts w:ascii="Arial Unicode MS" w:cs="Arial Unicode MS" w:eastAsia="Arial Unicode MS" w:hAnsi="Arial Unicode MS"/>
          <w:rtl w:val="0"/>
        </w:rPr>
        <w:t xml:space="preserve">Extract the event, location, organisations and time horizon. Then map the potential effects through a simple relationship: event → direct disruption → affected sector → business or public question. AI can suggest these connections, but each connection must carry supporting evidence or be labelled as a hypothesis.</w:t>
      </w:r>
    </w:p>
    <w:p w:rsidR="00000000" w:rsidDel="00000000" w:rsidP="00000000" w:rsidRDefault="00000000" w:rsidRPr="00000000" w14:paraId="0000000C">
      <w:pPr>
        <w:spacing w:after="120" w:before="0" w:lineRule="auto"/>
        <w:rPr/>
      </w:pPr>
      <w:r w:rsidDel="00000000" w:rsidR="00000000" w:rsidRPr="00000000">
        <w:rPr>
          <w:rtl w:val="0"/>
        </w:rPr>
        <w:t xml:space="preserve">Illustrative cyclone pathways, subject to the storm location and actual exposure:</w:t>
      </w:r>
    </w:p>
    <w:p w:rsidR="00000000" w:rsidDel="00000000" w:rsidP="00000000" w:rsidRDefault="00000000" w:rsidRPr="00000000" w14:paraId="0000000D">
      <w:pPr>
        <w:spacing w:after="120" w:before="0" w:lineRule="auto"/>
        <w:rPr/>
      </w:pPr>
      <w:r w:rsidDel="00000000" w:rsidR="00000000" w:rsidRPr="00000000">
        <w:rPr>
          <w:rFonts w:ascii="Arial Unicode MS" w:cs="Arial Unicode MS" w:eastAsia="Arial Unicode MS" w:hAnsi="Arial Unicode MS"/>
          <w:rtl w:val="0"/>
        </w:rPr>
        <w:t xml:space="preserve">Port disruption → shipping and logistics → possible delivery delays.</w:t>
      </w:r>
    </w:p>
    <w:p w:rsidR="00000000" w:rsidDel="00000000" w:rsidP="00000000" w:rsidRDefault="00000000" w:rsidRPr="00000000" w14:paraId="0000000E">
      <w:pPr>
        <w:spacing w:after="120" w:before="0" w:lineRule="auto"/>
        <w:rPr/>
      </w:pPr>
      <w:r w:rsidDel="00000000" w:rsidR="00000000" w:rsidRPr="00000000">
        <w:rPr>
          <w:rFonts w:ascii="Arial Unicode MS" w:cs="Arial Unicode MS" w:eastAsia="Arial Unicode MS" w:hAnsi="Arial Unicode MS"/>
          <w:rtl w:val="0"/>
        </w:rPr>
        <w:t xml:space="preserve">Transport or power disruption → manufacturing → possible production interruptions.</w:t>
      </w:r>
    </w:p>
    <w:p w:rsidR="00000000" w:rsidDel="00000000" w:rsidP="00000000" w:rsidRDefault="00000000" w:rsidRPr="00000000" w14:paraId="0000000F">
      <w:pPr>
        <w:spacing w:after="120" w:before="0" w:lineRule="auto"/>
        <w:rPr/>
      </w:pPr>
      <w:r w:rsidDel="00000000" w:rsidR="00000000" w:rsidRPr="00000000">
        <w:rPr>
          <w:rFonts w:ascii="Arial Unicode MS" w:cs="Arial Unicode MS" w:eastAsia="Arial Unicode MS" w:hAnsi="Arial Unicode MS"/>
          <w:rtl w:val="0"/>
        </w:rPr>
        <w:t xml:space="preserve">Crop exposure → farming and food supply → possible crop damage or price pressure.</w:t>
      </w:r>
    </w:p>
    <w:p w:rsidR="00000000" w:rsidDel="00000000" w:rsidP="00000000" w:rsidRDefault="00000000" w:rsidRPr="00000000" w14:paraId="00000010">
      <w:pPr>
        <w:spacing w:after="120" w:before="0" w:lineRule="auto"/>
        <w:rPr/>
      </w:pPr>
      <w:r w:rsidDel="00000000" w:rsidR="00000000" w:rsidRPr="00000000">
        <w:rPr>
          <w:rFonts w:ascii="Arial Unicode MS" w:cs="Arial Unicode MS" w:eastAsia="Arial Unicode MS" w:hAnsi="Arial Unicode MS"/>
          <w:rtl w:val="0"/>
        </w:rPr>
        <w:t xml:space="preserve">Property damage → insurance → possible claims and coverage questions.</w:t>
      </w:r>
    </w:p>
    <w:p w:rsidR="00000000" w:rsidDel="00000000" w:rsidP="00000000" w:rsidRDefault="00000000" w:rsidRPr="00000000" w14:paraId="00000011">
      <w:pPr>
        <w:spacing w:after="120" w:before="0" w:lineRule="auto"/>
        <w:rPr/>
      </w:pPr>
      <w:r w:rsidDel="00000000" w:rsidR="00000000" w:rsidRPr="00000000">
        <w:rPr>
          <w:rtl w:val="0"/>
        </w:rPr>
        <w:t xml:space="preserve">Track impact breadth as the number of relevant sectors, and assess severity separately using location, exposure and confirmed disruption. Do not assume that every cyclone affects every sector, or count a predicted effect as observed news volume.</w:t>
      </w:r>
    </w:p>
    <w:p w:rsidR="00000000" w:rsidDel="00000000" w:rsidP="00000000" w:rsidRDefault="00000000" w:rsidRPr="00000000" w14:paraId="00000012">
      <w:pPr>
        <w:pStyle w:val="Heading1"/>
        <w:spacing w:after="120" w:lineRule="auto"/>
        <w:rPr>
          <w:sz w:val="36"/>
          <w:szCs w:val="36"/>
        </w:rPr>
      </w:pPr>
      <w:bookmarkStart w:colFirst="0" w:colLast="0" w:name="_r4unyakhwanj" w:id="4"/>
      <w:bookmarkEnd w:id="4"/>
      <w:r w:rsidDel="00000000" w:rsidR="00000000" w:rsidRPr="00000000">
        <w:rPr>
          <w:sz w:val="36"/>
          <w:szCs w:val="36"/>
          <w:rtl w:val="0"/>
        </w:rPr>
        <w:t xml:space="preserve">4 Define and measure topic volume</w:t>
      </w:r>
    </w:p>
    <w:p w:rsidR="00000000" w:rsidDel="00000000" w:rsidP="00000000" w:rsidRDefault="00000000" w:rsidRPr="00000000" w14:paraId="00000013">
      <w:pPr>
        <w:spacing w:after="120" w:before="0" w:lineRule="auto"/>
        <w:rPr/>
      </w:pPr>
      <w:r w:rsidDel="00000000" w:rsidR="00000000" w:rsidRPr="00000000">
        <w:rPr>
          <w:rtl w:val="0"/>
        </w:rPr>
        <w:t xml:space="preserve">Maintain both event clusters and broader topic groups. A specific cyclone is an event; supply chain resilience is a broader topic. Use consistent topic labels and aliases so different wording can be grouped without merging unrelated stories.</w:t>
      </w:r>
    </w:p>
    <w:p w:rsidR="00000000" w:rsidDel="00000000" w:rsidP="00000000" w:rsidRDefault="00000000" w:rsidRPr="00000000" w14:paraId="00000014">
      <w:pPr>
        <w:spacing w:after="120" w:before="0" w:lineRule="auto"/>
        <w:rPr/>
      </w:pPr>
      <w:r w:rsidDel="00000000" w:rsidR="00000000" w:rsidRPr="00000000">
        <w:rPr>
          <w:rtl w:val="0"/>
        </w:rPr>
        <w:t xml:space="preserve">For each topic and time interval, calculate:</w:t>
      </w:r>
    </w:p>
    <w:p w:rsidR="00000000" w:rsidDel="00000000" w:rsidP="00000000" w:rsidRDefault="00000000" w:rsidRPr="00000000" w14:paraId="00000015">
      <w:pPr>
        <w:spacing w:after="120" w:before="0" w:lineRule="auto"/>
        <w:rPr>
          <w:b w:val="1"/>
          <w:bCs w:val="1"/>
        </w:rPr>
      </w:pPr>
      <w:r w:rsidDel="00000000" w:rsidR="00000000" w:rsidRPr="00000000">
        <w:rPr>
          <w:b w:val="1"/>
          <w:bCs w:val="1"/>
          <w:rtl w:val="0"/>
        </w:rPr>
        <w:t xml:space="preserve">Coverage volume: distinct reporting clusters mentioning the topic.</w:t>
      </w:r>
    </w:p>
    <w:p w:rsidR="00000000" w:rsidDel="00000000" w:rsidP="00000000" w:rsidRDefault="00000000" w:rsidRPr="00000000" w14:paraId="00000016">
      <w:pPr>
        <w:spacing w:after="120" w:before="0" w:lineRule="auto"/>
        <w:rPr>
          <w:b w:val="1"/>
          <w:bCs w:val="1"/>
        </w:rPr>
      </w:pPr>
      <w:r w:rsidDel="00000000" w:rsidR="00000000" w:rsidRPr="00000000">
        <w:rPr>
          <w:b w:val="1"/>
          <w:bCs w:val="1"/>
          <w:rtl w:val="0"/>
        </w:rPr>
        <w:t xml:space="preserve">Source breadth: independent sources or reporting origins covering it.</w:t>
      </w:r>
    </w:p>
    <w:p w:rsidR="00000000" w:rsidDel="00000000" w:rsidP="00000000" w:rsidRDefault="00000000" w:rsidRPr="00000000" w14:paraId="00000017">
      <w:pPr>
        <w:spacing w:after="120" w:before="0" w:lineRule="auto"/>
        <w:rPr>
          <w:b w:val="1"/>
          <w:bCs w:val="1"/>
        </w:rPr>
      </w:pPr>
      <w:r w:rsidDel="00000000" w:rsidR="00000000" w:rsidRPr="00000000">
        <w:rPr>
          <w:b w:val="1"/>
          <w:bCs w:val="1"/>
          <w:rtl w:val="0"/>
        </w:rPr>
        <w:t xml:space="preserve">Coverage share: topic clusters divided by all eligible clusters collected in that interval.</w:t>
      </w:r>
    </w:p>
    <w:p w:rsidR="00000000" w:rsidDel="00000000" w:rsidP="00000000" w:rsidRDefault="00000000" w:rsidRPr="00000000" w14:paraId="00000018">
      <w:pPr>
        <w:spacing w:after="120" w:before="0" w:lineRule="auto"/>
        <w:rPr>
          <w:b w:val="1"/>
          <w:bCs w:val="1"/>
        </w:rPr>
      </w:pPr>
      <w:r w:rsidDel="00000000" w:rsidR="00000000" w:rsidRPr="00000000">
        <w:rPr>
          <w:b w:val="1"/>
          <w:bCs w:val="1"/>
          <w:rtl w:val="0"/>
        </w:rPr>
        <w:t xml:space="preserve">Momentum: change in coverage share against the preceding interval and recent baseline.</w:t>
      </w:r>
    </w:p>
    <w:p w:rsidR="00000000" w:rsidDel="00000000" w:rsidP="00000000" w:rsidRDefault="00000000" w:rsidRPr="00000000" w14:paraId="00000019">
      <w:pPr>
        <w:spacing w:after="120" w:before="0" w:lineRule="auto"/>
        <w:rPr>
          <w:b w:val="1"/>
          <w:bCs w:val="1"/>
        </w:rPr>
      </w:pPr>
      <w:r w:rsidDel="00000000" w:rsidR="00000000" w:rsidRPr="00000000">
        <w:rPr>
          <w:b w:val="1"/>
          <w:bCs w:val="1"/>
          <w:rtl w:val="0"/>
        </w:rPr>
        <w:t xml:space="preserve">Acceleration: whether momentum itself is increasing.</w:t>
      </w:r>
    </w:p>
    <w:p w:rsidR="00000000" w:rsidDel="00000000" w:rsidP="00000000" w:rsidRDefault="00000000" w:rsidRPr="00000000" w14:paraId="0000001A">
      <w:pPr>
        <w:spacing w:after="120" w:before="0" w:lineRule="auto"/>
        <w:rPr>
          <w:b w:val="1"/>
          <w:bCs w:val="1"/>
        </w:rPr>
      </w:pPr>
      <w:r w:rsidDel="00000000" w:rsidR="00000000" w:rsidRPr="00000000">
        <w:rPr>
          <w:b w:val="1"/>
          <w:bCs w:val="1"/>
          <w:rtl w:val="0"/>
        </w:rPr>
        <w:t xml:space="preserve">Impact breadth: affected sectors with a supported relationship to the event.</w:t>
      </w:r>
    </w:p>
    <w:p w:rsidR="00000000" w:rsidDel="00000000" w:rsidP="00000000" w:rsidRDefault="00000000" w:rsidRPr="00000000" w14:paraId="0000001B">
      <w:pPr>
        <w:spacing w:after="120" w:before="0" w:lineRule="auto"/>
        <w:rPr/>
      </w:pPr>
      <w:r w:rsidDel="00000000" w:rsidR="00000000" w:rsidRPr="00000000">
        <w:rPr>
          <w:rtl w:val="0"/>
        </w:rPr>
        <w:t xml:space="preserve">Use coverage share to reduce distortion from changes in the total number of articles collected. Keep the monitored source set stable and flag collection outages. A jump from one to three stories should not automatically outrank a sustained rise across many independent sources.</w:t>
      </w:r>
    </w:p>
    <w:p w:rsidR="00000000" w:rsidDel="00000000" w:rsidP="00000000" w:rsidRDefault="00000000" w:rsidRPr="00000000" w14:paraId="0000001C">
      <w:pPr>
        <w:spacing w:after="120" w:before="0" w:lineRule="auto"/>
        <w:rPr/>
      </w:pPr>
      <w:r w:rsidDel="00000000" w:rsidR="00000000" w:rsidRPr="00000000">
        <w:rPr>
          <w:rtl w:val="0"/>
        </w:rPr>
        <w:t xml:space="preserve">Add search interest and permitted social data only when available. Keep these as separate signals, with their own baselines and data coverage. Google Trends website values are relative scores from 0 to 100, not absolute search counts; comparisons require consistent query settings. Missing data should be marked unavailable, rather than treated as zero interest.</w:t>
      </w:r>
    </w:p>
    <w:p w:rsidR="00000000" w:rsidDel="00000000" w:rsidP="00000000" w:rsidRDefault="00000000" w:rsidRPr="00000000" w14:paraId="0000001D">
      <w:pPr>
        <w:pStyle w:val="Heading1"/>
        <w:spacing w:after="120" w:lineRule="auto"/>
        <w:rPr>
          <w:sz w:val="36"/>
          <w:szCs w:val="36"/>
        </w:rPr>
      </w:pPr>
      <w:bookmarkStart w:colFirst="0" w:colLast="0" w:name="_xedohtm4rs15" w:id="5"/>
      <w:bookmarkEnd w:id="5"/>
      <w:r w:rsidDel="00000000" w:rsidR="00000000" w:rsidRPr="00000000">
        <w:rPr>
          <w:sz w:val="36"/>
          <w:szCs w:val="36"/>
          <w:rtl w:val="0"/>
        </w:rPr>
        <w:t xml:space="preserve">5 Plot momentum </w:t>
      </w:r>
    </w:p>
    <w:p w:rsidR="00000000" w:rsidDel="00000000" w:rsidP="00000000" w:rsidRDefault="00000000" w:rsidRPr="00000000" w14:paraId="0000001E">
      <w:pPr>
        <w:spacing w:after="120" w:before="0" w:lineRule="auto"/>
        <w:rPr/>
      </w:pPr>
      <w:r w:rsidDel="00000000" w:rsidR="00000000" w:rsidRPr="00000000">
        <w:rPr>
          <w:rtl w:val="0"/>
        </w:rPr>
        <w:t xml:space="preserve">Use time on the horizontal axis. Show raw coverage volume as bars, coverage share as a line and a rolling average as a second line. Use hourly views for breaking events and daily views for longer themes. Add a separate panel for search interest so different units are not mixed.</w:t>
      </w:r>
    </w:p>
    <w:p w:rsidR="00000000" w:rsidDel="00000000" w:rsidP="00000000" w:rsidRDefault="00000000" w:rsidRPr="00000000" w14:paraId="0000001F">
      <w:pPr>
        <w:spacing w:after="120" w:before="0" w:lineRule="auto"/>
        <w:rPr/>
      </w:pPr>
      <w:r w:rsidDel="00000000" w:rsidR="00000000" w:rsidRPr="00000000">
        <w:rPr>
          <w:rtl w:val="0"/>
        </w:rPr>
        <w:t xml:space="preserve">Annotate verified triggers such as an official warning, policy announcement or closure notice. Allow users to compare the main event with related topics. This reveals whether cyclone coverage is peaking while attention to supply disruption is only beginning to rise.</w:t>
      </w:r>
    </w:p>
    <w:p w:rsidR="00000000" w:rsidDel="00000000" w:rsidP="00000000" w:rsidRDefault="00000000" w:rsidRPr="00000000" w14:paraId="00000020">
      <w:pPr>
        <w:spacing w:after="120" w:before="0" w:lineRule="auto"/>
        <w:rPr/>
      </w:pPr>
      <w:r w:rsidDel="00000000" w:rsidR="00000000" w:rsidRPr="00000000">
        <w:rPr>
          <w:rtl w:val="0"/>
        </w:rPr>
        <w:t xml:space="preserve">Show topic stages such as emerging, rising, crowded and declining, with the rule and supporting data visible. A large spike alone does not establish a trend. If a forecast is available, use a dashed line and a labelled uncertainty band after the current-time marker. Keep forecasts visually distinct from observations. A line-and-bar chart is sufficient for the first version; stock-style candlesticks are optional.</w:t>
      </w:r>
    </w:p>
    <w:p w:rsidR="00000000" w:rsidDel="00000000" w:rsidP="00000000" w:rsidRDefault="00000000" w:rsidRPr="00000000" w14:paraId="00000021">
      <w:pPr>
        <w:pStyle w:val="Heading1"/>
        <w:spacing w:after="120" w:lineRule="auto"/>
        <w:rPr>
          <w:sz w:val="36"/>
          <w:szCs w:val="36"/>
        </w:rPr>
      </w:pPr>
      <w:bookmarkStart w:colFirst="0" w:colLast="0" w:name="_t57qci55w1zy" w:id="6"/>
      <w:bookmarkEnd w:id="6"/>
      <w:r w:rsidDel="00000000" w:rsidR="00000000" w:rsidRPr="00000000">
        <w:rPr>
          <w:sz w:val="36"/>
          <w:szCs w:val="36"/>
          <w:rtl w:val="0"/>
        </w:rPr>
        <w:t xml:space="preserve">6 Identify the next likely topic</w:t>
      </w:r>
    </w:p>
    <w:p w:rsidR="00000000" w:rsidDel="00000000" w:rsidP="00000000" w:rsidRDefault="00000000" w:rsidRPr="00000000" w14:paraId="00000022">
      <w:pPr>
        <w:spacing w:after="120" w:before="0" w:lineRule="auto"/>
        <w:rPr/>
      </w:pPr>
      <w:r w:rsidDel="00000000" w:rsidR="00000000" w:rsidRPr="00000000">
        <w:rPr>
          <w:rtl w:val="0"/>
        </w:rPr>
        <w:t xml:space="preserve">Combine three inputs: current momentum, supported relationships between events and sectors, and historical sequences from comparable events. Look for consequences that are plausible, relevant to the audience and beginning to receive independent attention.</w:t>
      </w:r>
    </w:p>
    <w:p w:rsidR="00000000" w:rsidDel="00000000" w:rsidP="00000000" w:rsidRDefault="00000000" w:rsidRPr="00000000" w14:paraId="00000023">
      <w:pPr>
        <w:spacing w:after="120" w:before="0" w:lineRule="auto"/>
        <w:rPr/>
      </w:pPr>
      <w:r w:rsidDel="00000000" w:rsidR="00000000" w:rsidRPr="00000000">
        <w:rPr>
          <w:rtl w:val="0"/>
        </w:rPr>
        <w:t xml:space="preserve">For each candidate, check whether the trigger is verified, whether a similar topic has followed comparable events, whether new reporting supports the connection and whether the subject still offers room for a useful contribution. An announced future event can also support a candidate, even before coverage rises.</w:t>
      </w:r>
    </w:p>
    <w:p w:rsidR="00000000" w:rsidDel="00000000" w:rsidP="00000000" w:rsidRDefault="00000000" w:rsidRPr="00000000" w14:paraId="00000024">
      <w:pPr>
        <w:spacing w:after="120" w:before="0" w:lineRule="auto"/>
        <w:rPr/>
      </w:pPr>
      <w:r w:rsidDel="00000000" w:rsidR="00000000" w:rsidRPr="00000000">
        <w:rPr>
          <w:rtl w:val="0"/>
        </w:rPr>
        <w:t xml:space="preserve">Use two initial forecasting windows: the next 24–72 hours for immediate responses, and the next 3–7 days for analysis. These are pilot assumptions to test. Separate a forecast of rising attention from an editorial suggestion that lacks enough data for a forecast.</w:t>
      </w:r>
    </w:p>
    <w:p w:rsidR="00000000" w:rsidDel="00000000" w:rsidP="00000000" w:rsidRDefault="00000000" w:rsidRPr="00000000" w14:paraId="00000025">
      <w:pPr>
        <w:spacing w:after="120" w:before="0" w:lineRule="auto"/>
        <w:rPr/>
      </w:pPr>
      <w:r w:rsidDel="00000000" w:rsidR="00000000" w:rsidRPr="00000000">
        <w:rPr>
          <w:rtl w:val="0"/>
        </w:rPr>
        <w:t xml:space="preserve">Start with a transparent opportunity score from 0 to 100. Proposed weights: momentum 25%, acceleration 15%, independent source breadth 15%, evidence of sector impact 20%, timing of the trigger 15% and editorial headroom 10%. Score each component on a defined 0–100 scale before weighting it. Editorial headroom means the scope for a useful angle beyond existing coverage.</w:t>
      </w:r>
    </w:p>
    <w:p w:rsidR="00000000" w:rsidDel="00000000" w:rsidP="00000000" w:rsidRDefault="00000000" w:rsidRPr="00000000" w14:paraId="00000026">
      <w:pPr>
        <w:spacing w:after="120" w:before="0" w:lineRule="auto"/>
        <w:rPr/>
      </w:pPr>
      <w:r w:rsidDel="00000000" w:rsidR="00000000" w:rsidRPr="00000000">
        <w:rPr>
          <w:rtl w:val="0"/>
        </w:rPr>
        <w:t xml:space="preserve">These weights are starting assumptions, not validated predictive findings. The score ranks opportunities; a score of 80 does not mean an 80% chance of becoming a trend. Report evidence strength separately and explain which signals are missing. For sparse topics, use a watchlist until enough evidence accumulates.</w:t>
      </w:r>
    </w:p>
    <w:p w:rsidR="00000000" w:rsidDel="00000000" w:rsidP="00000000" w:rsidRDefault="00000000" w:rsidRPr="00000000" w14:paraId="00000027">
      <w:pPr>
        <w:pStyle w:val="Heading1"/>
        <w:spacing w:after="120" w:lineRule="auto"/>
        <w:rPr>
          <w:sz w:val="36"/>
          <w:szCs w:val="36"/>
        </w:rPr>
      </w:pPr>
      <w:bookmarkStart w:colFirst="0" w:colLast="0" w:name="_ructpq2rfrmn" w:id="7"/>
      <w:bookmarkEnd w:id="7"/>
      <w:r w:rsidDel="00000000" w:rsidR="00000000" w:rsidRPr="00000000">
        <w:rPr>
          <w:sz w:val="36"/>
          <w:szCs w:val="36"/>
          <w:rtl w:val="0"/>
        </w:rPr>
        <w:t xml:space="preserve">7 Match opportunities to the right author</w:t>
      </w:r>
    </w:p>
    <w:p w:rsidR="00000000" w:rsidDel="00000000" w:rsidP="00000000" w:rsidRDefault="00000000" w:rsidRPr="00000000" w14:paraId="00000028">
      <w:pPr>
        <w:spacing w:after="120" w:before="0" w:lineRule="auto"/>
        <w:rPr/>
      </w:pPr>
      <w:r w:rsidDel="00000000" w:rsidR="00000000" w:rsidRPr="00000000">
        <w:rPr>
          <w:rtl w:val="0"/>
        </w:rPr>
        <w:t xml:space="preserve">Create an author profile containing expertise, target audience, geography, preferred publications, turnaround time and evidence the author can contribute. Rank author fit separately from topic momentum. A popular topic may still be unsuitable for a particular author.</w:t>
      </w:r>
    </w:p>
    <w:p w:rsidR="00000000" w:rsidDel="00000000" w:rsidP="00000000" w:rsidRDefault="00000000" w:rsidRPr="00000000" w14:paraId="00000029">
      <w:pPr>
        <w:spacing w:after="120" w:before="0" w:lineRule="auto"/>
        <w:rPr/>
      </w:pPr>
      <w:r w:rsidDel="00000000" w:rsidR="00000000" w:rsidRPr="00000000">
        <w:rPr>
          <w:rtl w:val="0"/>
        </w:rPr>
        <w:t xml:space="preserve">For each suitable opportunity, produce a short brief with the proposed headline, core argument, audience, reason to write now, source links, confirmed facts, assumptions, evidence still needed and recommended publication window. Include a review condition explaining what development would make the angle outdated or incorrect.</w:t>
      </w:r>
    </w:p>
    <w:p w:rsidR="00000000" w:rsidDel="00000000" w:rsidP="00000000" w:rsidRDefault="00000000" w:rsidRPr="00000000" w14:paraId="0000002A">
      <w:pPr>
        <w:spacing w:after="120" w:before="0" w:lineRule="auto"/>
        <w:rPr/>
      </w:pPr>
      <w:r w:rsidDel="00000000" w:rsidR="00000000" w:rsidRPr="00000000">
        <w:rPr>
          <w:rtl w:val="0"/>
        </w:rPr>
        <w:t xml:space="preserve">An editor should approve the angle and verify the evidence before drafting or pitching. The system should never invent an author’s experience, quotes, business exposure or research.</w:t>
      </w:r>
    </w:p>
    <w:p w:rsidR="00000000" w:rsidDel="00000000" w:rsidP="00000000" w:rsidRDefault="00000000" w:rsidRPr="00000000" w14:paraId="0000002B">
      <w:pPr>
        <w:pStyle w:val="Heading1"/>
        <w:spacing w:after="120" w:lineRule="auto"/>
        <w:rPr>
          <w:sz w:val="36"/>
          <w:szCs w:val="36"/>
        </w:rPr>
      </w:pPr>
      <w:bookmarkStart w:colFirst="0" w:colLast="0" w:name="_qmhultwc6yo" w:id="8"/>
      <w:bookmarkEnd w:id="8"/>
      <w:r w:rsidDel="00000000" w:rsidR="00000000" w:rsidRPr="00000000">
        <w:rPr>
          <w:sz w:val="36"/>
          <w:szCs w:val="36"/>
          <w:rtl w:val="0"/>
        </w:rPr>
        <w:t xml:space="preserve">8 Example from cyclone news to an author brief</w:t>
      </w:r>
    </w:p>
    <w:p w:rsidR="00000000" w:rsidDel="00000000" w:rsidP="00000000" w:rsidRDefault="00000000" w:rsidRPr="00000000" w14:paraId="0000002C">
      <w:pPr>
        <w:spacing w:after="120" w:before="0" w:lineRule="auto"/>
        <w:rPr/>
      </w:pPr>
      <w:r w:rsidDel="00000000" w:rsidR="00000000" w:rsidRPr="00000000">
        <w:rPr>
          <w:rtl w:val="0"/>
        </w:rPr>
        <w:t xml:space="preserve">Illustrative scenario only: an official cyclone warning is issued for a coastal region. HiveMind checks which ports, production areas and farming districts are exposed. It then monitors separate topic groups for transport disruption, factory continuity, crop damage and insurance claims.</w:t>
      </w:r>
    </w:p>
    <w:p w:rsidR="00000000" w:rsidDel="00000000" w:rsidP="00000000" w:rsidRDefault="00000000" w:rsidRPr="00000000" w14:paraId="0000002D">
      <w:pPr>
        <w:spacing w:after="120" w:before="0" w:lineRule="auto"/>
        <w:rPr/>
      </w:pPr>
      <w:r w:rsidDel="00000000" w:rsidR="00000000" w:rsidRPr="00000000">
        <w:rPr>
          <w:rtl w:val="0"/>
        </w:rPr>
        <w:t xml:space="preserve">If verified port restrictions appear and independent coverage of delivery disruption starts rising, HiveMind could recommend a logistics expert write: What manufacturers should check when cyclone warnings threaten port access. The brief could cover supplier visibility, alternative routes and inventory decisions, supported by the confirmed local situation.</w:t>
      </w:r>
    </w:p>
    <w:p w:rsidR="00000000" w:rsidDel="00000000" w:rsidP="00000000" w:rsidRDefault="00000000" w:rsidRPr="00000000" w14:paraId="0000002E">
      <w:pPr>
        <w:spacing w:after="120" w:before="0" w:lineRule="auto"/>
        <w:rPr/>
      </w:pPr>
      <w:r w:rsidDel="00000000" w:rsidR="00000000" w:rsidRPr="00000000">
        <w:rPr>
          <w:rtl w:val="0"/>
        </w:rPr>
        <w:t xml:space="preserve">A possible later angle is: How manufacturers can prepare for recurring weather disruption. This becomes stronger if the author has relevant operating experience or data. HiveMind should not claim that prices will rise or factories will close unless evidence supports those statements. If the storm changes course or restrictions are lifted, the recommendation should be revised or withdrawn.</w:t>
      </w:r>
    </w:p>
    <w:p w:rsidR="00000000" w:rsidDel="00000000" w:rsidP="00000000" w:rsidRDefault="00000000" w:rsidRPr="00000000" w14:paraId="0000002F">
      <w:pPr>
        <w:pStyle w:val="Heading1"/>
        <w:spacing w:after="120" w:lineRule="auto"/>
        <w:rPr>
          <w:sz w:val="36"/>
          <w:szCs w:val="36"/>
        </w:rPr>
      </w:pPr>
      <w:bookmarkStart w:colFirst="0" w:colLast="0" w:name="_1l4wf5q4dn2n" w:id="9"/>
      <w:bookmarkEnd w:id="9"/>
      <w:r w:rsidDel="00000000" w:rsidR="00000000" w:rsidRPr="00000000">
        <w:rPr>
          <w:sz w:val="36"/>
          <w:szCs w:val="36"/>
          <w:rtl w:val="0"/>
        </w:rPr>
        <w:t xml:space="preserve">9 Build the first version</w:t>
      </w:r>
    </w:p>
    <w:p w:rsidR="00000000" w:rsidDel="00000000" w:rsidP="00000000" w:rsidRDefault="00000000" w:rsidRPr="00000000" w14:paraId="00000030">
      <w:pPr>
        <w:spacing w:after="120" w:before="0" w:lineRule="auto"/>
        <w:rPr/>
      </w:pPr>
      <w:r w:rsidDel="00000000" w:rsidR="00000000" w:rsidRPr="00000000">
        <w:rPr>
          <w:rtl w:val="0"/>
        </w:rPr>
        <w:t xml:space="preserve">Proposed pilot scope: one geography, two or three sectors, a small approved source list and a limited group of authors. Confirm these with the team before implementation. Begin with news signals and manual editorial review; add search and social signals when access and data quality are established.</w:t>
      </w:r>
    </w:p>
    <w:p w:rsidR="00000000" w:rsidDel="00000000" w:rsidP="00000000" w:rsidRDefault="00000000" w:rsidRPr="00000000" w14:paraId="00000031">
      <w:pPr>
        <w:spacing w:after="120" w:before="0" w:lineRule="auto"/>
        <w:rPr/>
      </w:pPr>
      <w:r w:rsidDel="00000000" w:rsidR="00000000" w:rsidRPr="00000000">
        <w:rPr>
          <w:rtl w:val="0"/>
        </w:rPr>
        <w:t xml:space="preserve">The workflow is: scheduled collection, duplicate removal, event and topic grouping, evidence-backed sector mapping, time-series calculation, candidate ranking and an editor dashboard. Store the original evidence and every recommendation with the time it was generated.</w:t>
      </w:r>
    </w:p>
    <w:p w:rsidR="00000000" w:rsidDel="00000000" w:rsidP="00000000" w:rsidRDefault="00000000" w:rsidRPr="00000000" w14:paraId="00000032">
      <w:pPr>
        <w:spacing w:after="120" w:before="0" w:lineRule="auto"/>
        <w:rPr/>
      </w:pPr>
      <w:r w:rsidDel="00000000" w:rsidR="00000000" w:rsidRPr="00000000">
        <w:rPr>
          <w:rtl w:val="0"/>
        </w:rPr>
        <w:t xml:space="preserve">Use a database for articles, source origins, topic labels, sector links, metric history, author profiles and editor feedback. Use a language model for extraction, suggested links and brief drafting; use explicit calculations for counts and scores. Keep human approval before any external publication or outreach.</w:t>
      </w:r>
    </w:p>
    <w:p w:rsidR="00000000" w:rsidDel="00000000" w:rsidP="00000000" w:rsidRDefault="00000000" w:rsidRPr="00000000" w14:paraId="00000033">
      <w:pPr>
        <w:spacing w:after="120" w:before="0" w:lineRule="auto"/>
        <w:rPr/>
      </w:pPr>
      <w:r w:rsidDel="00000000" w:rsidR="00000000" w:rsidRPr="00000000">
        <w:rPr>
          <w:rtl w:val="0"/>
        </w:rPr>
        <w:t xml:space="preserve">The daily output should be a short ranked list of opportunities with momentum charts, evidence, author fit and a suggested action: write now, investigate, monitor or skip. Recalculate when new evidence arrives, and record why a recommendation changed.</w:t>
      </w:r>
    </w:p>
    <w:p w:rsidR="00000000" w:rsidDel="00000000" w:rsidP="00000000" w:rsidRDefault="00000000" w:rsidRPr="00000000" w14:paraId="00000034">
      <w:pPr>
        <w:pStyle w:val="Heading1"/>
        <w:spacing w:after="120" w:lineRule="auto"/>
        <w:rPr>
          <w:sz w:val="36"/>
          <w:szCs w:val="36"/>
        </w:rPr>
      </w:pPr>
      <w:bookmarkStart w:colFirst="0" w:colLast="0" w:name="_tqds4jfs0pqk" w:id="10"/>
      <w:bookmarkEnd w:id="10"/>
      <w:r w:rsidDel="00000000" w:rsidR="00000000" w:rsidRPr="00000000">
        <w:rPr>
          <w:sz w:val="36"/>
          <w:szCs w:val="36"/>
          <w:rtl w:val="0"/>
        </w:rPr>
        <w:t xml:space="preserve">10 Test whether the predictions are useful</w:t>
      </w:r>
    </w:p>
    <w:p w:rsidR="00000000" w:rsidDel="00000000" w:rsidP="00000000" w:rsidRDefault="00000000" w:rsidRPr="00000000" w14:paraId="00000035">
      <w:pPr>
        <w:spacing w:after="120" w:before="0" w:lineRule="auto"/>
        <w:rPr/>
      </w:pPr>
      <w:r w:rsidDel="00000000" w:rsidR="00000000" w:rsidRPr="00000000">
        <w:rPr>
          <w:rtl w:val="0"/>
        </w:rPr>
        <w:t xml:space="preserve">First agree what counts as a successful prediction. An initial test definition could be: the topic’s coverage share doubles against its preceding seven-day average within the forecast window, with at least five independent reporting origins. This is a proposed threshold to tune by sector, not a universal definition of a trend.</w:t>
      </w:r>
    </w:p>
    <w:p w:rsidR="00000000" w:rsidDel="00000000" w:rsidP="00000000" w:rsidRDefault="00000000" w:rsidRPr="00000000" w14:paraId="00000036">
      <w:pPr>
        <w:spacing w:after="120" w:before="0" w:lineRule="auto"/>
        <w:rPr/>
      </w:pPr>
      <w:r w:rsidDel="00000000" w:rsidR="00000000" w:rsidRPr="00000000">
        <w:rPr>
          <w:rtl w:val="0"/>
        </w:rPr>
        <w:t xml:space="preserve">Replay past events using only information available at each prediction time. Keep publication time and first observed time so late-arriving articles do not leak future information into the test. Compare the method with a simple baseline that recommends topics with the fastest current growth.</w:t>
      </w:r>
    </w:p>
    <w:p w:rsidR="00000000" w:rsidDel="00000000" w:rsidP="00000000" w:rsidRDefault="00000000" w:rsidRPr="00000000" w14:paraId="00000037">
      <w:pPr>
        <w:spacing w:after="120" w:before="0" w:lineRule="auto"/>
        <w:rPr/>
      </w:pPr>
      <w:r w:rsidDel="00000000" w:rsidR="00000000" w:rsidRPr="00000000">
        <w:rPr>
          <w:rtl w:val="0"/>
        </w:rPr>
        <w:t xml:space="preserve">Measure how many of the top recommendations meet the trend definition, how early HiveMind flags them, how often alerts fail and how many briefs editors accept. Track article or pitch performance separately: editorial usefulness and attention growth are different outcomes.</w:t>
      </w:r>
    </w:p>
    <w:p w:rsidR="00000000" w:rsidDel="00000000" w:rsidP="00000000" w:rsidRDefault="00000000" w:rsidRPr="00000000" w14:paraId="00000038">
      <w:pPr>
        <w:spacing w:after="120" w:before="0" w:lineRule="auto"/>
        <w:rPr/>
      </w:pPr>
      <w:r w:rsidDel="00000000" w:rsidR="00000000" w:rsidRPr="00000000">
        <w:rPr>
          <w:rtl w:val="0"/>
        </w:rPr>
        <w:t xml:space="preserve">After historical testing, run a monitored pilot for four to six weeks. Review false positives, missed topics, duplicate coverage and author mismatches. Add a trained forecasting model only if the collected history supports it and it improves results on a later, held-out period.</w:t>
      </w:r>
    </w:p>
    <w:p w:rsidR="00000000" w:rsidDel="00000000" w:rsidP="00000000" w:rsidRDefault="00000000" w:rsidRPr="00000000" w14:paraId="00000039">
      <w:pPr>
        <w:pStyle w:val="Heading1"/>
        <w:spacing w:after="120" w:lineRule="auto"/>
        <w:rPr>
          <w:sz w:val="36"/>
          <w:szCs w:val="36"/>
        </w:rPr>
      </w:pPr>
      <w:bookmarkStart w:colFirst="0" w:colLast="0" w:name="_xsxpy79kr2be" w:id="11"/>
      <w:bookmarkEnd w:id="11"/>
      <w:r w:rsidDel="00000000" w:rsidR="00000000" w:rsidRPr="00000000">
        <w:rPr>
          <w:sz w:val="36"/>
          <w:szCs w:val="36"/>
          <w:rtl w:val="0"/>
        </w:rPr>
        <w:t xml:space="preserve">11 Reference notes</w:t>
      </w:r>
    </w:p>
    <w:p w:rsidR="00000000" w:rsidDel="00000000" w:rsidP="00000000" w:rsidRDefault="00000000" w:rsidRPr="00000000" w14:paraId="0000003A">
      <w:pPr>
        <w:spacing w:after="120" w:before="0" w:lineRule="auto"/>
        <w:rPr/>
      </w:pPr>
      <w:r w:rsidDel="00000000" w:rsidR="00000000" w:rsidRPr="00000000">
        <w:rPr>
          <w:rtl w:val="0"/>
        </w:rPr>
        <w:t xml:space="preserve">Google Trends explains its sampling and normalisation here: https://support.google.com/trends/answer/4365533?hl=en . Its website scores represent relative search interest, so HiveMind must not label them as search volumes.</w:t>
      </w:r>
    </w:p>
    <w:p w:rsidR="00000000" w:rsidDel="00000000" w:rsidP="00000000" w:rsidRDefault="00000000" w:rsidRPr="00000000" w14:paraId="0000003B">
      <w:pPr>
        <w:spacing w:after="120" w:before="0" w:lineRule="auto"/>
        <w:rPr/>
      </w:pPr>
      <w:r w:rsidDel="00000000" w:rsidR="00000000" w:rsidRPr="00000000">
        <w:rPr>
          <w:rtl w:val="0"/>
        </w:rPr>
        <w:t xml:space="preserve">GDELT describes both coverage-share timelines and raw matching-article timelines here: https://blog.gdeltproject.org/gdelt-doc-2-0-api-debuts/ . It is one possible discovery input; apply HiveMind’s source approval and duplicate rules before using its results.</w:t>
      </w:r>
    </w:p>
    <w:p w:rsidR="00000000" w:rsidDel="00000000" w:rsidP="00000000" w:rsidRDefault="00000000" w:rsidRPr="00000000" w14:paraId="0000003C">
      <w:pPr>
        <w:spacing w:after="120" w:before="0" w:lineRule="auto"/>
        <w:rPr/>
      </w:pPr>
      <w:r w:rsidDel="00000000" w:rsidR="00000000" w:rsidRPr="00000000">
        <w:rPr>
          <w:rtl w:val="0"/>
        </w:rPr>
        <w:t xml:space="preserve">The workflow, scoring weights, pilot scope and success thresholds above are proposals for HiveMind. They require testing before claims about prediction accuracy can be made.</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