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 (MASTER) | June 11,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Credit Cards, Fintechs, Banks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9">
        <w:r>
          <w:rPr>
            <w:color w:val="0066CC"/>
            <w:u w:val="single"/>
            <w:rFonts w:ascii="Arial" w:hAnsi="Arial"/>
            <w:sz w:val="22"/>
            <w:b/>
          </w:rPr>
          <w:t>Visa and Mastercard $38 billion swipe fee settlement gets preliminary approval after 20-year legal battle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Visa and Mastercard's $38 billion settlement.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0">
        <w:r>
          <w:rPr>
            <w:color w:val="0066CC"/>
            <w:u w:val="single"/>
            <w:rFonts w:ascii="Arial" w:hAnsi="Arial"/>
            <w:sz w:val="22"/>
            <w:b/>
          </w:rPr>
          <w:t>Mastercard warns of rising cyberattacks - The Express Tribune</w:t>
        </w:r>
      </w:hyperlink>
      <w:r>
        <w:rPr>
          <w:rFonts w:ascii="Arial" w:hAnsi="Arial"/>
          <w:i/>
          <w:color w:val="787878"/>
          <w:sz w:val="19"/>
        </w:rPr>
        <w:t xml:space="preserve"> — Com</w:t>
        <w:br/>
      </w:r>
      <w:r>
        <w:rPr>
          <w:rFonts w:ascii="Arial" w:hAnsi="Arial"/>
          <w:color w:val="3C3C3C"/>
          <w:sz w:val="19"/>
        </w:rPr>
        <w:t>Mastercard warns of rising cyberattacks targeting businesses and infrastructure for financial gain.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1">
        <w:r>
          <w:rPr>
            <w:color w:val="0066CC"/>
            <w:u w:val="single"/>
            <w:rFonts w:ascii="Arial" w:hAnsi="Arial"/>
            <w:sz w:val="22"/>
            <w:b/>
          </w:rPr>
          <w:t>NPCI International and Nepal Clearing House Launch Real-Time Cross-Border Remittance Link Between India and Nepal - Technuter</w:t>
        </w:r>
      </w:hyperlink>
      <w:r>
        <w:rPr>
          <w:rFonts w:ascii="Arial" w:hAnsi="Arial"/>
          <w:i/>
          <w:color w:val="787878"/>
          <w:sz w:val="19"/>
        </w:rPr>
        <w:t xml:space="preserve"> — Technuter</w:t>
        <w:br/>
      </w:r>
      <w:r>
        <w:rPr>
          <w:rFonts w:ascii="Arial" w:hAnsi="Arial"/>
          <w:color w:val="3C3C3C"/>
          <w:sz w:val="19"/>
        </w:rPr>
        <w:t>India and Nepal launch real-time cross-border remittance link.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2">
        <w:r>
          <w:rPr>
            <w:color w:val="0066CC"/>
            <w:u w:val="single"/>
            <w:rFonts w:ascii="Arial" w:hAnsi="Arial"/>
            <w:sz w:val="22"/>
            <w:b/>
          </w:rPr>
          <w:t>Buzzing Stocks: ZEE shares gain 3% on fund-raising plan; RBL Bank rises on CFO appointment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Stocks rose amid corporate announcements and business developments.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3">
        <w:r>
          <w:rPr>
            <w:color w:val="0066CC"/>
            <w:u w:val="single"/>
            <w:rFonts w:ascii="Arial" w:hAnsi="Arial"/>
            <w:sz w:val="22"/>
            <w:b/>
          </w:rPr>
          <w:t>RBL Bank shares hit 52-week high as lender likely to appoint HDFC Bank veteran as CFO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RBL Bank shares rose over 2 percent to a 52-week high.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4">
        <w:r>
          <w:rPr>
            <w:color w:val="0066CC"/>
            <w:u w:val="single"/>
            <w:rFonts w:ascii="Arial" w:hAnsi="Arial"/>
            <w:sz w:val="22"/>
            <w:b/>
          </w:rPr>
          <w:t>RBL Bank set to appoint HDFC Bank veteran as CFO, sources say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RBL Bank to appoint Bhavin Lakhpatwala as CFO.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5">
        <w:r>
          <w:rPr>
            <w:color w:val="0066CC"/>
            <w:u w:val="single"/>
            <w:rFonts w:ascii="Arial" w:hAnsi="Arial"/>
            <w:sz w:val="22"/>
            <w:b/>
          </w:rPr>
          <w:t>Broad-Based Technical Strength Lifts RBL Bank Ltd to 52-Week High of Rs 366.3 - MarketsMojo</w:t>
        </w:r>
      </w:hyperlink>
      <w:r>
        <w:rPr>
          <w:rFonts w:ascii="Arial" w:hAnsi="Arial"/>
          <w:i/>
          <w:color w:val="787878"/>
          <w:sz w:val="19"/>
        </w:rPr>
        <w:t xml:space="preserve"> — Marketsmojo</w:t>
        <w:br/>
      </w:r>
      <w:r>
        <w:rPr>
          <w:rFonts w:ascii="Arial" w:hAnsi="Arial"/>
          <w:color w:val="3C3C3C"/>
          <w:sz w:val="19"/>
        </w:rPr>
        <w:t>RBL Bank Ltd defies market weakness with strong price momentum.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6">
        <w:r>
          <w:rPr>
            <w:color w:val="0066CC"/>
            <w:u w:val="single"/>
            <w:rFonts w:ascii="Arial" w:hAnsi="Arial"/>
            <w:sz w:val="22"/>
            <w:b/>
          </w:rPr>
          <w:t>IDnow launches Trust Platform to help regulated firms move from KYC to continuous trust - Help Net Security</w:t>
        </w:r>
      </w:hyperlink>
      <w:r>
        <w:rPr>
          <w:rFonts w:ascii="Arial" w:hAnsi="Arial"/>
          <w:i/>
          <w:color w:val="787878"/>
          <w:sz w:val="19"/>
        </w:rPr>
        <w:t xml:space="preserve"> — Helpnetsecurity</w:t>
        <w:br/>
      </w:r>
      <w:r>
        <w:rPr>
          <w:rFonts w:ascii="Arial" w:hAnsi="Arial"/>
          <w:color w:val="3C3C3C"/>
          <w:sz w:val="19"/>
        </w:rPr>
        <w:t>IDnow launches Trust Platform for continuous customer trust and verification.</w:t>
      </w:r>
    </w:p>
    <w:p>
      <w:pPr>
        <w:spacing w:before="160" w:after="200" w:line="276" w:lineRule="auto"/>
      </w:pPr>
      <w:hyperlink r:id="rId17">
        <w:r>
          <w:rPr>
            <w:color w:val="0066CC"/>
            <w:u w:val="single"/>
            <w:rFonts w:ascii="Arial" w:hAnsi="Arial"/>
            <w:sz w:val="22"/>
            <w:b/>
          </w:rPr>
          <w:t>AI-Generated Deepfake Being Used To Bypass KYC, Facial Authentication: MHA Warns Banks, Fintech Firms - ETV Bharat</w:t>
        </w:r>
      </w:hyperlink>
      <w:r>
        <w:rPr>
          <w:rFonts w:ascii="Arial" w:hAnsi="Arial"/>
          <w:i/>
          <w:color w:val="787878"/>
          <w:sz w:val="19"/>
        </w:rPr>
        <w:t xml:space="preserve"> — Etvbharat</w:t>
        <w:br/>
      </w:r>
      <w:r>
        <w:rPr>
          <w:rFonts w:ascii="Arial" w:hAnsi="Arial"/>
          <w:color w:val="3C3C3C"/>
          <w:sz w:val="19"/>
        </w:rPr>
        <w:t>India warns of AI-generated deepfake frauds bypassing financial security systems.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economictimes.com/news/international/us/visa-and-mastercard-38-billion-swipe-fee-settlement-gets-preliminary-approval-after-20-year-legal-battle-what-it-means-for-merchants-credit-card-fees-and-consumers/amp_articleshow/131643425.cms" TargetMode="External"/><Relationship Id="rId10" Type="http://schemas.openxmlformats.org/officeDocument/2006/relationships/hyperlink" Target="https://tribune.com.pk/story/2612536/mastercard-warns-of-rising-cyberattacks" TargetMode="External"/><Relationship Id="rId11" Type="http://schemas.openxmlformats.org/officeDocument/2006/relationships/hyperlink" Target="https://technuter.com/fintech/npci-international-and-nepal-clearing-house-launch-real-time-cross-border-remittance-link-between-india-and-nepal.html" TargetMode="External"/><Relationship Id="rId12" Type="http://schemas.openxmlformats.org/officeDocument/2006/relationships/hyperlink" Target="https://www.moneycontrol.com/news/business/stocks/buzzing-stocks-zee-shares-gain-3-on-fund-raising-plan-rbl-bank-rises-on-cfo-appointment-13946716.html/amp" TargetMode="External"/><Relationship Id="rId13" Type="http://schemas.openxmlformats.org/officeDocument/2006/relationships/hyperlink" Target="https://www.moneycontrol.com/news/business/markets/rbl-bank-shares-hit-52-week-high-as-lender-likely-to-appoint-hdfc-bank-veteran-as-cfo-13946803.html/amp" TargetMode="External"/><Relationship Id="rId14" Type="http://schemas.openxmlformats.org/officeDocument/2006/relationships/hyperlink" Target="https://www.moneycontrol.com/news/business/banks/rbl-bank-set-to-appoint-hdfc-bank-veteran-as-cfo-sources-say-13946761.html/amp" TargetMode="External"/><Relationship Id="rId15" Type="http://schemas.openxmlformats.org/officeDocument/2006/relationships/hyperlink" Target="https://www.marketsmojo.com/news/stocks-in-action/rbl-bank-ltd-hits-new-52-week-high-of-rs3663-marking-strong-market-momentum-4046372" TargetMode="External"/><Relationship Id="rId16" Type="http://schemas.openxmlformats.org/officeDocument/2006/relationships/hyperlink" Target="https://www.helpnetsecurity.com/2026/06/11/idnow-launches-trust-platform-to-help-regulated-firms-move-from-kyc-to-continuous-trust/" TargetMode="External"/><Relationship Id="rId17" Type="http://schemas.openxmlformats.org/officeDocument/2006/relationships/hyperlink" Target="https://www.etvbharat.com/en/bharat/ai-generated-deepfake-being-used-to-bypass-kyc-facial-authentication-mha-warns-banks-fintech-firms-enn260611028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