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90" w:rsidRPr="009178A9" w:rsidRDefault="00B47A90" w:rsidP="00B47A90">
      <w:pPr>
        <w:rPr>
          <w:b/>
          <w:u w:val="single"/>
        </w:rPr>
      </w:pPr>
      <w:r w:rsidRPr="009178A9">
        <w:rPr>
          <w:b/>
          <w:u w:val="single"/>
        </w:rPr>
        <w:t>Interests</w:t>
      </w:r>
    </w:p>
    <w:p w:rsidR="00B47A90" w:rsidRDefault="00B47A90" w:rsidP="00B47A90">
      <w:pPr>
        <w:pStyle w:val="NoSpacing"/>
      </w:pPr>
      <w:r>
        <w:t xml:space="preserve">When a sum of money is lent by A to B, A is called the lender (creditor), B the borrower (debtor). </w:t>
      </w:r>
    </w:p>
    <w:p w:rsidR="00B47A90" w:rsidRDefault="00B47A90" w:rsidP="00B47A90">
      <w:pPr>
        <w:pStyle w:val="NoSpacing"/>
      </w:pPr>
      <w:r>
        <w:t>The sum lent is called the principal (P).</w:t>
      </w:r>
    </w:p>
    <w:p w:rsidR="00B47A90" w:rsidRDefault="00B47A90" w:rsidP="00B47A90">
      <w:pPr>
        <w:pStyle w:val="NoSpacing"/>
      </w:pPr>
      <w:r>
        <w:t>Interest (I) is the extra money paid by the borrower to lender for the use of money for a specified time.</w:t>
      </w:r>
    </w:p>
    <w:p w:rsidR="00B47A90" w:rsidRDefault="00B47A90" w:rsidP="00B47A90">
      <w:pPr>
        <w:pStyle w:val="NoSpacing"/>
      </w:pPr>
      <w:r>
        <w:t>Time for which the money is borrowed is called period (N).</w:t>
      </w:r>
    </w:p>
    <w:p w:rsidR="00B47A90" w:rsidRDefault="00B47A90" w:rsidP="00B47A90">
      <w:pPr>
        <w:pStyle w:val="NoSpacing"/>
      </w:pPr>
      <w:r>
        <w:t>The interest paid per 100 in a year is called rate % per annum (R).</w:t>
      </w:r>
    </w:p>
    <w:p w:rsidR="00B47A90" w:rsidRDefault="00B47A90" w:rsidP="00B47A90">
      <w:pPr>
        <w:pStyle w:val="NoSpacing"/>
      </w:pPr>
      <w:r>
        <w:t>Sum of Interest (I) and principal is called Amount (A); A = P+I</w:t>
      </w:r>
    </w:p>
    <w:p w:rsidR="00B47A90" w:rsidRDefault="00B47A90" w:rsidP="00B47A90">
      <w:pPr>
        <w:pStyle w:val="NoSpacing"/>
      </w:pPr>
    </w:p>
    <w:p w:rsidR="00B47A90" w:rsidRPr="009178A9" w:rsidRDefault="00B47A90" w:rsidP="00B47A90">
      <w:pPr>
        <w:pStyle w:val="NoSpacing"/>
        <w:rPr>
          <w:b/>
        </w:rPr>
      </w:pPr>
      <w:r w:rsidRPr="009178A9">
        <w:rPr>
          <w:b/>
        </w:rPr>
        <w:t>Simple Interest (SI)</w:t>
      </w:r>
    </w:p>
    <w:p w:rsidR="00B47A90" w:rsidRDefault="00B47A90" w:rsidP="00B47A90">
      <w:pPr>
        <w:pStyle w:val="NoSpacing"/>
      </w:pPr>
      <w:r>
        <w:t>When interest is paid as it falls due, it is called simple interest, i.e., throughout the loan period, interest is charged on the original sum (principal) borrowed:</w:t>
      </w:r>
    </w:p>
    <w:p w:rsidR="00B47A90" w:rsidRDefault="00B47A90" w:rsidP="00B47A90">
      <w:pPr>
        <w:pStyle w:val="NoSpacing"/>
      </w:pPr>
      <w:r>
        <w:t>SI = PNR/100 (See Example 1)</w:t>
      </w:r>
    </w:p>
    <w:p w:rsidR="00B47A90" w:rsidRDefault="00B47A90" w:rsidP="00B47A90">
      <w:pPr>
        <w:pStyle w:val="NoSpacing"/>
      </w:pPr>
    </w:p>
    <w:p w:rsidR="00B47A90" w:rsidRPr="009178A9" w:rsidRDefault="00B47A90" w:rsidP="00B47A90">
      <w:pPr>
        <w:pStyle w:val="NoSpacing"/>
        <w:rPr>
          <w:b/>
        </w:rPr>
      </w:pPr>
      <w:r w:rsidRPr="009178A9">
        <w:rPr>
          <w:b/>
        </w:rPr>
        <w:t>Compound Interest (CI)</w:t>
      </w:r>
    </w:p>
    <w:p w:rsidR="00B47A90" w:rsidRDefault="00B47A90" w:rsidP="00B47A90">
      <w:pPr>
        <w:pStyle w:val="NoSpacing"/>
      </w:pPr>
      <w:r>
        <w:t>When interest is added to the principal over a fix period of time, and new interest is calculated on this increased principal, The difference between the amount and money borrowed is called compound interest. (See Example 2)</w:t>
      </w:r>
    </w:p>
    <w:p w:rsidR="00B47A90" w:rsidRDefault="00B47A90" w:rsidP="00B47A90">
      <w:pPr>
        <w:pStyle w:val="NoSpacing"/>
      </w:pPr>
    </w:p>
    <w:p w:rsidR="00B47A90" w:rsidRDefault="00B47A90" w:rsidP="00B47A90">
      <w:pPr>
        <w:pStyle w:val="NoSpacing"/>
      </w:pPr>
      <w:r>
        <w:t>Case 1: When interest is compounded annually:</w:t>
      </w:r>
    </w:p>
    <w:p w:rsidR="00B47A90" w:rsidRDefault="00B47A90" w:rsidP="00B47A90">
      <w:pPr>
        <w:pStyle w:val="NoSpacing"/>
      </w:pPr>
      <w:r>
        <w:tab/>
        <w:t>A = P[1+(R/100)]^N</w:t>
      </w:r>
    </w:p>
    <w:p w:rsidR="00B47A90" w:rsidRDefault="00B47A90" w:rsidP="00B47A90">
      <w:pPr>
        <w:pStyle w:val="NoSpacing"/>
      </w:pPr>
    </w:p>
    <w:p w:rsidR="00B47A90" w:rsidRDefault="00B47A90" w:rsidP="00B47A90">
      <w:pPr>
        <w:pStyle w:val="NoSpacing"/>
      </w:pPr>
      <w:r>
        <w:t>Case 2: When interest is compounded half yearly:</w:t>
      </w:r>
    </w:p>
    <w:p w:rsidR="00B47A90" w:rsidRDefault="00B47A90" w:rsidP="00B47A90">
      <w:pPr>
        <w:pStyle w:val="NoSpacing"/>
      </w:pPr>
      <w:r>
        <w:tab/>
        <w:t>A = P[1+(R/200)]^2N</w:t>
      </w:r>
    </w:p>
    <w:p w:rsidR="00B47A90" w:rsidRDefault="00B47A90" w:rsidP="00B47A90">
      <w:pPr>
        <w:pStyle w:val="NoSpacing"/>
      </w:pPr>
    </w:p>
    <w:p w:rsidR="00B47A90" w:rsidRDefault="00B47A90" w:rsidP="00B47A90">
      <w:pPr>
        <w:pStyle w:val="NoSpacing"/>
      </w:pPr>
      <w:r>
        <w:t>Case 3: When interest is compounded quarterly:</w:t>
      </w:r>
    </w:p>
    <w:p w:rsidR="00B47A90" w:rsidRDefault="00B47A90" w:rsidP="00B47A90">
      <w:pPr>
        <w:pStyle w:val="NoSpacing"/>
      </w:pPr>
      <w:r>
        <w:tab/>
        <w:t>A = P[1+(R/400)]^4N</w:t>
      </w:r>
    </w:p>
    <w:p w:rsidR="00B47A90" w:rsidRDefault="00B47A90" w:rsidP="00B47A90">
      <w:pPr>
        <w:pStyle w:val="NoSpacing"/>
      </w:pPr>
    </w:p>
    <w:p w:rsidR="00B47A90" w:rsidRPr="009178A9" w:rsidRDefault="00B47A90" w:rsidP="00B47A90">
      <w:pPr>
        <w:pStyle w:val="NoSpacing"/>
        <w:rPr>
          <w:b/>
        </w:rPr>
      </w:pPr>
      <w:r w:rsidRPr="009178A9">
        <w:rPr>
          <w:b/>
        </w:rPr>
        <w:t>Important Applications</w:t>
      </w:r>
      <w:r>
        <w:rPr>
          <w:b/>
        </w:rPr>
        <w:t>:</w:t>
      </w:r>
      <w:r w:rsidRPr="009178A9">
        <w:rPr>
          <w:b/>
        </w:rPr>
        <w:t xml:space="preserve"> </w:t>
      </w:r>
    </w:p>
    <w:p w:rsidR="00B47A90" w:rsidRDefault="00B47A90" w:rsidP="00B47A90">
      <w:pPr>
        <w:pStyle w:val="NoSpacing"/>
      </w:pPr>
      <w:r>
        <w:t>1. In CI when rates are different for different years, say R1, R2, R3 then</w:t>
      </w:r>
    </w:p>
    <w:p w:rsidR="00B47A90" w:rsidRDefault="00B47A90" w:rsidP="00B47A90">
      <w:pPr>
        <w:pStyle w:val="NoSpacing"/>
      </w:pPr>
      <w:r>
        <w:tab/>
        <w:t>A = P(1+ R1/100)(1+R2/100)(1+R3/100)</w:t>
      </w:r>
    </w:p>
    <w:p w:rsidR="00B47A90" w:rsidRDefault="00B47A90" w:rsidP="00B47A90">
      <w:pPr>
        <w:pStyle w:val="NoSpacing"/>
      </w:pPr>
      <w:r>
        <w:t>2. Value of machine or any other object decrease with time. This decrease is called depreciation.</w:t>
      </w:r>
    </w:p>
    <w:p w:rsidR="00B47A90" w:rsidRDefault="00B47A90" w:rsidP="00B47A90">
      <w:pPr>
        <w:pStyle w:val="NoSpacing"/>
      </w:pPr>
      <w:r>
        <w:t xml:space="preserve">    Thus if U is the value at a certain time and R% per annum is the rate of depreciation, then the value V at the end of N years</w:t>
      </w:r>
    </w:p>
    <w:p w:rsidR="00B47A90" w:rsidRDefault="00B47A90" w:rsidP="00B47A90">
      <w:pPr>
        <w:pStyle w:val="NoSpacing"/>
      </w:pPr>
      <w:r>
        <w:tab/>
        <w:t>V = U[1- (R/100)]^N</w:t>
      </w:r>
    </w:p>
    <w:p w:rsidR="00B47A90" w:rsidRDefault="00B47A90" w:rsidP="00B47A90">
      <w:pPr>
        <w:pStyle w:val="NoSpacing"/>
      </w:pPr>
      <w:r>
        <w:t xml:space="preserve">3. The original population of a town is P and the annual increase is R%, then the population of the town in N years </w:t>
      </w:r>
    </w:p>
    <w:p w:rsidR="00B47A90" w:rsidRDefault="00B47A90" w:rsidP="00B47A90">
      <w:pPr>
        <w:pStyle w:val="NoSpacing"/>
      </w:pPr>
      <w:r>
        <w:tab/>
        <w:t>= P[1+(R/100)]^N</w:t>
      </w:r>
    </w:p>
    <w:p w:rsidR="00B47A90" w:rsidRDefault="00B47A90" w:rsidP="00B47A90">
      <w:pPr>
        <w:pStyle w:val="NoSpacing"/>
      </w:pPr>
      <w:r>
        <w:t xml:space="preserve">    If the population decreases by R %, then the population of the town in N years </w:t>
      </w:r>
    </w:p>
    <w:p w:rsidR="00B47A90" w:rsidRDefault="00B47A90" w:rsidP="00B47A90">
      <w:pPr>
        <w:pStyle w:val="NoSpacing"/>
      </w:pPr>
      <w:r>
        <w:tab/>
        <w:t>= P[1- (R/100)]^N</w:t>
      </w:r>
    </w:p>
    <w:p w:rsidR="00B47A90" w:rsidRDefault="00B47A90" w:rsidP="00B47A90">
      <w:pPr>
        <w:pStyle w:val="NoSpacing"/>
      </w:pPr>
      <w:r>
        <w:t>4. In hire purchase, the amount paid at the time of purchase is called down payment. The remainder is paid in equal monthly installments.</w:t>
      </w:r>
    </w:p>
    <w:p w:rsidR="00B47A90" w:rsidRPr="009178A9" w:rsidRDefault="00B47A90" w:rsidP="00B47A90">
      <w:pPr>
        <w:pStyle w:val="NoSpacing"/>
      </w:pPr>
      <w:r>
        <w:tab/>
        <w:t>Monthly Installment  = (Amount to be paid  - Down payment)/ Number of installments</w:t>
      </w:r>
    </w:p>
    <w:p w:rsidR="00A05875" w:rsidRDefault="00A05875"/>
    <w:p w:rsidR="00B47A90" w:rsidRDefault="00B47A90"/>
    <w:p w:rsidR="00B47A90" w:rsidRDefault="00B47A90"/>
    <w:p w:rsidR="00B47A90" w:rsidRDefault="00B47A90" w:rsidP="00B47A90">
      <w:pPr>
        <w:ind w:left="3600" w:firstLine="720"/>
        <w:jc w:val="both"/>
        <w:rPr>
          <w:b/>
          <w:u w:val="single"/>
        </w:rPr>
      </w:pPr>
      <w:r>
        <w:rPr>
          <w:b/>
          <w:u w:val="single"/>
        </w:rPr>
        <w:lastRenderedPageBreak/>
        <w:t>Examples</w:t>
      </w: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47A90" w:rsidTr="00E242C7">
        <w:tc>
          <w:tcPr>
            <w:tcW w:w="1368" w:type="dxa"/>
          </w:tcPr>
          <w:p w:rsidR="00B47A90" w:rsidRDefault="00B47A90" w:rsidP="00E242C7">
            <w:r>
              <w:t>Example 1</w:t>
            </w:r>
          </w:p>
        </w:tc>
        <w:tc>
          <w:tcPr>
            <w:tcW w:w="8208" w:type="dxa"/>
          </w:tcPr>
          <w:p w:rsidR="00B47A90" w:rsidRDefault="00B47A90" w:rsidP="00E242C7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Calculate how much we will get by investing  1000 for 1 year with a bank that pays 5% p.a. simple interest.</w:t>
            </w:r>
          </w:p>
        </w:tc>
      </w:tr>
      <w:tr w:rsidR="00B47A90" w:rsidTr="00E242C7">
        <w:tc>
          <w:tcPr>
            <w:tcW w:w="1368" w:type="dxa"/>
          </w:tcPr>
          <w:p w:rsidR="00B47A90" w:rsidRDefault="00B47A90" w:rsidP="00E242C7">
            <w:r>
              <w:t>Solution</w:t>
            </w:r>
          </w:p>
        </w:tc>
        <w:tc>
          <w:tcPr>
            <w:tcW w:w="8208" w:type="dxa"/>
          </w:tcPr>
          <w:p w:rsidR="00B47A90" w:rsidRDefault="00B47A90" w:rsidP="00E242C7">
            <w:pPr>
              <w:shd w:val="clear" w:color="auto" w:fill="FFFFFF"/>
              <w:spacing w:before="288" w:after="288" w:line="357" w:lineRule="atLeast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31491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At the end of the year we</w:t>
            </w:r>
            <w:r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have 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Interest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1000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×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5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%=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1000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×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5</w:t>
            </w:r>
            <w:r>
              <w:rPr>
                <w:rFonts w:ascii="MathJax_Main" w:eastAsia="Times New Roman" w:hAnsi="MathJax_Main" w:cs="Arial"/>
                <w:color w:val="333333"/>
                <w:sz w:val="27"/>
              </w:rPr>
              <w:t>/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1000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×</w:t>
            </w:r>
            <w:r>
              <w:rPr>
                <w:rFonts w:ascii="MathJax_Main" w:eastAsia="Times New Roman" w:hAnsi="MathJax_Main" w:cs="Arial"/>
                <w:color w:val="333333"/>
                <w:sz w:val="27"/>
              </w:rPr>
              <w:t>0.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05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50</w:t>
            </w:r>
          </w:p>
          <w:p w:rsidR="00B47A90" w:rsidRPr="00431491" w:rsidRDefault="00B47A90" w:rsidP="00E242C7">
            <w:pPr>
              <w:shd w:val="clear" w:color="auto" w:fill="FFFFFF"/>
              <w:spacing w:before="288" w:after="288" w:line="357" w:lineRule="atLeast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31491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With an opening balance of  1000 at the start of the year, the closing balance at the end of the year will therefore be</w:t>
            </w:r>
          </w:p>
          <w:p w:rsidR="00B47A90" w:rsidRPr="00431491" w:rsidRDefault="00B47A90" w:rsidP="00E242C7">
            <w:pPr>
              <w:shd w:val="clear" w:color="auto" w:fill="FFFFFF"/>
              <w:spacing w:line="372" w:lineRule="atLeast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Closing</w:t>
            </w:r>
            <w:r>
              <w:rPr>
                <w:rFonts w:ascii="MathJax_Main" w:eastAsia="Times New Roman" w:hAnsi="MathJax_Main" w:cs="Arial"/>
                <w:color w:val="333333"/>
                <w:sz w:val="27"/>
              </w:rPr>
              <w:t xml:space="preserve"> 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balance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Opening</w:t>
            </w:r>
            <w:r>
              <w:rPr>
                <w:rFonts w:ascii="MathJax_Main" w:eastAsia="Times New Roman" w:hAnsi="MathJax_Main" w:cs="Arial"/>
                <w:color w:val="333333"/>
                <w:sz w:val="27"/>
              </w:rPr>
              <w:t xml:space="preserve"> 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balance+</w:t>
            </w:r>
            <w:r>
              <w:rPr>
                <w:rFonts w:ascii="MathJax_Main" w:eastAsia="Times New Roman" w:hAnsi="MathJax_Main" w:cs="Arial"/>
                <w:color w:val="333333"/>
                <w:sz w:val="27"/>
              </w:rPr>
              <w:t xml:space="preserve"> 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Interest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1000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+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50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  <w:szCs w:val="27"/>
              </w:rPr>
              <w:t>=</w:t>
            </w:r>
            <w:r w:rsidRPr="00431491">
              <w:rPr>
                <w:rFonts w:ascii="MathJax_Main" w:eastAsia="Times New Roman" w:hAnsi="MathJax_Main" w:cs="Arial"/>
                <w:color w:val="333333"/>
                <w:sz w:val="27"/>
              </w:rPr>
              <w:t>1050</w:t>
            </w:r>
          </w:p>
          <w:p w:rsidR="00B47A90" w:rsidRDefault="00B47A90" w:rsidP="00E242C7">
            <w:pPr>
              <w:shd w:val="clear" w:color="auto" w:fill="FFFFFF"/>
              <w:spacing w:line="357" w:lineRule="atLeast"/>
            </w:pPr>
          </w:p>
        </w:tc>
      </w:tr>
    </w:tbl>
    <w:p w:rsidR="00B47A90" w:rsidRDefault="00B47A90" w:rsidP="00B47A90">
      <w:pPr>
        <w:jc w:val="both"/>
        <w:rPr>
          <w:b/>
          <w:u w:val="single"/>
        </w:rPr>
      </w:pPr>
    </w:p>
    <w:p w:rsidR="00B47A90" w:rsidRDefault="00B47A90" w:rsidP="00B47A90">
      <w:pPr>
        <w:jc w:val="both"/>
        <w:rPr>
          <w:b/>
          <w:u w:val="single"/>
        </w:rPr>
      </w:pPr>
    </w:p>
    <w:p w:rsidR="00B47A90" w:rsidRDefault="00B47A90" w:rsidP="00B47A90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47A90" w:rsidTr="00E242C7">
        <w:tc>
          <w:tcPr>
            <w:tcW w:w="1368" w:type="dxa"/>
          </w:tcPr>
          <w:p w:rsidR="00B47A90" w:rsidRDefault="00B47A90" w:rsidP="00E242C7">
            <w:r>
              <w:t>Example 2</w:t>
            </w:r>
          </w:p>
        </w:tc>
        <w:tc>
          <w:tcPr>
            <w:tcW w:w="8208" w:type="dxa"/>
          </w:tcPr>
          <w:p w:rsidR="00B47A90" w:rsidRDefault="00B47A90" w:rsidP="00E242C7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Find the compound amount and compound interest on the principal 20,000 borrowed at 6% compounded annually for 3 years.</w:t>
            </w:r>
          </w:p>
        </w:tc>
      </w:tr>
      <w:tr w:rsidR="00B47A90" w:rsidTr="00E242C7">
        <w:tc>
          <w:tcPr>
            <w:tcW w:w="1368" w:type="dxa"/>
          </w:tcPr>
          <w:p w:rsidR="00B47A90" w:rsidRDefault="00B47A90" w:rsidP="00E242C7">
            <w:r>
              <w:t>Solution</w:t>
            </w:r>
          </w:p>
        </w:tc>
        <w:tc>
          <w:tcPr>
            <w:tcW w:w="8208" w:type="dxa"/>
          </w:tcPr>
          <w:p w:rsidR="00B47A90" w:rsidRDefault="00B47A90" w:rsidP="00E242C7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Let P = 20000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 = 6%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 = 3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using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A = P[1+(R/100)]^N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038225" cy="238125"/>
                  <wp:effectExtent l="19050" t="0" r="0" b="0"/>
                  <wp:docPr id="7" name="Picture 7" descr="http://www.emathzone.com/business_math/examples3/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mathzone.com/business_math/examples3/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685800" cy="161925"/>
                  <wp:effectExtent l="19050" t="0" r="0" b="0"/>
                  <wp:docPr id="8" name="Picture 8" descr="http://www.emathzone.com/business_math/examples3/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mathzone.com/business_math/examples3/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(compound amount)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Compound interest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noProof/>
              </w:rPr>
              <w:t xml:space="preserve"> = 23820.32 – 20000 = 3820.32</w:t>
            </w:r>
          </w:p>
        </w:tc>
      </w:tr>
    </w:tbl>
    <w:p w:rsidR="00B47A90" w:rsidRDefault="00B47A90" w:rsidP="00B47A90">
      <w:pPr>
        <w:jc w:val="both"/>
        <w:rPr>
          <w:b/>
          <w:u w:val="single"/>
        </w:rPr>
      </w:pPr>
    </w:p>
    <w:p w:rsidR="00B47A90" w:rsidRDefault="00B47A90"/>
    <w:sectPr w:rsidR="00B47A90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7A90"/>
    <w:rsid w:val="003F2A22"/>
    <w:rsid w:val="008D70F7"/>
    <w:rsid w:val="00A05875"/>
    <w:rsid w:val="00B47A90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A90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B47A90"/>
  </w:style>
  <w:style w:type="table" w:styleId="TableGrid">
    <w:name w:val="Table Grid"/>
    <w:basedOn w:val="TableNormal"/>
    <w:uiPriority w:val="59"/>
    <w:rsid w:val="00B47A9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2014-04-27T15:44:00Z</dcterms:created>
  <dcterms:modified xsi:type="dcterms:W3CDTF">2014-04-27T15:44:00Z</dcterms:modified>
</cp:coreProperties>
</file>