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73E49" w14:textId="77777777" w:rsidR="003A3E2E" w:rsidRPr="003A3E2E" w:rsidRDefault="003A3E2E" w:rsidP="003A3E2E">
      <w:pPr>
        <w:jc w:val="both"/>
        <w:rPr>
          <w:rFonts w:cstheme="minorHAnsi"/>
          <w:b/>
          <w:bCs/>
        </w:rPr>
      </w:pPr>
      <w:r w:rsidRPr="003A3E2E">
        <w:rPr>
          <w:rFonts w:ascii="Segoe UI Emoji" w:hAnsi="Segoe UI Emoji" w:cs="Segoe UI Emoji"/>
          <w:b/>
          <w:bCs/>
        </w:rPr>
        <w:t>📌</w:t>
      </w:r>
      <w:r w:rsidRPr="003A3E2E">
        <w:rPr>
          <w:rFonts w:cstheme="minorHAnsi"/>
          <w:b/>
          <w:bCs/>
        </w:rPr>
        <w:t xml:space="preserve"> Phase 1: Planning and Requirement Analysis</w:t>
      </w:r>
    </w:p>
    <w:p w14:paraId="485D36E2" w14:textId="77777777" w:rsidR="003A3E2E" w:rsidRPr="003A3E2E" w:rsidRDefault="003A3E2E" w:rsidP="003A3E2E">
      <w:pPr>
        <w:jc w:val="both"/>
        <w:rPr>
          <w:rFonts w:cstheme="minorHAnsi"/>
          <w:b/>
          <w:bCs/>
        </w:rPr>
      </w:pPr>
      <w:r w:rsidRPr="003A3E2E">
        <w:rPr>
          <w:rFonts w:cstheme="minorHAnsi"/>
          <w:b/>
          <w:bCs/>
        </w:rPr>
        <w:t>1. Defining the Scope of the Platform</w:t>
      </w:r>
    </w:p>
    <w:p w14:paraId="3B0F5711" w14:textId="77777777" w:rsidR="003A3E2E" w:rsidRPr="003A3E2E" w:rsidRDefault="003A3E2E" w:rsidP="003A3E2E">
      <w:pPr>
        <w:jc w:val="both"/>
        <w:rPr>
          <w:rFonts w:cstheme="minorHAnsi"/>
        </w:rPr>
      </w:pPr>
      <w:r w:rsidRPr="003A3E2E">
        <w:rPr>
          <w:rFonts w:cstheme="minorHAnsi"/>
        </w:rPr>
        <w:t xml:space="preserve">The scope of the </w:t>
      </w:r>
      <w:r w:rsidRPr="003A3E2E">
        <w:rPr>
          <w:rFonts w:cstheme="minorHAnsi"/>
          <w:i/>
          <w:iCs/>
        </w:rPr>
        <w:t>InsightNation</w:t>
      </w:r>
      <w:r w:rsidRPr="003A3E2E">
        <w:rPr>
          <w:rFonts w:cstheme="minorHAnsi"/>
        </w:rPr>
        <w:t xml:space="preserve"> platform is to serve as a comprehensive data analytics solution that empowers government bodies and public service organizations to understand citizen sentiment and feedback in real time. This platform is designed to:</w:t>
      </w:r>
    </w:p>
    <w:p w14:paraId="568BEE48" w14:textId="77777777" w:rsidR="003A3E2E" w:rsidRPr="003A3E2E" w:rsidRDefault="003A3E2E" w:rsidP="003A3E2E">
      <w:pPr>
        <w:numPr>
          <w:ilvl w:val="0"/>
          <w:numId w:val="1"/>
        </w:numPr>
        <w:jc w:val="both"/>
        <w:rPr>
          <w:rFonts w:cstheme="minorHAnsi"/>
        </w:rPr>
      </w:pPr>
      <w:r w:rsidRPr="003A3E2E">
        <w:rPr>
          <w:rFonts w:cstheme="minorHAnsi"/>
        </w:rPr>
        <w:t>Collect structured and unstructured citizen feedback (such as reviews, complaints, and survey responses).</w:t>
      </w:r>
    </w:p>
    <w:p w14:paraId="51412875" w14:textId="77777777" w:rsidR="003A3E2E" w:rsidRPr="003A3E2E" w:rsidRDefault="003A3E2E" w:rsidP="003A3E2E">
      <w:pPr>
        <w:numPr>
          <w:ilvl w:val="0"/>
          <w:numId w:val="1"/>
        </w:numPr>
        <w:jc w:val="both"/>
        <w:rPr>
          <w:rFonts w:cstheme="minorHAnsi"/>
        </w:rPr>
      </w:pPr>
      <w:r w:rsidRPr="003A3E2E">
        <w:rPr>
          <w:rFonts w:cstheme="minorHAnsi"/>
        </w:rPr>
        <w:t>Analyze this feedback using machine learning (ML) and natural language processing (NLP) techniques.</w:t>
      </w:r>
    </w:p>
    <w:p w14:paraId="4BB9E459" w14:textId="77777777" w:rsidR="003A3E2E" w:rsidRPr="003A3E2E" w:rsidRDefault="003A3E2E" w:rsidP="003A3E2E">
      <w:pPr>
        <w:numPr>
          <w:ilvl w:val="0"/>
          <w:numId w:val="1"/>
        </w:numPr>
        <w:jc w:val="both"/>
        <w:rPr>
          <w:rFonts w:cstheme="minorHAnsi"/>
        </w:rPr>
      </w:pPr>
      <w:r w:rsidRPr="003A3E2E">
        <w:rPr>
          <w:rFonts w:cstheme="minorHAnsi"/>
        </w:rPr>
        <w:t>Visualize insights through an interactive dashboard that helps administrators make informed decisions.</w:t>
      </w:r>
    </w:p>
    <w:p w14:paraId="357A0DFD" w14:textId="77777777" w:rsidR="003A3E2E" w:rsidRPr="003A3E2E" w:rsidRDefault="003A3E2E" w:rsidP="003A3E2E">
      <w:pPr>
        <w:jc w:val="both"/>
        <w:rPr>
          <w:rFonts w:cstheme="minorHAnsi"/>
        </w:rPr>
      </w:pPr>
      <w:r w:rsidRPr="003A3E2E">
        <w:rPr>
          <w:rFonts w:cstheme="minorHAnsi"/>
        </w:rPr>
        <w:t>The platform aims to bridge the gap between public expectations and government service delivery by transforming scattered feedback into actionable insights. The system will handle both qualitative (textual reviews) and quantitative (ratings) data to provide a 360-degree view of public opinion.</w:t>
      </w:r>
    </w:p>
    <w:p w14:paraId="26776CB7" w14:textId="77777777" w:rsidR="003A3E2E" w:rsidRPr="003A3E2E" w:rsidRDefault="00000000" w:rsidP="003A3E2E">
      <w:pPr>
        <w:jc w:val="both"/>
        <w:rPr>
          <w:rFonts w:cstheme="minorHAnsi"/>
        </w:rPr>
      </w:pPr>
      <w:r>
        <w:rPr>
          <w:rFonts w:cstheme="minorHAnsi"/>
        </w:rPr>
        <w:pict w14:anchorId="1931D0A2">
          <v:rect id="_x0000_i1025" style="width:0;height:1.5pt" o:hralign="center" o:hrstd="t" o:hr="t" fillcolor="#a0a0a0" stroked="f"/>
        </w:pict>
      </w:r>
    </w:p>
    <w:p w14:paraId="4E927F19" w14:textId="77777777" w:rsidR="003A3E2E" w:rsidRPr="003A3E2E" w:rsidRDefault="003A3E2E" w:rsidP="003A3E2E">
      <w:pPr>
        <w:jc w:val="both"/>
        <w:rPr>
          <w:rFonts w:cstheme="minorHAnsi"/>
          <w:b/>
          <w:bCs/>
        </w:rPr>
      </w:pPr>
      <w:r w:rsidRPr="003A3E2E">
        <w:rPr>
          <w:rFonts w:cstheme="minorHAnsi"/>
          <w:b/>
          <w:bCs/>
        </w:rPr>
        <w:t>2. Dataset Finalization</w:t>
      </w:r>
    </w:p>
    <w:p w14:paraId="6522BB05" w14:textId="77777777" w:rsidR="003A3E2E" w:rsidRPr="003A3E2E" w:rsidRDefault="003A3E2E" w:rsidP="003A3E2E">
      <w:pPr>
        <w:jc w:val="both"/>
        <w:rPr>
          <w:rFonts w:cstheme="minorHAnsi"/>
        </w:rPr>
      </w:pPr>
      <w:r w:rsidRPr="003A3E2E">
        <w:rPr>
          <w:rFonts w:cstheme="minorHAnsi"/>
        </w:rPr>
        <w:t>To enable sentiment and feedback analysis, a publicly available dataset of citizen reviews and ratings has been selected. The dataset includes:</w:t>
      </w:r>
    </w:p>
    <w:p w14:paraId="006D9FF6" w14:textId="77777777" w:rsidR="003A3E2E" w:rsidRPr="003A3E2E" w:rsidRDefault="003A3E2E" w:rsidP="003A3E2E">
      <w:pPr>
        <w:numPr>
          <w:ilvl w:val="0"/>
          <w:numId w:val="2"/>
        </w:numPr>
        <w:jc w:val="both"/>
        <w:rPr>
          <w:rFonts w:cstheme="minorHAnsi"/>
        </w:rPr>
      </w:pPr>
      <w:r w:rsidRPr="003A3E2E">
        <w:rPr>
          <w:rFonts w:cstheme="minorHAnsi"/>
          <w:b/>
          <w:bCs/>
        </w:rPr>
        <w:t>Review text</w:t>
      </w:r>
      <w:r w:rsidRPr="003A3E2E">
        <w:rPr>
          <w:rFonts w:cstheme="minorHAnsi"/>
        </w:rPr>
        <w:t xml:space="preserve"> (qualitative opinion)</w:t>
      </w:r>
    </w:p>
    <w:p w14:paraId="089E5E7D" w14:textId="77777777" w:rsidR="003A3E2E" w:rsidRPr="003A3E2E" w:rsidRDefault="003A3E2E" w:rsidP="003A3E2E">
      <w:pPr>
        <w:numPr>
          <w:ilvl w:val="0"/>
          <w:numId w:val="2"/>
        </w:numPr>
        <w:jc w:val="both"/>
        <w:rPr>
          <w:rFonts w:cstheme="minorHAnsi"/>
        </w:rPr>
      </w:pPr>
      <w:r w:rsidRPr="003A3E2E">
        <w:rPr>
          <w:rFonts w:cstheme="minorHAnsi"/>
          <w:b/>
          <w:bCs/>
        </w:rPr>
        <w:t>Rating scores</w:t>
      </w:r>
      <w:r w:rsidRPr="003A3E2E">
        <w:rPr>
          <w:rFonts w:cstheme="minorHAnsi"/>
        </w:rPr>
        <w:t xml:space="preserve"> (quantitative satisfaction indicators)</w:t>
      </w:r>
    </w:p>
    <w:p w14:paraId="3E9B84C7" w14:textId="77777777" w:rsidR="003A3E2E" w:rsidRPr="003A3E2E" w:rsidRDefault="003A3E2E" w:rsidP="003A3E2E">
      <w:pPr>
        <w:numPr>
          <w:ilvl w:val="0"/>
          <w:numId w:val="2"/>
        </w:numPr>
        <w:jc w:val="both"/>
        <w:rPr>
          <w:rFonts w:cstheme="minorHAnsi"/>
        </w:rPr>
      </w:pPr>
      <w:r w:rsidRPr="003A3E2E">
        <w:rPr>
          <w:rFonts w:cstheme="minorHAnsi"/>
          <w:b/>
          <w:bCs/>
        </w:rPr>
        <w:t>Categories or services</w:t>
      </w:r>
      <w:r w:rsidRPr="003A3E2E">
        <w:rPr>
          <w:rFonts w:cstheme="minorHAnsi"/>
        </w:rPr>
        <w:t xml:space="preserve"> (context for the feedback)</w:t>
      </w:r>
    </w:p>
    <w:p w14:paraId="6F41A171" w14:textId="77777777" w:rsidR="003A3E2E" w:rsidRPr="003A3E2E" w:rsidRDefault="003A3E2E" w:rsidP="003A3E2E">
      <w:pPr>
        <w:jc w:val="both"/>
        <w:rPr>
          <w:rFonts w:cstheme="minorHAnsi"/>
        </w:rPr>
      </w:pPr>
      <w:r w:rsidRPr="003A3E2E">
        <w:rPr>
          <w:rFonts w:cstheme="minorHAnsi"/>
        </w:rPr>
        <w:t xml:space="preserve">Although the platform is conceptualized for government use, the development phase utilizes a large-scale Amazon product review dataset as a </w:t>
      </w:r>
      <w:r w:rsidRPr="003A3E2E">
        <w:rPr>
          <w:rFonts w:cstheme="minorHAnsi"/>
          <w:b/>
          <w:bCs/>
        </w:rPr>
        <w:t>proxy</w:t>
      </w:r>
      <w:r w:rsidRPr="003A3E2E">
        <w:rPr>
          <w:rFonts w:cstheme="minorHAnsi"/>
        </w:rPr>
        <w:t xml:space="preserve"> due to its structure and volume. This dataset simulates real-world citizen feedback across multiple categories and helps develop scalable ML/NLP models for:</w:t>
      </w:r>
    </w:p>
    <w:p w14:paraId="43DB57CC" w14:textId="77777777" w:rsidR="003A3E2E" w:rsidRPr="003A3E2E" w:rsidRDefault="003A3E2E" w:rsidP="003A3E2E">
      <w:pPr>
        <w:numPr>
          <w:ilvl w:val="0"/>
          <w:numId w:val="3"/>
        </w:numPr>
        <w:jc w:val="both"/>
        <w:rPr>
          <w:rFonts w:cstheme="minorHAnsi"/>
        </w:rPr>
      </w:pPr>
      <w:r w:rsidRPr="003A3E2E">
        <w:rPr>
          <w:rFonts w:cstheme="minorHAnsi"/>
        </w:rPr>
        <w:t>Sentiment classification</w:t>
      </w:r>
    </w:p>
    <w:p w14:paraId="50C40EBE" w14:textId="77777777" w:rsidR="003A3E2E" w:rsidRPr="003A3E2E" w:rsidRDefault="003A3E2E" w:rsidP="003A3E2E">
      <w:pPr>
        <w:numPr>
          <w:ilvl w:val="0"/>
          <w:numId w:val="3"/>
        </w:numPr>
        <w:jc w:val="both"/>
        <w:rPr>
          <w:rFonts w:cstheme="minorHAnsi"/>
        </w:rPr>
      </w:pPr>
      <w:r w:rsidRPr="003A3E2E">
        <w:rPr>
          <w:rFonts w:cstheme="minorHAnsi"/>
        </w:rPr>
        <w:t>Topic extraction</w:t>
      </w:r>
    </w:p>
    <w:p w14:paraId="0C765C81" w14:textId="77777777" w:rsidR="003A3E2E" w:rsidRPr="003A3E2E" w:rsidRDefault="003A3E2E" w:rsidP="003A3E2E">
      <w:pPr>
        <w:numPr>
          <w:ilvl w:val="0"/>
          <w:numId w:val="3"/>
        </w:numPr>
        <w:jc w:val="both"/>
        <w:rPr>
          <w:rFonts w:cstheme="minorHAnsi"/>
        </w:rPr>
      </w:pPr>
      <w:r w:rsidRPr="003A3E2E">
        <w:rPr>
          <w:rFonts w:cstheme="minorHAnsi"/>
        </w:rPr>
        <w:t>Complaint detection</w:t>
      </w:r>
    </w:p>
    <w:p w14:paraId="33C76D4C" w14:textId="77777777" w:rsidR="003A3E2E" w:rsidRPr="003A3E2E" w:rsidRDefault="003A3E2E" w:rsidP="003A3E2E">
      <w:pPr>
        <w:jc w:val="both"/>
        <w:rPr>
          <w:rFonts w:cstheme="minorHAnsi"/>
        </w:rPr>
      </w:pPr>
      <w:r w:rsidRPr="003A3E2E">
        <w:rPr>
          <w:rFonts w:cstheme="minorHAnsi"/>
        </w:rPr>
        <w:t>Later phases can allow real integration of municipal feedback datasets or national grievance redressal system exports.</w:t>
      </w:r>
    </w:p>
    <w:p w14:paraId="04B8CB70" w14:textId="77777777" w:rsidR="003A3E2E" w:rsidRPr="003A3E2E" w:rsidRDefault="00000000" w:rsidP="003A3E2E">
      <w:pPr>
        <w:jc w:val="both"/>
        <w:rPr>
          <w:rFonts w:cstheme="minorHAnsi"/>
        </w:rPr>
      </w:pPr>
      <w:r>
        <w:rPr>
          <w:rFonts w:cstheme="minorHAnsi"/>
        </w:rPr>
        <w:pict w14:anchorId="271D9BB6">
          <v:rect id="_x0000_i1026" style="width:0;height:1.5pt" o:hralign="center" o:hrstd="t" o:hr="t" fillcolor="#a0a0a0" stroked="f"/>
        </w:pict>
      </w:r>
    </w:p>
    <w:p w14:paraId="40613E76" w14:textId="77777777" w:rsidR="003A3E2E" w:rsidRPr="003A3E2E" w:rsidRDefault="003A3E2E" w:rsidP="003A3E2E">
      <w:pPr>
        <w:jc w:val="both"/>
        <w:rPr>
          <w:rFonts w:cstheme="minorHAnsi"/>
          <w:b/>
          <w:bCs/>
        </w:rPr>
      </w:pPr>
      <w:r w:rsidRPr="003A3E2E">
        <w:rPr>
          <w:rFonts w:cstheme="minorHAnsi"/>
          <w:b/>
          <w:bCs/>
        </w:rPr>
        <w:t>3. Module Identification and Breakdown</w:t>
      </w:r>
    </w:p>
    <w:p w14:paraId="6DA6063D" w14:textId="77777777" w:rsidR="003A3E2E" w:rsidRPr="003A3E2E" w:rsidRDefault="003A3E2E" w:rsidP="003A3E2E">
      <w:pPr>
        <w:jc w:val="both"/>
        <w:rPr>
          <w:rFonts w:cstheme="minorHAnsi"/>
        </w:rPr>
      </w:pPr>
      <w:r w:rsidRPr="003A3E2E">
        <w:rPr>
          <w:rFonts w:cstheme="minorHAnsi"/>
        </w:rPr>
        <w:t>The platform has been conceptually divided into three primary modules:</w:t>
      </w:r>
    </w:p>
    <w:p w14:paraId="154A360B" w14:textId="77777777" w:rsidR="003A3E2E" w:rsidRPr="003A3E2E" w:rsidRDefault="003A3E2E" w:rsidP="003A3E2E">
      <w:pPr>
        <w:jc w:val="both"/>
        <w:rPr>
          <w:rFonts w:cstheme="minorHAnsi"/>
          <w:b/>
          <w:bCs/>
        </w:rPr>
      </w:pPr>
      <w:r w:rsidRPr="003A3E2E">
        <w:rPr>
          <w:rFonts w:cstheme="minorHAnsi"/>
          <w:b/>
          <w:bCs/>
        </w:rPr>
        <w:t>a. Data Ingestion &amp; Preprocessing Module</w:t>
      </w:r>
    </w:p>
    <w:p w14:paraId="5B07FC6A" w14:textId="77777777" w:rsidR="003A3E2E" w:rsidRPr="003A3E2E" w:rsidRDefault="003A3E2E" w:rsidP="003A3E2E">
      <w:pPr>
        <w:jc w:val="both"/>
        <w:rPr>
          <w:rFonts w:cstheme="minorHAnsi"/>
        </w:rPr>
      </w:pPr>
      <w:r w:rsidRPr="003A3E2E">
        <w:rPr>
          <w:rFonts w:cstheme="minorHAnsi"/>
        </w:rPr>
        <w:t>Handles the collection, import, and cleaning of feedback data. Key responsibilities include:</w:t>
      </w:r>
    </w:p>
    <w:p w14:paraId="5C6B6618" w14:textId="77777777" w:rsidR="003A3E2E" w:rsidRPr="003A3E2E" w:rsidRDefault="003A3E2E" w:rsidP="003A3E2E">
      <w:pPr>
        <w:numPr>
          <w:ilvl w:val="0"/>
          <w:numId w:val="4"/>
        </w:numPr>
        <w:jc w:val="both"/>
        <w:rPr>
          <w:rFonts w:cstheme="minorHAnsi"/>
        </w:rPr>
      </w:pPr>
      <w:r w:rsidRPr="003A3E2E">
        <w:rPr>
          <w:rFonts w:cstheme="minorHAnsi"/>
        </w:rPr>
        <w:t>Uploading or linking to raw CSV/TSV feedback files</w:t>
      </w:r>
    </w:p>
    <w:p w14:paraId="1F387CAA" w14:textId="77777777" w:rsidR="003A3E2E" w:rsidRPr="003A3E2E" w:rsidRDefault="003A3E2E" w:rsidP="003A3E2E">
      <w:pPr>
        <w:numPr>
          <w:ilvl w:val="0"/>
          <w:numId w:val="4"/>
        </w:numPr>
        <w:jc w:val="both"/>
        <w:rPr>
          <w:rFonts w:cstheme="minorHAnsi"/>
        </w:rPr>
      </w:pPr>
      <w:r w:rsidRPr="003A3E2E">
        <w:rPr>
          <w:rFonts w:cstheme="minorHAnsi"/>
        </w:rPr>
        <w:t xml:space="preserve">Preprocessing (tokenization, </w:t>
      </w:r>
      <w:proofErr w:type="spellStart"/>
      <w:r w:rsidRPr="003A3E2E">
        <w:rPr>
          <w:rFonts w:cstheme="minorHAnsi"/>
        </w:rPr>
        <w:t>stopword</w:t>
      </w:r>
      <w:proofErr w:type="spellEnd"/>
      <w:r w:rsidRPr="003A3E2E">
        <w:rPr>
          <w:rFonts w:cstheme="minorHAnsi"/>
        </w:rPr>
        <w:t xml:space="preserve"> removal, lowercasing, punctuation removal)</w:t>
      </w:r>
    </w:p>
    <w:p w14:paraId="55134658" w14:textId="77777777" w:rsidR="003A3E2E" w:rsidRPr="003A3E2E" w:rsidRDefault="003A3E2E" w:rsidP="003A3E2E">
      <w:pPr>
        <w:numPr>
          <w:ilvl w:val="0"/>
          <w:numId w:val="4"/>
        </w:numPr>
        <w:jc w:val="both"/>
        <w:rPr>
          <w:rFonts w:cstheme="minorHAnsi"/>
        </w:rPr>
      </w:pPr>
      <w:r w:rsidRPr="003A3E2E">
        <w:rPr>
          <w:rFonts w:cstheme="minorHAnsi"/>
        </w:rPr>
        <w:t>Structuring data into a database or DataFrame</w:t>
      </w:r>
    </w:p>
    <w:p w14:paraId="5F7E8DD6" w14:textId="77777777" w:rsidR="003A3E2E" w:rsidRPr="003A3E2E" w:rsidRDefault="003A3E2E" w:rsidP="003A3E2E">
      <w:pPr>
        <w:jc w:val="both"/>
        <w:rPr>
          <w:rFonts w:cstheme="minorHAnsi"/>
          <w:b/>
          <w:bCs/>
        </w:rPr>
      </w:pPr>
      <w:r w:rsidRPr="003A3E2E">
        <w:rPr>
          <w:rFonts w:cstheme="minorHAnsi"/>
          <w:b/>
          <w:bCs/>
        </w:rPr>
        <w:t>b. NLP &amp; ML Analytics Engine</w:t>
      </w:r>
    </w:p>
    <w:p w14:paraId="15142BDA" w14:textId="77777777" w:rsidR="003A3E2E" w:rsidRPr="003A3E2E" w:rsidRDefault="003A3E2E" w:rsidP="003A3E2E">
      <w:pPr>
        <w:jc w:val="both"/>
        <w:rPr>
          <w:rFonts w:cstheme="minorHAnsi"/>
        </w:rPr>
      </w:pPr>
      <w:r w:rsidRPr="003A3E2E">
        <w:rPr>
          <w:rFonts w:cstheme="minorHAnsi"/>
        </w:rPr>
        <w:t>This is the core intelligence unit of the platform. Functions include:</w:t>
      </w:r>
    </w:p>
    <w:p w14:paraId="41E30D42" w14:textId="77777777" w:rsidR="003A3E2E" w:rsidRPr="003A3E2E" w:rsidRDefault="003A3E2E" w:rsidP="003A3E2E">
      <w:pPr>
        <w:numPr>
          <w:ilvl w:val="0"/>
          <w:numId w:val="5"/>
        </w:numPr>
        <w:jc w:val="both"/>
        <w:rPr>
          <w:rFonts w:cstheme="minorHAnsi"/>
        </w:rPr>
      </w:pPr>
      <w:r w:rsidRPr="003A3E2E">
        <w:rPr>
          <w:rFonts w:cstheme="minorHAnsi"/>
          <w:b/>
          <w:bCs/>
        </w:rPr>
        <w:t>Sentiment Analysis</w:t>
      </w:r>
      <w:r w:rsidRPr="003A3E2E">
        <w:rPr>
          <w:rFonts w:cstheme="minorHAnsi"/>
        </w:rPr>
        <w:t>: Classifying each review as positive, negative, or neutral</w:t>
      </w:r>
    </w:p>
    <w:p w14:paraId="3E806642" w14:textId="77777777" w:rsidR="003A3E2E" w:rsidRPr="003A3E2E" w:rsidRDefault="003A3E2E" w:rsidP="003A3E2E">
      <w:pPr>
        <w:numPr>
          <w:ilvl w:val="0"/>
          <w:numId w:val="5"/>
        </w:numPr>
        <w:jc w:val="both"/>
        <w:rPr>
          <w:rFonts w:cstheme="minorHAnsi"/>
        </w:rPr>
      </w:pPr>
      <w:r w:rsidRPr="003A3E2E">
        <w:rPr>
          <w:rFonts w:cstheme="minorHAnsi"/>
          <w:b/>
          <w:bCs/>
        </w:rPr>
        <w:t>Topic Modeling</w:t>
      </w:r>
      <w:r w:rsidRPr="003A3E2E">
        <w:rPr>
          <w:rFonts w:cstheme="minorHAnsi"/>
        </w:rPr>
        <w:t xml:space="preserve"> (optional): Identifying frequently discussed themes or concerns</w:t>
      </w:r>
    </w:p>
    <w:p w14:paraId="5EDFBE2D" w14:textId="77777777" w:rsidR="003A3E2E" w:rsidRPr="003A3E2E" w:rsidRDefault="003A3E2E" w:rsidP="003A3E2E">
      <w:pPr>
        <w:numPr>
          <w:ilvl w:val="0"/>
          <w:numId w:val="5"/>
        </w:numPr>
        <w:jc w:val="both"/>
        <w:rPr>
          <w:rFonts w:cstheme="minorHAnsi"/>
        </w:rPr>
      </w:pPr>
      <w:r w:rsidRPr="003A3E2E">
        <w:rPr>
          <w:rFonts w:cstheme="minorHAnsi"/>
          <w:b/>
          <w:bCs/>
        </w:rPr>
        <w:lastRenderedPageBreak/>
        <w:t>Rating Analysis</w:t>
      </w:r>
      <w:r w:rsidRPr="003A3E2E">
        <w:rPr>
          <w:rFonts w:cstheme="minorHAnsi"/>
        </w:rPr>
        <w:t>: Aggregating satisfaction levels across services or timeframes</w:t>
      </w:r>
    </w:p>
    <w:p w14:paraId="488FBA22" w14:textId="77777777" w:rsidR="003A3E2E" w:rsidRPr="003A3E2E" w:rsidRDefault="003A3E2E" w:rsidP="003A3E2E">
      <w:pPr>
        <w:jc w:val="both"/>
        <w:rPr>
          <w:rFonts w:cstheme="minorHAnsi"/>
        </w:rPr>
      </w:pPr>
      <w:r w:rsidRPr="003A3E2E">
        <w:rPr>
          <w:rFonts w:cstheme="minorHAnsi"/>
        </w:rPr>
        <w:t xml:space="preserve">Algorithms under consideration: Logistic Regression, SVM for sentiment classification; LDA or </w:t>
      </w:r>
      <w:proofErr w:type="spellStart"/>
      <w:r w:rsidRPr="003A3E2E">
        <w:rPr>
          <w:rFonts w:cstheme="minorHAnsi"/>
        </w:rPr>
        <w:t>BERTopic</w:t>
      </w:r>
      <w:proofErr w:type="spellEnd"/>
      <w:r w:rsidRPr="003A3E2E">
        <w:rPr>
          <w:rFonts w:cstheme="minorHAnsi"/>
        </w:rPr>
        <w:t xml:space="preserve"> for topic modeling.</w:t>
      </w:r>
    </w:p>
    <w:p w14:paraId="4CE498DF" w14:textId="77777777" w:rsidR="003A3E2E" w:rsidRPr="003A3E2E" w:rsidRDefault="003A3E2E" w:rsidP="003A3E2E">
      <w:pPr>
        <w:jc w:val="both"/>
        <w:rPr>
          <w:rFonts w:cstheme="minorHAnsi"/>
          <w:b/>
          <w:bCs/>
        </w:rPr>
      </w:pPr>
      <w:r w:rsidRPr="003A3E2E">
        <w:rPr>
          <w:rFonts w:cstheme="minorHAnsi"/>
          <w:b/>
          <w:bCs/>
        </w:rPr>
        <w:t>c. Dashboard &amp; Reporting Interface</w:t>
      </w:r>
    </w:p>
    <w:p w14:paraId="78C979C7" w14:textId="77777777" w:rsidR="003A3E2E" w:rsidRPr="003A3E2E" w:rsidRDefault="003A3E2E" w:rsidP="003A3E2E">
      <w:pPr>
        <w:jc w:val="both"/>
        <w:rPr>
          <w:rFonts w:cstheme="minorHAnsi"/>
        </w:rPr>
      </w:pPr>
      <w:r w:rsidRPr="003A3E2E">
        <w:rPr>
          <w:rFonts w:cstheme="minorHAnsi"/>
        </w:rPr>
        <w:t xml:space="preserve">A user-friendly, visual interface built using </w:t>
      </w:r>
      <w:r w:rsidRPr="003A3E2E">
        <w:rPr>
          <w:rFonts w:cstheme="minorHAnsi"/>
          <w:b/>
          <w:bCs/>
        </w:rPr>
        <w:t>Streamlit</w:t>
      </w:r>
      <w:r w:rsidRPr="003A3E2E">
        <w:rPr>
          <w:rFonts w:cstheme="minorHAnsi"/>
        </w:rPr>
        <w:t xml:space="preserve"> or similar tools. Key features:</w:t>
      </w:r>
    </w:p>
    <w:p w14:paraId="6451AE2B" w14:textId="77777777" w:rsidR="003A3E2E" w:rsidRPr="003A3E2E" w:rsidRDefault="003A3E2E" w:rsidP="003A3E2E">
      <w:pPr>
        <w:numPr>
          <w:ilvl w:val="0"/>
          <w:numId w:val="6"/>
        </w:numPr>
        <w:jc w:val="both"/>
        <w:rPr>
          <w:rFonts w:cstheme="minorHAnsi"/>
        </w:rPr>
      </w:pPr>
      <w:r w:rsidRPr="003A3E2E">
        <w:rPr>
          <w:rFonts w:cstheme="minorHAnsi"/>
        </w:rPr>
        <w:t>Graphical sentiment trend visualization</w:t>
      </w:r>
    </w:p>
    <w:p w14:paraId="2C939099" w14:textId="77777777" w:rsidR="003A3E2E" w:rsidRPr="003A3E2E" w:rsidRDefault="003A3E2E" w:rsidP="003A3E2E">
      <w:pPr>
        <w:numPr>
          <w:ilvl w:val="0"/>
          <w:numId w:val="6"/>
        </w:numPr>
        <w:jc w:val="both"/>
        <w:rPr>
          <w:rFonts w:cstheme="minorHAnsi"/>
        </w:rPr>
      </w:pPr>
      <w:r w:rsidRPr="003A3E2E">
        <w:rPr>
          <w:rFonts w:cstheme="minorHAnsi"/>
        </w:rPr>
        <w:t>Filters by category, time, rating</w:t>
      </w:r>
    </w:p>
    <w:p w14:paraId="341F036B" w14:textId="77777777" w:rsidR="003A3E2E" w:rsidRPr="003A3E2E" w:rsidRDefault="003A3E2E" w:rsidP="003A3E2E">
      <w:pPr>
        <w:numPr>
          <w:ilvl w:val="0"/>
          <w:numId w:val="6"/>
        </w:numPr>
        <w:jc w:val="both"/>
        <w:rPr>
          <w:rFonts w:cstheme="minorHAnsi"/>
        </w:rPr>
      </w:pPr>
      <w:r w:rsidRPr="003A3E2E">
        <w:rPr>
          <w:rFonts w:cstheme="minorHAnsi"/>
        </w:rPr>
        <w:t>Reports and exports (PDF/Excel) for stakeholder use</w:t>
      </w:r>
    </w:p>
    <w:p w14:paraId="24D2DE70" w14:textId="77777777" w:rsidR="003A3E2E" w:rsidRPr="003A3E2E" w:rsidRDefault="003A3E2E" w:rsidP="003A3E2E">
      <w:pPr>
        <w:numPr>
          <w:ilvl w:val="0"/>
          <w:numId w:val="6"/>
        </w:numPr>
        <w:jc w:val="both"/>
        <w:rPr>
          <w:rFonts w:cstheme="minorHAnsi"/>
        </w:rPr>
      </w:pPr>
      <w:r w:rsidRPr="003A3E2E">
        <w:rPr>
          <w:rFonts w:cstheme="minorHAnsi"/>
        </w:rPr>
        <w:t>Summary insights powered by visual cues and possible AI commentary</w:t>
      </w:r>
    </w:p>
    <w:p w14:paraId="48AC3BDD" w14:textId="77777777" w:rsidR="003A3E2E" w:rsidRPr="003A3E2E" w:rsidRDefault="00000000" w:rsidP="003A3E2E">
      <w:pPr>
        <w:jc w:val="both"/>
        <w:rPr>
          <w:rFonts w:cstheme="minorHAnsi"/>
        </w:rPr>
      </w:pPr>
      <w:r>
        <w:rPr>
          <w:rFonts w:cstheme="minorHAnsi"/>
        </w:rPr>
        <w:pict w14:anchorId="35EB6C2F">
          <v:rect id="_x0000_i1027" style="width:0;height:1.5pt" o:hralign="center" o:hrstd="t" o:hr="t" fillcolor="#a0a0a0" stroked="f"/>
        </w:pict>
      </w:r>
    </w:p>
    <w:p w14:paraId="12816A93" w14:textId="77777777" w:rsidR="003A3E2E" w:rsidRPr="003A3E2E" w:rsidRDefault="003A3E2E" w:rsidP="003A3E2E">
      <w:pPr>
        <w:jc w:val="both"/>
        <w:rPr>
          <w:rFonts w:cstheme="minorHAnsi"/>
          <w:b/>
          <w:bCs/>
        </w:rPr>
      </w:pPr>
      <w:r w:rsidRPr="003A3E2E">
        <w:rPr>
          <w:rFonts w:cstheme="minorHAnsi"/>
          <w:b/>
          <w:bCs/>
        </w:rPr>
        <w:t>4. Key Analytics Outcomes and Objectives</w:t>
      </w:r>
    </w:p>
    <w:p w14:paraId="09E2425A" w14:textId="77777777" w:rsidR="003A3E2E" w:rsidRPr="003A3E2E" w:rsidRDefault="003A3E2E" w:rsidP="003A3E2E">
      <w:pPr>
        <w:jc w:val="both"/>
        <w:rPr>
          <w:rFonts w:cstheme="minorHAnsi"/>
        </w:rPr>
      </w:pPr>
      <w:r w:rsidRPr="003A3E2E">
        <w:rPr>
          <w:rFonts w:cstheme="minorHAnsi"/>
        </w:rPr>
        <w:t>The following core questions shape the analytics pipeline:</w:t>
      </w:r>
    </w:p>
    <w:p w14:paraId="48182BF8" w14:textId="77777777" w:rsidR="003A3E2E" w:rsidRPr="003A3E2E" w:rsidRDefault="003A3E2E" w:rsidP="003A3E2E">
      <w:pPr>
        <w:numPr>
          <w:ilvl w:val="0"/>
          <w:numId w:val="7"/>
        </w:numPr>
        <w:jc w:val="both"/>
        <w:rPr>
          <w:rFonts w:cstheme="minorHAnsi"/>
        </w:rPr>
      </w:pPr>
      <w:r w:rsidRPr="003A3E2E">
        <w:rPr>
          <w:rFonts w:cstheme="minorHAnsi"/>
        </w:rPr>
        <w:t>What is the overall public sentiment across service categories?</w:t>
      </w:r>
    </w:p>
    <w:p w14:paraId="625BA88D" w14:textId="77777777" w:rsidR="003A3E2E" w:rsidRPr="003A3E2E" w:rsidRDefault="003A3E2E" w:rsidP="003A3E2E">
      <w:pPr>
        <w:numPr>
          <w:ilvl w:val="0"/>
          <w:numId w:val="7"/>
        </w:numPr>
        <w:jc w:val="both"/>
        <w:rPr>
          <w:rFonts w:cstheme="minorHAnsi"/>
        </w:rPr>
      </w:pPr>
      <w:r w:rsidRPr="003A3E2E">
        <w:rPr>
          <w:rFonts w:cstheme="minorHAnsi"/>
        </w:rPr>
        <w:t>Which services or departments receive the most negative feedback?</w:t>
      </w:r>
    </w:p>
    <w:p w14:paraId="715E12CB" w14:textId="77777777" w:rsidR="003A3E2E" w:rsidRPr="003A3E2E" w:rsidRDefault="003A3E2E" w:rsidP="003A3E2E">
      <w:pPr>
        <w:numPr>
          <w:ilvl w:val="0"/>
          <w:numId w:val="7"/>
        </w:numPr>
        <w:jc w:val="both"/>
        <w:rPr>
          <w:rFonts w:cstheme="minorHAnsi"/>
        </w:rPr>
      </w:pPr>
      <w:r w:rsidRPr="003A3E2E">
        <w:rPr>
          <w:rFonts w:cstheme="minorHAnsi"/>
        </w:rPr>
        <w:t>What are the most common themes/complaints in citizen feedback?</w:t>
      </w:r>
    </w:p>
    <w:p w14:paraId="4103F353" w14:textId="77777777" w:rsidR="003A3E2E" w:rsidRPr="003A3E2E" w:rsidRDefault="003A3E2E" w:rsidP="003A3E2E">
      <w:pPr>
        <w:numPr>
          <w:ilvl w:val="0"/>
          <w:numId w:val="7"/>
        </w:numPr>
        <w:jc w:val="both"/>
        <w:rPr>
          <w:rFonts w:cstheme="minorHAnsi"/>
        </w:rPr>
      </w:pPr>
      <w:r w:rsidRPr="003A3E2E">
        <w:rPr>
          <w:rFonts w:cstheme="minorHAnsi"/>
        </w:rPr>
        <w:t>Are satisfaction levels improving or declining over time?</w:t>
      </w:r>
    </w:p>
    <w:p w14:paraId="4F9AA17A" w14:textId="77777777" w:rsidR="003A3E2E" w:rsidRPr="003A3E2E" w:rsidRDefault="003A3E2E" w:rsidP="003A3E2E">
      <w:pPr>
        <w:numPr>
          <w:ilvl w:val="0"/>
          <w:numId w:val="7"/>
        </w:numPr>
        <w:jc w:val="both"/>
        <w:rPr>
          <w:rFonts w:cstheme="minorHAnsi"/>
        </w:rPr>
      </w:pPr>
      <w:r w:rsidRPr="003A3E2E">
        <w:rPr>
          <w:rFonts w:cstheme="minorHAnsi"/>
        </w:rPr>
        <w:t>Can we predict future dissatisfaction trends?</w:t>
      </w:r>
    </w:p>
    <w:p w14:paraId="7A31957E" w14:textId="77777777" w:rsidR="003A3E2E" w:rsidRPr="003A3E2E" w:rsidRDefault="003A3E2E" w:rsidP="003A3E2E">
      <w:pPr>
        <w:jc w:val="both"/>
        <w:rPr>
          <w:rFonts w:cstheme="minorHAnsi"/>
        </w:rPr>
      </w:pPr>
      <w:r w:rsidRPr="003A3E2E">
        <w:rPr>
          <w:rFonts w:cstheme="minorHAnsi"/>
        </w:rPr>
        <w:t xml:space="preserve">These goals help in defining measurable KPIs for public service enhancement and establishing </w:t>
      </w:r>
      <w:r w:rsidRPr="003A3E2E">
        <w:rPr>
          <w:rFonts w:cstheme="minorHAnsi"/>
          <w:b/>
          <w:bCs/>
        </w:rPr>
        <w:t>data-driven governance</w:t>
      </w:r>
      <w:r w:rsidRPr="003A3E2E">
        <w:rPr>
          <w:rFonts w:cstheme="minorHAnsi"/>
        </w:rPr>
        <w:t xml:space="preserve"> strategies.</w:t>
      </w:r>
    </w:p>
    <w:p w14:paraId="1CCEBE82" w14:textId="0CC1F21D" w:rsidR="00E67558" w:rsidRDefault="00000000" w:rsidP="003A3E2E">
      <w:pPr>
        <w:jc w:val="both"/>
        <w:rPr>
          <w:rFonts w:cstheme="minorHAnsi"/>
        </w:rPr>
      </w:pPr>
      <w:r>
        <w:rPr>
          <w:rFonts w:cstheme="minorHAnsi"/>
        </w:rPr>
        <w:pict w14:anchorId="23A22376">
          <v:rect id="_x0000_i1028" style="width:0;height:1.5pt" o:hralign="center" o:bullet="t" o:hrstd="t" o:hr="t" fillcolor="#a0a0a0" stroked="f"/>
        </w:pict>
      </w:r>
    </w:p>
    <w:p w14:paraId="0DB735F6" w14:textId="77777777" w:rsidR="00CF562F" w:rsidRDefault="00CF562F" w:rsidP="003A3E2E">
      <w:pPr>
        <w:jc w:val="both"/>
        <w:rPr>
          <w:rFonts w:cstheme="minorHAnsi"/>
        </w:rPr>
      </w:pPr>
    </w:p>
    <w:p w14:paraId="692C2147" w14:textId="77777777" w:rsidR="00CF562F" w:rsidRDefault="00CF562F" w:rsidP="003A3E2E">
      <w:pPr>
        <w:jc w:val="both"/>
        <w:rPr>
          <w:rFonts w:cstheme="minorHAnsi"/>
        </w:rPr>
      </w:pPr>
    </w:p>
    <w:p w14:paraId="38B10E55" w14:textId="77777777" w:rsidR="00CF562F" w:rsidRDefault="00CF562F" w:rsidP="003A3E2E">
      <w:pPr>
        <w:jc w:val="both"/>
        <w:rPr>
          <w:rFonts w:cstheme="minorHAnsi"/>
        </w:rPr>
      </w:pPr>
    </w:p>
    <w:p w14:paraId="69997CF7" w14:textId="77777777" w:rsidR="00CF562F" w:rsidRDefault="00CF562F" w:rsidP="003A3E2E">
      <w:pPr>
        <w:jc w:val="both"/>
        <w:rPr>
          <w:rFonts w:cstheme="minorHAnsi"/>
        </w:rPr>
      </w:pPr>
    </w:p>
    <w:p w14:paraId="24B42E54" w14:textId="77777777" w:rsidR="00CF562F" w:rsidRDefault="00CF562F" w:rsidP="003A3E2E">
      <w:pPr>
        <w:jc w:val="both"/>
        <w:rPr>
          <w:rFonts w:cstheme="minorHAnsi"/>
        </w:rPr>
      </w:pPr>
    </w:p>
    <w:p w14:paraId="612D1C56" w14:textId="77777777" w:rsidR="00CF562F" w:rsidRDefault="00CF562F" w:rsidP="003A3E2E">
      <w:pPr>
        <w:jc w:val="both"/>
        <w:rPr>
          <w:rFonts w:cstheme="minorHAnsi"/>
        </w:rPr>
      </w:pPr>
    </w:p>
    <w:p w14:paraId="450A0B3B" w14:textId="77777777" w:rsidR="00CF562F" w:rsidRDefault="00CF562F" w:rsidP="003A3E2E">
      <w:pPr>
        <w:jc w:val="both"/>
        <w:rPr>
          <w:rFonts w:cstheme="minorHAnsi"/>
        </w:rPr>
      </w:pPr>
    </w:p>
    <w:p w14:paraId="7D268BC6" w14:textId="77777777" w:rsidR="00CF562F" w:rsidRDefault="00CF562F" w:rsidP="003A3E2E">
      <w:pPr>
        <w:jc w:val="both"/>
        <w:rPr>
          <w:rFonts w:cstheme="minorHAnsi"/>
        </w:rPr>
      </w:pPr>
    </w:p>
    <w:p w14:paraId="3933A92C" w14:textId="77777777" w:rsidR="00CF562F" w:rsidRDefault="00CF562F" w:rsidP="003A3E2E">
      <w:pPr>
        <w:jc w:val="both"/>
        <w:rPr>
          <w:rFonts w:cstheme="minorHAnsi"/>
        </w:rPr>
      </w:pPr>
    </w:p>
    <w:p w14:paraId="77405ADE" w14:textId="77777777" w:rsidR="00CF562F" w:rsidRDefault="00CF562F" w:rsidP="003A3E2E">
      <w:pPr>
        <w:jc w:val="both"/>
        <w:rPr>
          <w:rFonts w:cstheme="minorHAnsi"/>
        </w:rPr>
      </w:pPr>
    </w:p>
    <w:p w14:paraId="1FA5E20E" w14:textId="77777777" w:rsidR="00CF562F" w:rsidRDefault="00CF562F" w:rsidP="003A3E2E">
      <w:pPr>
        <w:jc w:val="both"/>
        <w:rPr>
          <w:rFonts w:cstheme="minorHAnsi"/>
        </w:rPr>
      </w:pPr>
    </w:p>
    <w:p w14:paraId="13FC504B" w14:textId="77777777" w:rsidR="00CF562F" w:rsidRDefault="00CF562F" w:rsidP="003A3E2E">
      <w:pPr>
        <w:jc w:val="both"/>
        <w:rPr>
          <w:rFonts w:cstheme="minorHAnsi"/>
        </w:rPr>
      </w:pPr>
    </w:p>
    <w:p w14:paraId="2A99B461" w14:textId="77777777" w:rsidR="00CF562F" w:rsidRDefault="00CF562F" w:rsidP="003A3E2E">
      <w:pPr>
        <w:jc w:val="both"/>
        <w:rPr>
          <w:rFonts w:cstheme="minorHAnsi"/>
        </w:rPr>
      </w:pPr>
    </w:p>
    <w:p w14:paraId="393C4A7F" w14:textId="77777777" w:rsidR="00CF562F" w:rsidRDefault="00CF562F" w:rsidP="003A3E2E">
      <w:pPr>
        <w:jc w:val="both"/>
        <w:rPr>
          <w:rFonts w:cstheme="minorHAnsi"/>
        </w:rPr>
      </w:pPr>
    </w:p>
    <w:p w14:paraId="5830F5FE" w14:textId="77777777" w:rsidR="00CF562F" w:rsidRDefault="00CF562F" w:rsidP="003A3E2E">
      <w:pPr>
        <w:jc w:val="both"/>
        <w:rPr>
          <w:rFonts w:cstheme="minorHAnsi"/>
        </w:rPr>
      </w:pPr>
    </w:p>
    <w:tbl>
      <w:tblPr>
        <w:tblStyle w:val="GridTable4-Accent1"/>
        <w:tblW w:w="0" w:type="auto"/>
        <w:tblLook w:val="04A0" w:firstRow="1" w:lastRow="0" w:firstColumn="1" w:lastColumn="0" w:noHBand="0" w:noVBand="1"/>
      </w:tblPr>
      <w:tblGrid>
        <w:gridCol w:w="3775"/>
        <w:gridCol w:w="1928"/>
      </w:tblGrid>
      <w:tr w:rsidR="00CF562F" w:rsidRPr="00CF562F" w14:paraId="17622777" w14:textId="77777777" w:rsidTr="00CF5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559698" w14:textId="77777777" w:rsidR="00CF562F" w:rsidRPr="00CF562F" w:rsidRDefault="00CF562F" w:rsidP="00CF562F">
            <w:pPr>
              <w:spacing w:after="160" w:line="259" w:lineRule="auto"/>
              <w:jc w:val="both"/>
              <w:rPr>
                <w:rFonts w:cstheme="minorHAnsi"/>
              </w:rPr>
            </w:pPr>
            <w:r w:rsidRPr="00CF562F">
              <w:rPr>
                <w:rFonts w:cstheme="minorHAnsi"/>
              </w:rPr>
              <w:lastRenderedPageBreak/>
              <w:t>Section</w:t>
            </w:r>
          </w:p>
        </w:tc>
        <w:tc>
          <w:tcPr>
            <w:tcW w:w="0" w:type="auto"/>
            <w:hideMark/>
          </w:tcPr>
          <w:p w14:paraId="047F0151" w14:textId="77777777" w:rsidR="00CF562F" w:rsidRPr="00CF562F" w:rsidRDefault="00CF562F" w:rsidP="00CF562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CF562F">
              <w:rPr>
                <w:rFonts w:cstheme="minorHAnsi"/>
              </w:rPr>
              <w:t>Target Word Count</w:t>
            </w:r>
          </w:p>
        </w:tc>
      </w:tr>
      <w:tr w:rsidR="00CF562F" w:rsidRPr="00CF562F" w14:paraId="7B8DB573" w14:textId="77777777" w:rsidTr="00CF5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90CC0F" w14:textId="77777777" w:rsidR="00CF562F" w:rsidRPr="00CF562F" w:rsidRDefault="00CF562F" w:rsidP="00CF562F">
            <w:pPr>
              <w:spacing w:after="160" w:line="259" w:lineRule="auto"/>
              <w:jc w:val="both"/>
              <w:rPr>
                <w:rFonts w:cstheme="minorHAnsi"/>
              </w:rPr>
            </w:pPr>
            <w:r w:rsidRPr="00CF562F">
              <w:rPr>
                <w:rFonts w:cstheme="minorHAnsi"/>
              </w:rPr>
              <w:t>Abstract</w:t>
            </w:r>
          </w:p>
        </w:tc>
        <w:tc>
          <w:tcPr>
            <w:tcW w:w="0" w:type="auto"/>
            <w:hideMark/>
          </w:tcPr>
          <w:p w14:paraId="6CF12E64" w14:textId="77777777" w:rsidR="00CF562F" w:rsidRPr="00CF562F" w:rsidRDefault="00CF562F" w:rsidP="00CF562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F562F">
              <w:rPr>
                <w:rFonts w:cstheme="minorHAnsi"/>
              </w:rPr>
              <w:t>800–1,000</w:t>
            </w:r>
          </w:p>
        </w:tc>
      </w:tr>
      <w:tr w:rsidR="00CF562F" w:rsidRPr="00CF562F" w14:paraId="56B3E3D1" w14:textId="77777777" w:rsidTr="00CF562F">
        <w:tc>
          <w:tcPr>
            <w:cnfStyle w:val="001000000000" w:firstRow="0" w:lastRow="0" w:firstColumn="1" w:lastColumn="0" w:oddVBand="0" w:evenVBand="0" w:oddHBand="0" w:evenHBand="0" w:firstRowFirstColumn="0" w:firstRowLastColumn="0" w:lastRowFirstColumn="0" w:lastRowLastColumn="0"/>
            <w:tcW w:w="0" w:type="auto"/>
            <w:hideMark/>
          </w:tcPr>
          <w:p w14:paraId="0676F830" w14:textId="77777777" w:rsidR="00CF562F" w:rsidRPr="00CF562F" w:rsidRDefault="00CF562F" w:rsidP="00CF562F">
            <w:pPr>
              <w:spacing w:after="160" w:line="259" w:lineRule="auto"/>
              <w:jc w:val="both"/>
              <w:rPr>
                <w:rFonts w:cstheme="minorHAnsi"/>
              </w:rPr>
            </w:pPr>
            <w:r w:rsidRPr="00CF562F">
              <w:rPr>
                <w:rFonts w:cstheme="minorHAnsi"/>
              </w:rPr>
              <w:t>Introduction</w:t>
            </w:r>
          </w:p>
        </w:tc>
        <w:tc>
          <w:tcPr>
            <w:tcW w:w="0" w:type="auto"/>
            <w:hideMark/>
          </w:tcPr>
          <w:p w14:paraId="1D1C0336" w14:textId="77777777" w:rsidR="00CF562F" w:rsidRPr="00CF562F" w:rsidRDefault="00CF562F" w:rsidP="00CF562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F562F">
              <w:rPr>
                <w:rFonts w:cstheme="minorHAnsi"/>
              </w:rPr>
              <w:t>2,500–3,000</w:t>
            </w:r>
          </w:p>
        </w:tc>
      </w:tr>
      <w:tr w:rsidR="00CF562F" w:rsidRPr="00CF562F" w14:paraId="55F69ABB" w14:textId="77777777" w:rsidTr="00CF5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37A16A" w14:textId="77777777" w:rsidR="00CF562F" w:rsidRPr="00CF562F" w:rsidRDefault="00CF562F" w:rsidP="00CF562F">
            <w:pPr>
              <w:spacing w:after="160" w:line="259" w:lineRule="auto"/>
              <w:jc w:val="both"/>
              <w:rPr>
                <w:rFonts w:cstheme="minorHAnsi"/>
              </w:rPr>
            </w:pPr>
            <w:r w:rsidRPr="00CF562F">
              <w:rPr>
                <w:rFonts w:cstheme="minorHAnsi"/>
              </w:rPr>
              <w:t>Literature Review</w:t>
            </w:r>
          </w:p>
        </w:tc>
        <w:tc>
          <w:tcPr>
            <w:tcW w:w="0" w:type="auto"/>
            <w:hideMark/>
          </w:tcPr>
          <w:p w14:paraId="47384D34" w14:textId="77777777" w:rsidR="00CF562F" w:rsidRPr="00CF562F" w:rsidRDefault="00CF562F" w:rsidP="00CF562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F562F">
              <w:rPr>
                <w:rFonts w:cstheme="minorHAnsi"/>
              </w:rPr>
              <w:t>4,500–5,000</w:t>
            </w:r>
          </w:p>
        </w:tc>
      </w:tr>
      <w:tr w:rsidR="00CF562F" w:rsidRPr="00CF562F" w14:paraId="706CE037" w14:textId="77777777" w:rsidTr="00CF562F">
        <w:tc>
          <w:tcPr>
            <w:cnfStyle w:val="001000000000" w:firstRow="0" w:lastRow="0" w:firstColumn="1" w:lastColumn="0" w:oddVBand="0" w:evenVBand="0" w:oddHBand="0" w:evenHBand="0" w:firstRowFirstColumn="0" w:firstRowLastColumn="0" w:lastRowFirstColumn="0" w:lastRowLastColumn="0"/>
            <w:tcW w:w="0" w:type="auto"/>
            <w:hideMark/>
          </w:tcPr>
          <w:p w14:paraId="709AE5C7" w14:textId="77777777" w:rsidR="00CF562F" w:rsidRPr="00CF562F" w:rsidRDefault="00CF562F" w:rsidP="00CF562F">
            <w:pPr>
              <w:spacing w:after="160" w:line="259" w:lineRule="auto"/>
              <w:jc w:val="both"/>
              <w:rPr>
                <w:rFonts w:cstheme="minorHAnsi"/>
              </w:rPr>
            </w:pPr>
            <w:r w:rsidRPr="00CF562F">
              <w:rPr>
                <w:rFonts w:cstheme="minorHAnsi"/>
              </w:rPr>
              <w:t>Objectives &amp; Scope</w:t>
            </w:r>
          </w:p>
        </w:tc>
        <w:tc>
          <w:tcPr>
            <w:tcW w:w="0" w:type="auto"/>
            <w:hideMark/>
          </w:tcPr>
          <w:p w14:paraId="016DE813" w14:textId="77777777" w:rsidR="00CF562F" w:rsidRPr="00CF562F" w:rsidRDefault="00CF562F" w:rsidP="00CF562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F562F">
              <w:rPr>
                <w:rFonts w:cstheme="minorHAnsi"/>
              </w:rPr>
              <w:t>1,500–2,000</w:t>
            </w:r>
          </w:p>
        </w:tc>
      </w:tr>
      <w:tr w:rsidR="00CF562F" w:rsidRPr="00CF562F" w14:paraId="3100559E" w14:textId="77777777" w:rsidTr="00CF5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E28A7B" w14:textId="77777777" w:rsidR="00CF562F" w:rsidRPr="00CF562F" w:rsidRDefault="00CF562F" w:rsidP="00CF562F">
            <w:pPr>
              <w:spacing w:after="160" w:line="259" w:lineRule="auto"/>
              <w:jc w:val="both"/>
              <w:rPr>
                <w:rFonts w:cstheme="minorHAnsi"/>
              </w:rPr>
            </w:pPr>
            <w:r w:rsidRPr="00CF562F">
              <w:rPr>
                <w:rFonts w:cstheme="minorHAnsi"/>
              </w:rPr>
              <w:t>Research Methodology</w:t>
            </w:r>
          </w:p>
        </w:tc>
        <w:tc>
          <w:tcPr>
            <w:tcW w:w="0" w:type="auto"/>
            <w:hideMark/>
          </w:tcPr>
          <w:p w14:paraId="5CE7504C" w14:textId="77777777" w:rsidR="00CF562F" w:rsidRPr="00CF562F" w:rsidRDefault="00CF562F" w:rsidP="00CF562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F562F">
              <w:rPr>
                <w:rFonts w:cstheme="minorHAnsi"/>
              </w:rPr>
              <w:t>2,500–3,000</w:t>
            </w:r>
          </w:p>
        </w:tc>
      </w:tr>
      <w:tr w:rsidR="00CF562F" w:rsidRPr="00CF562F" w14:paraId="28F7BD19" w14:textId="77777777" w:rsidTr="00CF562F">
        <w:tc>
          <w:tcPr>
            <w:cnfStyle w:val="001000000000" w:firstRow="0" w:lastRow="0" w:firstColumn="1" w:lastColumn="0" w:oddVBand="0" w:evenVBand="0" w:oddHBand="0" w:evenHBand="0" w:firstRowFirstColumn="0" w:firstRowLastColumn="0" w:lastRowFirstColumn="0" w:lastRowLastColumn="0"/>
            <w:tcW w:w="0" w:type="auto"/>
            <w:hideMark/>
          </w:tcPr>
          <w:p w14:paraId="74E1585A" w14:textId="77777777" w:rsidR="00CF562F" w:rsidRPr="00CF562F" w:rsidRDefault="00CF562F" w:rsidP="00CF562F">
            <w:pPr>
              <w:spacing w:after="160" w:line="259" w:lineRule="auto"/>
              <w:jc w:val="both"/>
              <w:rPr>
                <w:rFonts w:cstheme="minorHAnsi"/>
              </w:rPr>
            </w:pPr>
            <w:r w:rsidRPr="00CF562F">
              <w:rPr>
                <w:rFonts w:cstheme="minorHAnsi"/>
              </w:rPr>
              <w:t>System Architecture &amp; Implementation</w:t>
            </w:r>
          </w:p>
        </w:tc>
        <w:tc>
          <w:tcPr>
            <w:tcW w:w="0" w:type="auto"/>
            <w:hideMark/>
          </w:tcPr>
          <w:p w14:paraId="04075941" w14:textId="77777777" w:rsidR="00CF562F" w:rsidRPr="00CF562F" w:rsidRDefault="00CF562F" w:rsidP="00CF562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F562F">
              <w:rPr>
                <w:rFonts w:cstheme="minorHAnsi"/>
              </w:rPr>
              <w:t>4,000–5,000</w:t>
            </w:r>
          </w:p>
        </w:tc>
      </w:tr>
      <w:tr w:rsidR="00CF562F" w:rsidRPr="00CF562F" w14:paraId="02F579B9" w14:textId="77777777" w:rsidTr="00CF5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1E418C" w14:textId="77777777" w:rsidR="00CF562F" w:rsidRPr="00CF562F" w:rsidRDefault="00CF562F" w:rsidP="00CF562F">
            <w:pPr>
              <w:spacing w:after="160" w:line="259" w:lineRule="auto"/>
              <w:jc w:val="both"/>
              <w:rPr>
                <w:rFonts w:cstheme="minorHAnsi"/>
              </w:rPr>
            </w:pPr>
            <w:r w:rsidRPr="00CF562F">
              <w:rPr>
                <w:rFonts w:cstheme="minorHAnsi"/>
              </w:rPr>
              <w:t>Results &amp; Analysis</w:t>
            </w:r>
          </w:p>
        </w:tc>
        <w:tc>
          <w:tcPr>
            <w:tcW w:w="0" w:type="auto"/>
            <w:hideMark/>
          </w:tcPr>
          <w:p w14:paraId="7AC56D0D" w14:textId="77777777" w:rsidR="00CF562F" w:rsidRPr="00CF562F" w:rsidRDefault="00CF562F" w:rsidP="00CF562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F562F">
              <w:rPr>
                <w:rFonts w:cstheme="minorHAnsi"/>
              </w:rPr>
              <w:t>3,000–4,000</w:t>
            </w:r>
          </w:p>
        </w:tc>
      </w:tr>
      <w:tr w:rsidR="00CF562F" w:rsidRPr="00CF562F" w14:paraId="093114F7" w14:textId="77777777" w:rsidTr="00CF562F">
        <w:tc>
          <w:tcPr>
            <w:cnfStyle w:val="001000000000" w:firstRow="0" w:lastRow="0" w:firstColumn="1" w:lastColumn="0" w:oddVBand="0" w:evenVBand="0" w:oddHBand="0" w:evenHBand="0" w:firstRowFirstColumn="0" w:firstRowLastColumn="0" w:lastRowFirstColumn="0" w:lastRowLastColumn="0"/>
            <w:tcW w:w="0" w:type="auto"/>
            <w:hideMark/>
          </w:tcPr>
          <w:p w14:paraId="1E4B5433" w14:textId="77777777" w:rsidR="00CF562F" w:rsidRPr="00CF562F" w:rsidRDefault="00CF562F" w:rsidP="00CF562F">
            <w:pPr>
              <w:spacing w:after="160" w:line="259" w:lineRule="auto"/>
              <w:jc w:val="both"/>
              <w:rPr>
                <w:rFonts w:cstheme="minorHAnsi"/>
              </w:rPr>
            </w:pPr>
            <w:r w:rsidRPr="00CF562F">
              <w:rPr>
                <w:rFonts w:cstheme="minorHAnsi"/>
              </w:rPr>
              <w:t>Findings &amp; Interpretation</w:t>
            </w:r>
          </w:p>
        </w:tc>
        <w:tc>
          <w:tcPr>
            <w:tcW w:w="0" w:type="auto"/>
            <w:hideMark/>
          </w:tcPr>
          <w:p w14:paraId="4AE9DF87" w14:textId="77777777" w:rsidR="00CF562F" w:rsidRPr="00CF562F" w:rsidRDefault="00CF562F" w:rsidP="00CF562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F562F">
              <w:rPr>
                <w:rFonts w:cstheme="minorHAnsi"/>
              </w:rPr>
              <w:t>1,800–2,000</w:t>
            </w:r>
          </w:p>
        </w:tc>
      </w:tr>
      <w:tr w:rsidR="00CF562F" w:rsidRPr="00CF562F" w14:paraId="25710B1C" w14:textId="77777777" w:rsidTr="00CF5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FDEFD1" w14:textId="77777777" w:rsidR="00CF562F" w:rsidRPr="00CF562F" w:rsidRDefault="00CF562F" w:rsidP="00CF562F">
            <w:pPr>
              <w:spacing w:after="160" w:line="259" w:lineRule="auto"/>
              <w:jc w:val="both"/>
              <w:rPr>
                <w:rFonts w:cstheme="minorHAnsi"/>
              </w:rPr>
            </w:pPr>
            <w:r w:rsidRPr="00CF562F">
              <w:rPr>
                <w:rFonts w:cstheme="minorHAnsi"/>
              </w:rPr>
              <w:t>Limitations &amp; Future Scope</w:t>
            </w:r>
          </w:p>
        </w:tc>
        <w:tc>
          <w:tcPr>
            <w:tcW w:w="0" w:type="auto"/>
            <w:hideMark/>
          </w:tcPr>
          <w:p w14:paraId="3AE60595" w14:textId="77777777" w:rsidR="00CF562F" w:rsidRPr="00CF562F" w:rsidRDefault="00CF562F" w:rsidP="00CF562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F562F">
              <w:rPr>
                <w:rFonts w:cstheme="minorHAnsi"/>
              </w:rPr>
              <w:t>1,500–2,000</w:t>
            </w:r>
          </w:p>
        </w:tc>
      </w:tr>
      <w:tr w:rsidR="00CF562F" w:rsidRPr="00CF562F" w14:paraId="3546B75E" w14:textId="77777777" w:rsidTr="00CF562F">
        <w:tc>
          <w:tcPr>
            <w:cnfStyle w:val="001000000000" w:firstRow="0" w:lastRow="0" w:firstColumn="1" w:lastColumn="0" w:oddVBand="0" w:evenVBand="0" w:oddHBand="0" w:evenHBand="0" w:firstRowFirstColumn="0" w:firstRowLastColumn="0" w:lastRowFirstColumn="0" w:lastRowLastColumn="0"/>
            <w:tcW w:w="0" w:type="auto"/>
            <w:hideMark/>
          </w:tcPr>
          <w:p w14:paraId="7CC3ECD0" w14:textId="77777777" w:rsidR="00CF562F" w:rsidRPr="00CF562F" w:rsidRDefault="00CF562F" w:rsidP="00CF562F">
            <w:pPr>
              <w:spacing w:after="160" w:line="259" w:lineRule="auto"/>
              <w:jc w:val="both"/>
              <w:rPr>
                <w:rFonts w:cstheme="minorHAnsi"/>
              </w:rPr>
            </w:pPr>
            <w:r w:rsidRPr="00CF562F">
              <w:rPr>
                <w:rFonts w:cstheme="minorHAnsi"/>
              </w:rPr>
              <w:t>Conclusion &amp; Recommendations</w:t>
            </w:r>
          </w:p>
        </w:tc>
        <w:tc>
          <w:tcPr>
            <w:tcW w:w="0" w:type="auto"/>
            <w:hideMark/>
          </w:tcPr>
          <w:p w14:paraId="0360D7E2" w14:textId="77777777" w:rsidR="00CF562F" w:rsidRPr="00CF562F" w:rsidRDefault="00CF562F" w:rsidP="00CF562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CF562F">
              <w:rPr>
                <w:rFonts w:cstheme="minorHAnsi"/>
              </w:rPr>
              <w:t>1,200–1,500</w:t>
            </w:r>
          </w:p>
        </w:tc>
      </w:tr>
      <w:tr w:rsidR="00CF562F" w:rsidRPr="00CF562F" w14:paraId="204B57C4" w14:textId="77777777" w:rsidTr="00CF5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F568D0" w14:textId="77777777" w:rsidR="00CF562F" w:rsidRPr="00CF562F" w:rsidRDefault="00CF562F" w:rsidP="00CF562F">
            <w:pPr>
              <w:spacing w:after="160" w:line="259" w:lineRule="auto"/>
              <w:jc w:val="both"/>
              <w:rPr>
                <w:rFonts w:cstheme="minorHAnsi"/>
              </w:rPr>
            </w:pPr>
            <w:r w:rsidRPr="00CF562F">
              <w:rPr>
                <w:rFonts w:cstheme="minorHAnsi"/>
              </w:rPr>
              <w:t>Bibliography / Appendix</w:t>
            </w:r>
          </w:p>
        </w:tc>
        <w:tc>
          <w:tcPr>
            <w:tcW w:w="0" w:type="auto"/>
            <w:hideMark/>
          </w:tcPr>
          <w:p w14:paraId="05C2E156" w14:textId="77777777" w:rsidR="00CF562F" w:rsidRPr="00CF562F" w:rsidRDefault="00CF562F" w:rsidP="00CF562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CF562F">
              <w:rPr>
                <w:rFonts w:cstheme="minorHAnsi"/>
              </w:rPr>
              <w:t>1,500–2,000</w:t>
            </w:r>
          </w:p>
        </w:tc>
      </w:tr>
    </w:tbl>
    <w:p w14:paraId="3E9E8884" w14:textId="77777777" w:rsidR="00CF562F" w:rsidRPr="003A3E2E" w:rsidRDefault="00CF562F" w:rsidP="003A3E2E">
      <w:pPr>
        <w:jc w:val="both"/>
        <w:rPr>
          <w:rFonts w:cstheme="minorHAnsi"/>
        </w:rPr>
      </w:pPr>
    </w:p>
    <w:sectPr w:rsidR="00CF562F" w:rsidRPr="003A3E2E" w:rsidSect="003A3E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158B3"/>
    <w:multiLevelType w:val="multilevel"/>
    <w:tmpl w:val="0988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53FBD"/>
    <w:multiLevelType w:val="multilevel"/>
    <w:tmpl w:val="EB3A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469BA"/>
    <w:multiLevelType w:val="multilevel"/>
    <w:tmpl w:val="C2DC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90F9E"/>
    <w:multiLevelType w:val="multilevel"/>
    <w:tmpl w:val="C39A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74CD1"/>
    <w:multiLevelType w:val="multilevel"/>
    <w:tmpl w:val="442E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66DE5"/>
    <w:multiLevelType w:val="multilevel"/>
    <w:tmpl w:val="551E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84F40"/>
    <w:multiLevelType w:val="multilevel"/>
    <w:tmpl w:val="42AE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790267">
    <w:abstractNumId w:val="2"/>
  </w:num>
  <w:num w:numId="2" w16cid:durableId="324015825">
    <w:abstractNumId w:val="0"/>
  </w:num>
  <w:num w:numId="3" w16cid:durableId="1843009749">
    <w:abstractNumId w:val="1"/>
  </w:num>
  <w:num w:numId="4" w16cid:durableId="1031224966">
    <w:abstractNumId w:val="5"/>
  </w:num>
  <w:num w:numId="5" w16cid:durableId="163475678">
    <w:abstractNumId w:val="6"/>
  </w:num>
  <w:num w:numId="6" w16cid:durableId="2126537321">
    <w:abstractNumId w:val="4"/>
  </w:num>
  <w:num w:numId="7" w16cid:durableId="376584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73"/>
    <w:rsid w:val="000E5E5D"/>
    <w:rsid w:val="003130F8"/>
    <w:rsid w:val="003A3E2E"/>
    <w:rsid w:val="006E4073"/>
    <w:rsid w:val="007F0EEF"/>
    <w:rsid w:val="00837F8D"/>
    <w:rsid w:val="00CF562F"/>
    <w:rsid w:val="00DC3A71"/>
    <w:rsid w:val="00E67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6CB4C"/>
  <w15:chartTrackingRefBased/>
  <w15:docId w15:val="{3565B761-D8C7-4132-9410-19D0498F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0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0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0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0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0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0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0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0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0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0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073"/>
    <w:rPr>
      <w:rFonts w:eastAsiaTheme="majorEastAsia" w:cstheme="majorBidi"/>
      <w:color w:val="272727" w:themeColor="text1" w:themeTint="D8"/>
    </w:rPr>
  </w:style>
  <w:style w:type="paragraph" w:styleId="Title">
    <w:name w:val="Title"/>
    <w:basedOn w:val="Normal"/>
    <w:next w:val="Normal"/>
    <w:link w:val="TitleChar"/>
    <w:uiPriority w:val="10"/>
    <w:qFormat/>
    <w:rsid w:val="006E4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073"/>
    <w:pPr>
      <w:spacing w:before="160"/>
      <w:jc w:val="center"/>
    </w:pPr>
    <w:rPr>
      <w:i/>
      <w:iCs/>
      <w:color w:val="404040" w:themeColor="text1" w:themeTint="BF"/>
    </w:rPr>
  </w:style>
  <w:style w:type="character" w:customStyle="1" w:styleId="QuoteChar">
    <w:name w:val="Quote Char"/>
    <w:basedOn w:val="DefaultParagraphFont"/>
    <w:link w:val="Quote"/>
    <w:uiPriority w:val="29"/>
    <w:rsid w:val="006E4073"/>
    <w:rPr>
      <w:i/>
      <w:iCs/>
      <w:color w:val="404040" w:themeColor="text1" w:themeTint="BF"/>
    </w:rPr>
  </w:style>
  <w:style w:type="paragraph" w:styleId="ListParagraph">
    <w:name w:val="List Paragraph"/>
    <w:basedOn w:val="Normal"/>
    <w:uiPriority w:val="34"/>
    <w:qFormat/>
    <w:rsid w:val="006E4073"/>
    <w:pPr>
      <w:ind w:left="720"/>
      <w:contextualSpacing/>
    </w:pPr>
  </w:style>
  <w:style w:type="character" w:styleId="IntenseEmphasis">
    <w:name w:val="Intense Emphasis"/>
    <w:basedOn w:val="DefaultParagraphFont"/>
    <w:uiPriority w:val="21"/>
    <w:qFormat/>
    <w:rsid w:val="006E4073"/>
    <w:rPr>
      <w:i/>
      <w:iCs/>
      <w:color w:val="2F5496" w:themeColor="accent1" w:themeShade="BF"/>
    </w:rPr>
  </w:style>
  <w:style w:type="paragraph" w:styleId="IntenseQuote">
    <w:name w:val="Intense Quote"/>
    <w:basedOn w:val="Normal"/>
    <w:next w:val="Normal"/>
    <w:link w:val="IntenseQuoteChar"/>
    <w:uiPriority w:val="30"/>
    <w:qFormat/>
    <w:rsid w:val="006E40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073"/>
    <w:rPr>
      <w:i/>
      <w:iCs/>
      <w:color w:val="2F5496" w:themeColor="accent1" w:themeShade="BF"/>
    </w:rPr>
  </w:style>
  <w:style w:type="character" w:styleId="IntenseReference">
    <w:name w:val="Intense Reference"/>
    <w:basedOn w:val="DefaultParagraphFont"/>
    <w:uiPriority w:val="32"/>
    <w:qFormat/>
    <w:rsid w:val="006E4073"/>
    <w:rPr>
      <w:b/>
      <w:bCs/>
      <w:smallCaps/>
      <w:color w:val="2F5496" w:themeColor="accent1" w:themeShade="BF"/>
      <w:spacing w:val="5"/>
    </w:rPr>
  </w:style>
  <w:style w:type="table" w:styleId="GridTable5Dark">
    <w:name w:val="Grid Table 5 Dark"/>
    <w:basedOn w:val="TableNormal"/>
    <w:uiPriority w:val="50"/>
    <w:rsid w:val="00CF56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CF562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F562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793302">
      <w:bodyDiv w:val="1"/>
      <w:marLeft w:val="0"/>
      <w:marRight w:val="0"/>
      <w:marTop w:val="0"/>
      <w:marBottom w:val="0"/>
      <w:divBdr>
        <w:top w:val="none" w:sz="0" w:space="0" w:color="auto"/>
        <w:left w:val="none" w:sz="0" w:space="0" w:color="auto"/>
        <w:bottom w:val="none" w:sz="0" w:space="0" w:color="auto"/>
        <w:right w:val="none" w:sz="0" w:space="0" w:color="auto"/>
      </w:divBdr>
    </w:div>
    <w:div w:id="1421562868">
      <w:bodyDiv w:val="1"/>
      <w:marLeft w:val="0"/>
      <w:marRight w:val="0"/>
      <w:marTop w:val="0"/>
      <w:marBottom w:val="0"/>
      <w:divBdr>
        <w:top w:val="none" w:sz="0" w:space="0" w:color="auto"/>
        <w:left w:val="none" w:sz="0" w:space="0" w:color="auto"/>
        <w:bottom w:val="none" w:sz="0" w:space="0" w:color="auto"/>
        <w:right w:val="none" w:sz="0" w:space="0" w:color="auto"/>
      </w:divBdr>
      <w:divsChild>
        <w:div w:id="339086202">
          <w:marLeft w:val="0"/>
          <w:marRight w:val="0"/>
          <w:marTop w:val="0"/>
          <w:marBottom w:val="0"/>
          <w:divBdr>
            <w:top w:val="none" w:sz="0" w:space="0" w:color="auto"/>
            <w:left w:val="none" w:sz="0" w:space="0" w:color="auto"/>
            <w:bottom w:val="none" w:sz="0" w:space="0" w:color="auto"/>
            <w:right w:val="none" w:sz="0" w:space="0" w:color="auto"/>
          </w:divBdr>
          <w:divsChild>
            <w:div w:id="631063240">
              <w:marLeft w:val="0"/>
              <w:marRight w:val="0"/>
              <w:marTop w:val="0"/>
              <w:marBottom w:val="0"/>
              <w:divBdr>
                <w:top w:val="none" w:sz="0" w:space="0" w:color="auto"/>
                <w:left w:val="none" w:sz="0" w:space="0" w:color="auto"/>
                <w:bottom w:val="none" w:sz="0" w:space="0" w:color="auto"/>
                <w:right w:val="none" w:sz="0" w:space="0" w:color="auto"/>
              </w:divBdr>
              <w:divsChild>
                <w:div w:id="1928339492">
                  <w:marLeft w:val="0"/>
                  <w:marRight w:val="0"/>
                  <w:marTop w:val="0"/>
                  <w:marBottom w:val="0"/>
                  <w:divBdr>
                    <w:top w:val="none" w:sz="0" w:space="0" w:color="auto"/>
                    <w:left w:val="none" w:sz="0" w:space="0" w:color="auto"/>
                    <w:bottom w:val="none" w:sz="0" w:space="0" w:color="auto"/>
                    <w:right w:val="none" w:sz="0" w:space="0" w:color="auto"/>
                  </w:divBdr>
                  <w:divsChild>
                    <w:div w:id="1143739620">
                      <w:marLeft w:val="0"/>
                      <w:marRight w:val="0"/>
                      <w:marTop w:val="0"/>
                      <w:marBottom w:val="0"/>
                      <w:divBdr>
                        <w:top w:val="none" w:sz="0" w:space="0" w:color="auto"/>
                        <w:left w:val="none" w:sz="0" w:space="0" w:color="auto"/>
                        <w:bottom w:val="none" w:sz="0" w:space="0" w:color="auto"/>
                        <w:right w:val="none" w:sz="0" w:space="0" w:color="auto"/>
                      </w:divBdr>
                      <w:divsChild>
                        <w:div w:id="1004891777">
                          <w:marLeft w:val="0"/>
                          <w:marRight w:val="0"/>
                          <w:marTop w:val="0"/>
                          <w:marBottom w:val="0"/>
                          <w:divBdr>
                            <w:top w:val="none" w:sz="0" w:space="0" w:color="auto"/>
                            <w:left w:val="none" w:sz="0" w:space="0" w:color="auto"/>
                            <w:bottom w:val="none" w:sz="0" w:space="0" w:color="auto"/>
                            <w:right w:val="none" w:sz="0" w:space="0" w:color="auto"/>
                          </w:divBdr>
                          <w:divsChild>
                            <w:div w:id="1254780524">
                              <w:marLeft w:val="0"/>
                              <w:marRight w:val="0"/>
                              <w:marTop w:val="0"/>
                              <w:marBottom w:val="0"/>
                              <w:divBdr>
                                <w:top w:val="none" w:sz="0" w:space="0" w:color="auto"/>
                                <w:left w:val="none" w:sz="0" w:space="0" w:color="auto"/>
                                <w:bottom w:val="none" w:sz="0" w:space="0" w:color="auto"/>
                                <w:right w:val="none" w:sz="0" w:space="0" w:color="auto"/>
                              </w:divBdr>
                              <w:divsChild>
                                <w:div w:id="1028994814">
                                  <w:marLeft w:val="0"/>
                                  <w:marRight w:val="0"/>
                                  <w:marTop w:val="0"/>
                                  <w:marBottom w:val="0"/>
                                  <w:divBdr>
                                    <w:top w:val="none" w:sz="0" w:space="0" w:color="auto"/>
                                    <w:left w:val="none" w:sz="0" w:space="0" w:color="auto"/>
                                    <w:bottom w:val="none" w:sz="0" w:space="0" w:color="auto"/>
                                    <w:right w:val="none" w:sz="0" w:space="0" w:color="auto"/>
                                  </w:divBdr>
                                  <w:divsChild>
                                    <w:div w:id="5036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3635">
                          <w:marLeft w:val="0"/>
                          <w:marRight w:val="0"/>
                          <w:marTop w:val="0"/>
                          <w:marBottom w:val="0"/>
                          <w:divBdr>
                            <w:top w:val="none" w:sz="0" w:space="0" w:color="auto"/>
                            <w:left w:val="none" w:sz="0" w:space="0" w:color="auto"/>
                            <w:bottom w:val="none" w:sz="0" w:space="0" w:color="auto"/>
                            <w:right w:val="none" w:sz="0" w:space="0" w:color="auto"/>
                          </w:divBdr>
                          <w:divsChild>
                            <w:div w:id="1494101908">
                              <w:marLeft w:val="0"/>
                              <w:marRight w:val="0"/>
                              <w:marTop w:val="0"/>
                              <w:marBottom w:val="0"/>
                              <w:divBdr>
                                <w:top w:val="none" w:sz="0" w:space="0" w:color="auto"/>
                                <w:left w:val="none" w:sz="0" w:space="0" w:color="auto"/>
                                <w:bottom w:val="none" w:sz="0" w:space="0" w:color="auto"/>
                                <w:right w:val="none" w:sz="0" w:space="0" w:color="auto"/>
                              </w:divBdr>
                              <w:divsChild>
                                <w:div w:id="17196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109093">
      <w:bodyDiv w:val="1"/>
      <w:marLeft w:val="0"/>
      <w:marRight w:val="0"/>
      <w:marTop w:val="0"/>
      <w:marBottom w:val="0"/>
      <w:divBdr>
        <w:top w:val="none" w:sz="0" w:space="0" w:color="auto"/>
        <w:left w:val="none" w:sz="0" w:space="0" w:color="auto"/>
        <w:bottom w:val="none" w:sz="0" w:space="0" w:color="auto"/>
        <w:right w:val="none" w:sz="0" w:space="0" w:color="auto"/>
      </w:divBdr>
      <w:divsChild>
        <w:div w:id="1771195216">
          <w:marLeft w:val="0"/>
          <w:marRight w:val="0"/>
          <w:marTop w:val="0"/>
          <w:marBottom w:val="0"/>
          <w:divBdr>
            <w:top w:val="none" w:sz="0" w:space="0" w:color="auto"/>
            <w:left w:val="none" w:sz="0" w:space="0" w:color="auto"/>
            <w:bottom w:val="none" w:sz="0" w:space="0" w:color="auto"/>
            <w:right w:val="none" w:sz="0" w:space="0" w:color="auto"/>
          </w:divBdr>
          <w:divsChild>
            <w:div w:id="1096680945">
              <w:marLeft w:val="0"/>
              <w:marRight w:val="0"/>
              <w:marTop w:val="0"/>
              <w:marBottom w:val="0"/>
              <w:divBdr>
                <w:top w:val="none" w:sz="0" w:space="0" w:color="auto"/>
                <w:left w:val="none" w:sz="0" w:space="0" w:color="auto"/>
                <w:bottom w:val="none" w:sz="0" w:space="0" w:color="auto"/>
                <w:right w:val="none" w:sz="0" w:space="0" w:color="auto"/>
              </w:divBdr>
              <w:divsChild>
                <w:div w:id="538012408">
                  <w:marLeft w:val="0"/>
                  <w:marRight w:val="0"/>
                  <w:marTop w:val="0"/>
                  <w:marBottom w:val="0"/>
                  <w:divBdr>
                    <w:top w:val="none" w:sz="0" w:space="0" w:color="auto"/>
                    <w:left w:val="none" w:sz="0" w:space="0" w:color="auto"/>
                    <w:bottom w:val="none" w:sz="0" w:space="0" w:color="auto"/>
                    <w:right w:val="none" w:sz="0" w:space="0" w:color="auto"/>
                  </w:divBdr>
                  <w:divsChild>
                    <w:div w:id="15278143">
                      <w:marLeft w:val="0"/>
                      <w:marRight w:val="0"/>
                      <w:marTop w:val="0"/>
                      <w:marBottom w:val="0"/>
                      <w:divBdr>
                        <w:top w:val="none" w:sz="0" w:space="0" w:color="auto"/>
                        <w:left w:val="none" w:sz="0" w:space="0" w:color="auto"/>
                        <w:bottom w:val="none" w:sz="0" w:space="0" w:color="auto"/>
                        <w:right w:val="none" w:sz="0" w:space="0" w:color="auto"/>
                      </w:divBdr>
                      <w:divsChild>
                        <w:div w:id="782382495">
                          <w:marLeft w:val="0"/>
                          <w:marRight w:val="0"/>
                          <w:marTop w:val="0"/>
                          <w:marBottom w:val="0"/>
                          <w:divBdr>
                            <w:top w:val="none" w:sz="0" w:space="0" w:color="auto"/>
                            <w:left w:val="none" w:sz="0" w:space="0" w:color="auto"/>
                            <w:bottom w:val="none" w:sz="0" w:space="0" w:color="auto"/>
                            <w:right w:val="none" w:sz="0" w:space="0" w:color="auto"/>
                          </w:divBdr>
                          <w:divsChild>
                            <w:div w:id="1419475541">
                              <w:marLeft w:val="0"/>
                              <w:marRight w:val="0"/>
                              <w:marTop w:val="0"/>
                              <w:marBottom w:val="0"/>
                              <w:divBdr>
                                <w:top w:val="none" w:sz="0" w:space="0" w:color="auto"/>
                                <w:left w:val="none" w:sz="0" w:space="0" w:color="auto"/>
                                <w:bottom w:val="none" w:sz="0" w:space="0" w:color="auto"/>
                                <w:right w:val="none" w:sz="0" w:space="0" w:color="auto"/>
                              </w:divBdr>
                              <w:divsChild>
                                <w:div w:id="942421048">
                                  <w:marLeft w:val="0"/>
                                  <w:marRight w:val="0"/>
                                  <w:marTop w:val="0"/>
                                  <w:marBottom w:val="0"/>
                                  <w:divBdr>
                                    <w:top w:val="none" w:sz="0" w:space="0" w:color="auto"/>
                                    <w:left w:val="none" w:sz="0" w:space="0" w:color="auto"/>
                                    <w:bottom w:val="none" w:sz="0" w:space="0" w:color="auto"/>
                                    <w:right w:val="none" w:sz="0" w:space="0" w:color="auto"/>
                                  </w:divBdr>
                                  <w:divsChild>
                                    <w:div w:id="1045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80812">
                          <w:marLeft w:val="0"/>
                          <w:marRight w:val="0"/>
                          <w:marTop w:val="0"/>
                          <w:marBottom w:val="0"/>
                          <w:divBdr>
                            <w:top w:val="none" w:sz="0" w:space="0" w:color="auto"/>
                            <w:left w:val="none" w:sz="0" w:space="0" w:color="auto"/>
                            <w:bottom w:val="none" w:sz="0" w:space="0" w:color="auto"/>
                            <w:right w:val="none" w:sz="0" w:space="0" w:color="auto"/>
                          </w:divBdr>
                          <w:divsChild>
                            <w:div w:id="171653771">
                              <w:marLeft w:val="0"/>
                              <w:marRight w:val="0"/>
                              <w:marTop w:val="0"/>
                              <w:marBottom w:val="0"/>
                              <w:divBdr>
                                <w:top w:val="none" w:sz="0" w:space="0" w:color="auto"/>
                                <w:left w:val="none" w:sz="0" w:space="0" w:color="auto"/>
                                <w:bottom w:val="none" w:sz="0" w:space="0" w:color="auto"/>
                                <w:right w:val="none" w:sz="0" w:space="0" w:color="auto"/>
                              </w:divBdr>
                              <w:divsChild>
                                <w:div w:id="9971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96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3</cp:revision>
  <dcterms:created xsi:type="dcterms:W3CDTF">2025-04-22T21:53:00Z</dcterms:created>
  <dcterms:modified xsi:type="dcterms:W3CDTF">2025-04-30T12:55:00Z</dcterms:modified>
</cp:coreProperties>
</file>