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439D1" w14:textId="44EAC960" w:rsidR="00375779" w:rsidRPr="00375779" w:rsidRDefault="006A4486" w:rsidP="00375779">
      <w:pPr>
        <w:jc w:val="both"/>
        <w:rPr>
          <w:rFonts w:ascii="Cambria" w:hAnsi="Cambria"/>
          <w:b/>
          <w:bCs/>
          <w:sz w:val="40"/>
          <w:szCs w:val="40"/>
        </w:rPr>
      </w:pPr>
      <w:r>
        <w:rPr>
          <w:rFonts w:ascii="Cambria" w:hAnsi="Cambria"/>
          <w:b/>
          <w:bCs/>
          <w:sz w:val="40"/>
          <w:szCs w:val="40"/>
        </w:rPr>
        <w:t>Supplier</w:t>
      </w:r>
      <w:r w:rsidR="00375779" w:rsidRPr="00375779">
        <w:rPr>
          <w:rFonts w:ascii="Cambria" w:hAnsi="Cambria"/>
          <w:b/>
          <w:bCs/>
          <w:sz w:val="40"/>
          <w:szCs w:val="40"/>
        </w:rPr>
        <w:t xml:space="preserve"> and Inventory Performance Analysis Report</w:t>
      </w:r>
    </w:p>
    <w:p w14:paraId="46427760" w14:textId="0CC8438D" w:rsidR="00375779" w:rsidRPr="00375779" w:rsidRDefault="00375779" w:rsidP="00375779">
      <w:pPr>
        <w:pStyle w:val="Heading1"/>
        <w:rPr>
          <w:rFonts w:ascii="Cambria" w:hAnsi="Cambria"/>
        </w:rPr>
      </w:pPr>
      <w:r w:rsidRPr="00375779">
        <w:rPr>
          <w:rFonts w:ascii="Cambria" w:hAnsi="Cambria"/>
        </w:rPr>
        <w:t>Business Problem</w:t>
      </w:r>
    </w:p>
    <w:p w14:paraId="7EEA7264" w14:textId="77777777" w:rsidR="00375779" w:rsidRPr="00375779" w:rsidRDefault="00375779" w:rsidP="00375779">
      <w:pPr>
        <w:jc w:val="both"/>
        <w:rPr>
          <w:rFonts w:ascii="Cambria" w:hAnsi="Cambria"/>
        </w:rPr>
      </w:pPr>
      <w:r w:rsidRPr="00375779">
        <w:rPr>
          <w:rFonts w:ascii="Cambria" w:hAnsi="Cambria"/>
        </w:rPr>
        <w:t>In the competitive landscape of retail and wholesale, profitability hinges on strategic sales management, efficient inventory control, and strong vendor relationships. Companies often face challenges such as unbalanced supplier dependency, poor stock turnover, suboptimal pricing strategies, and inconsistent vendor performance. These issues can lead to capital lock-up, lost sales opportunities, and diminishing profit margins.</w:t>
      </w:r>
    </w:p>
    <w:p w14:paraId="03336257" w14:textId="77777777" w:rsidR="00375779" w:rsidRPr="00375779" w:rsidRDefault="00375779" w:rsidP="00375779">
      <w:pPr>
        <w:jc w:val="both"/>
        <w:rPr>
          <w:rFonts w:ascii="Cambria" w:hAnsi="Cambria"/>
        </w:rPr>
      </w:pPr>
      <w:r w:rsidRPr="00375779">
        <w:rPr>
          <w:rFonts w:ascii="Cambria" w:hAnsi="Cambria"/>
        </w:rPr>
        <w:t>This analysis aims to provide actionable insights to support data-driven decision-making in the following areas:</w:t>
      </w:r>
    </w:p>
    <w:p w14:paraId="65504865" w14:textId="77777777" w:rsidR="00375779" w:rsidRPr="00375779" w:rsidRDefault="00375779" w:rsidP="00375779">
      <w:pPr>
        <w:numPr>
          <w:ilvl w:val="0"/>
          <w:numId w:val="1"/>
        </w:numPr>
        <w:jc w:val="both"/>
        <w:rPr>
          <w:rFonts w:ascii="Cambria" w:hAnsi="Cambria"/>
        </w:rPr>
      </w:pPr>
      <w:r w:rsidRPr="00375779">
        <w:rPr>
          <w:rFonts w:ascii="Cambria" w:hAnsi="Cambria"/>
        </w:rPr>
        <w:t>Pinpoint brands with high margins but poor sales performance that may benefit from promotional campaigns or revised pricing strategies.</w:t>
      </w:r>
    </w:p>
    <w:p w14:paraId="53F62BA6" w14:textId="77777777" w:rsidR="00375779" w:rsidRPr="00375779" w:rsidRDefault="00375779" w:rsidP="00375779">
      <w:pPr>
        <w:numPr>
          <w:ilvl w:val="0"/>
          <w:numId w:val="1"/>
        </w:numPr>
        <w:jc w:val="both"/>
        <w:rPr>
          <w:rFonts w:ascii="Cambria" w:hAnsi="Cambria"/>
        </w:rPr>
      </w:pPr>
      <w:r w:rsidRPr="00375779">
        <w:rPr>
          <w:rFonts w:ascii="Cambria" w:hAnsi="Cambria"/>
        </w:rPr>
        <w:t>Identify the top-performing vendors contributing most significantly to sales revenue and gross profit.</w:t>
      </w:r>
    </w:p>
    <w:p w14:paraId="25F571CC" w14:textId="77777777" w:rsidR="00375779" w:rsidRPr="00375779" w:rsidRDefault="00375779" w:rsidP="00375779">
      <w:pPr>
        <w:numPr>
          <w:ilvl w:val="0"/>
          <w:numId w:val="1"/>
        </w:numPr>
        <w:jc w:val="both"/>
        <w:rPr>
          <w:rFonts w:ascii="Cambria" w:hAnsi="Cambria"/>
        </w:rPr>
      </w:pPr>
      <w:r w:rsidRPr="00375779">
        <w:rPr>
          <w:rFonts w:ascii="Cambria" w:hAnsi="Cambria"/>
        </w:rPr>
        <w:t>Analyze the cost-effectiveness of bulk purchasing and its impact on per-unit costs and margins.</w:t>
      </w:r>
    </w:p>
    <w:p w14:paraId="541B6790" w14:textId="77777777" w:rsidR="00375779" w:rsidRPr="00375779" w:rsidRDefault="00375779" w:rsidP="00375779">
      <w:pPr>
        <w:numPr>
          <w:ilvl w:val="0"/>
          <w:numId w:val="1"/>
        </w:numPr>
        <w:jc w:val="both"/>
        <w:rPr>
          <w:rFonts w:ascii="Cambria" w:hAnsi="Cambria"/>
        </w:rPr>
      </w:pPr>
      <w:r w:rsidRPr="00375779">
        <w:rPr>
          <w:rFonts w:ascii="Cambria" w:hAnsi="Cambria"/>
        </w:rPr>
        <w:t>Evaluate inventory turnover across vendors to highlight inefficiencies and capital-intensive slow-moving stock.</w:t>
      </w:r>
    </w:p>
    <w:p w14:paraId="3A60F1F4" w14:textId="77777777" w:rsidR="00375779" w:rsidRPr="00375779" w:rsidRDefault="00375779" w:rsidP="00375779">
      <w:pPr>
        <w:numPr>
          <w:ilvl w:val="0"/>
          <w:numId w:val="1"/>
        </w:numPr>
        <w:jc w:val="both"/>
        <w:rPr>
          <w:rFonts w:ascii="Cambria" w:hAnsi="Cambria"/>
        </w:rPr>
      </w:pPr>
      <w:r w:rsidRPr="00375779">
        <w:rPr>
          <w:rFonts w:ascii="Cambria" w:hAnsi="Cambria"/>
        </w:rPr>
        <w:t>Compare profitability patterns between high-volume and low-volume vendors to identify pricing or operational gaps.</w:t>
      </w:r>
    </w:p>
    <w:p w14:paraId="4BE90576" w14:textId="699BBF3D" w:rsidR="00375779" w:rsidRPr="00375779" w:rsidRDefault="00375779" w:rsidP="00375779">
      <w:pPr>
        <w:jc w:val="both"/>
        <w:rPr>
          <w:rFonts w:ascii="Cambria" w:hAnsi="Cambria"/>
        </w:rPr>
      </w:pPr>
      <w:r w:rsidRPr="00375779">
        <w:rPr>
          <w:rFonts w:ascii="Cambria" w:hAnsi="Cambria"/>
        </w:rPr>
        <w:t>By addressing these key areas, the business can enhance operational efficiency, reduce risk, and strategically improve bottom-line performance.</w:t>
      </w:r>
      <w:r w:rsidRPr="00375779">
        <w:rPr>
          <w:rFonts w:ascii="Cambria" w:hAnsi="Cambria"/>
        </w:rPr>
        <w:pict w14:anchorId="4DA9B424">
          <v:rect id="_x0000_i1122" style="width:0;height:1.5pt" o:hralign="center" o:hrstd="t" o:hr="t" fillcolor="#a0a0a0" stroked="f"/>
        </w:pict>
      </w:r>
    </w:p>
    <w:p w14:paraId="0CA1D029" w14:textId="77777777" w:rsidR="00375779" w:rsidRPr="00375779" w:rsidRDefault="00375779" w:rsidP="00375779">
      <w:pPr>
        <w:pStyle w:val="Heading1"/>
        <w:rPr>
          <w:rFonts w:ascii="Cambria" w:hAnsi="Cambria"/>
        </w:rPr>
      </w:pPr>
      <w:r w:rsidRPr="00375779">
        <w:rPr>
          <w:rFonts w:ascii="Cambria" w:hAnsi="Cambria"/>
        </w:rPr>
        <w:t>1. Brands for Promotional or Pricing Adjustments</w:t>
      </w:r>
    </w:p>
    <w:p w14:paraId="36BB61B4" w14:textId="77777777" w:rsidR="00375779" w:rsidRPr="00375779" w:rsidRDefault="00375779" w:rsidP="00375779">
      <w:pPr>
        <w:jc w:val="both"/>
        <w:rPr>
          <w:rFonts w:ascii="Cambria" w:hAnsi="Cambria"/>
          <w:b/>
          <w:bCs/>
        </w:rPr>
      </w:pPr>
      <w:r w:rsidRPr="00375779">
        <w:rPr>
          <w:rFonts w:ascii="Cambria" w:hAnsi="Cambria"/>
          <w:b/>
          <w:bCs/>
        </w:rPr>
        <w:t>Situation</w:t>
      </w:r>
    </w:p>
    <w:p w14:paraId="4DA001B1" w14:textId="77777777" w:rsidR="00375779" w:rsidRPr="00375779" w:rsidRDefault="00375779" w:rsidP="00375779">
      <w:pPr>
        <w:jc w:val="both"/>
        <w:rPr>
          <w:rFonts w:ascii="Cambria" w:hAnsi="Cambria"/>
        </w:rPr>
      </w:pPr>
      <w:r w:rsidRPr="00375779">
        <w:rPr>
          <w:rFonts w:ascii="Cambria" w:hAnsi="Cambria"/>
        </w:rPr>
        <w:t>Certain brands show high profit margins but low total sales, indicating potential inefficiencies in pricing or market engagement.</w:t>
      </w:r>
    </w:p>
    <w:p w14:paraId="0E6DD233" w14:textId="77777777" w:rsidR="00375779" w:rsidRPr="00375779" w:rsidRDefault="00375779" w:rsidP="00375779">
      <w:pPr>
        <w:jc w:val="both"/>
        <w:rPr>
          <w:rFonts w:ascii="Cambria" w:hAnsi="Cambria"/>
          <w:b/>
          <w:bCs/>
        </w:rPr>
      </w:pPr>
      <w:r w:rsidRPr="00375779">
        <w:rPr>
          <w:rFonts w:ascii="Cambria" w:hAnsi="Cambria"/>
          <w:b/>
          <w:bCs/>
        </w:rPr>
        <w:t>Task</w:t>
      </w:r>
    </w:p>
    <w:p w14:paraId="26259B69" w14:textId="77777777" w:rsidR="00375779" w:rsidRPr="00375779" w:rsidRDefault="00375779" w:rsidP="00375779">
      <w:pPr>
        <w:jc w:val="both"/>
        <w:rPr>
          <w:rFonts w:ascii="Cambria" w:hAnsi="Cambria"/>
        </w:rPr>
      </w:pPr>
      <w:r w:rsidRPr="00375779">
        <w:rPr>
          <w:rFonts w:ascii="Cambria" w:hAnsi="Cambria"/>
        </w:rPr>
        <w:t>Identify brands that could benefit from promotional efforts or pricing adjustments to enhance their sales volume.</w:t>
      </w:r>
    </w:p>
    <w:p w14:paraId="0BC7DD6B" w14:textId="77777777" w:rsidR="00375779" w:rsidRPr="00375779" w:rsidRDefault="00375779" w:rsidP="00375779">
      <w:pPr>
        <w:jc w:val="both"/>
        <w:rPr>
          <w:rFonts w:ascii="Cambria" w:hAnsi="Cambria"/>
          <w:b/>
          <w:bCs/>
        </w:rPr>
      </w:pPr>
      <w:r w:rsidRPr="00375779">
        <w:rPr>
          <w:rFonts w:ascii="Cambria" w:hAnsi="Cambria"/>
          <w:b/>
          <w:bCs/>
        </w:rPr>
        <w:t>Action</w:t>
      </w:r>
    </w:p>
    <w:p w14:paraId="0D861649" w14:textId="77777777" w:rsidR="00375779" w:rsidRPr="00375779" w:rsidRDefault="00375779" w:rsidP="00375779">
      <w:pPr>
        <w:jc w:val="both"/>
        <w:rPr>
          <w:rFonts w:ascii="Cambria" w:hAnsi="Cambria"/>
        </w:rPr>
      </w:pPr>
      <w:r w:rsidRPr="00375779">
        <w:rPr>
          <w:rFonts w:ascii="Cambria" w:hAnsi="Cambria"/>
        </w:rPr>
        <w:t>Analyzed brand-wise data for total sales volume and profit margin. Filtered for brands with above-average margins but low sales.</w:t>
      </w:r>
    </w:p>
    <w:p w14:paraId="6C119BC6" w14:textId="77777777" w:rsidR="00375779" w:rsidRPr="00375779" w:rsidRDefault="00375779" w:rsidP="00375779">
      <w:pPr>
        <w:jc w:val="both"/>
        <w:rPr>
          <w:rFonts w:ascii="Cambria" w:hAnsi="Cambria"/>
          <w:b/>
          <w:bCs/>
        </w:rPr>
      </w:pPr>
      <w:r w:rsidRPr="00375779">
        <w:rPr>
          <w:rFonts w:ascii="Cambria" w:hAnsi="Cambria"/>
          <w:b/>
          <w:bCs/>
        </w:rPr>
        <w:t>Result</w:t>
      </w:r>
    </w:p>
    <w:p w14:paraId="7A91F00A" w14:textId="77777777" w:rsidR="00375779" w:rsidRPr="00375779" w:rsidRDefault="00375779" w:rsidP="00375779">
      <w:pPr>
        <w:numPr>
          <w:ilvl w:val="0"/>
          <w:numId w:val="3"/>
        </w:numPr>
        <w:jc w:val="both"/>
        <w:rPr>
          <w:rFonts w:ascii="Cambria" w:hAnsi="Cambria"/>
        </w:rPr>
      </w:pPr>
      <w:r w:rsidRPr="00375779">
        <w:rPr>
          <w:rFonts w:ascii="Cambria" w:hAnsi="Cambria"/>
          <w:b/>
          <w:bCs/>
        </w:rPr>
        <w:t>198 brands</w:t>
      </w:r>
      <w:r w:rsidRPr="00375779">
        <w:rPr>
          <w:rFonts w:ascii="Cambria" w:hAnsi="Cambria"/>
        </w:rPr>
        <w:t xml:space="preserve"> were found to have high profit margins but low sales.</w:t>
      </w:r>
    </w:p>
    <w:p w14:paraId="4BB2AC3D" w14:textId="77777777" w:rsidR="00375779" w:rsidRPr="00375779" w:rsidRDefault="00375779" w:rsidP="00375779">
      <w:pPr>
        <w:numPr>
          <w:ilvl w:val="0"/>
          <w:numId w:val="3"/>
        </w:numPr>
        <w:jc w:val="both"/>
        <w:rPr>
          <w:rFonts w:ascii="Cambria" w:hAnsi="Cambria"/>
        </w:rPr>
      </w:pPr>
      <w:r w:rsidRPr="00375779">
        <w:rPr>
          <w:rFonts w:ascii="Cambria" w:hAnsi="Cambria"/>
        </w:rPr>
        <w:lastRenderedPageBreak/>
        <w:t xml:space="preserve">These brands are ideal candidates for </w:t>
      </w:r>
      <w:r w:rsidRPr="00375779">
        <w:rPr>
          <w:rFonts w:ascii="Cambria" w:hAnsi="Cambria"/>
          <w:b/>
          <w:bCs/>
        </w:rPr>
        <w:t>targeted promotions</w:t>
      </w:r>
      <w:r w:rsidRPr="00375779">
        <w:rPr>
          <w:rFonts w:ascii="Cambria" w:hAnsi="Cambria"/>
        </w:rPr>
        <w:t xml:space="preserve">, </w:t>
      </w:r>
      <w:r w:rsidRPr="00375779">
        <w:rPr>
          <w:rFonts w:ascii="Cambria" w:hAnsi="Cambria"/>
          <w:b/>
          <w:bCs/>
        </w:rPr>
        <w:t>bundled offers</w:t>
      </w:r>
      <w:r w:rsidRPr="00375779">
        <w:rPr>
          <w:rFonts w:ascii="Cambria" w:hAnsi="Cambria"/>
        </w:rPr>
        <w:t xml:space="preserve">, or </w:t>
      </w:r>
      <w:r w:rsidRPr="00375779">
        <w:rPr>
          <w:rFonts w:ascii="Cambria" w:hAnsi="Cambria"/>
          <w:b/>
          <w:bCs/>
        </w:rPr>
        <w:t>price repositioning</w:t>
      </w:r>
      <w:r w:rsidRPr="00375779">
        <w:rPr>
          <w:rFonts w:ascii="Cambria" w:hAnsi="Cambria"/>
        </w:rPr>
        <w:t xml:space="preserve"> to increase volume while maintaining profitability.</w:t>
      </w:r>
    </w:p>
    <w:p w14:paraId="626A9F04" w14:textId="2F36FD18" w:rsidR="00375779" w:rsidRPr="00375779" w:rsidRDefault="00375779" w:rsidP="00375779">
      <w:pPr>
        <w:jc w:val="both"/>
        <w:rPr>
          <w:rFonts w:ascii="Cambria" w:hAnsi="Cambria"/>
        </w:rPr>
      </w:pPr>
      <w:r w:rsidRPr="00375779">
        <w:rPr>
          <w:rFonts w:ascii="Segoe UI Emoji" w:hAnsi="Segoe UI Emoji" w:cs="Segoe UI Emoji"/>
        </w:rPr>
        <w:drawing>
          <wp:inline distT="0" distB="0" distL="0" distR="0" wp14:anchorId="6B985616" wp14:editId="44FAF86D">
            <wp:extent cx="5731510" cy="3674745"/>
            <wp:effectExtent l="0" t="0" r="2540" b="1905"/>
            <wp:docPr id="1257760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60811" name=""/>
                    <pic:cNvPicPr/>
                  </pic:nvPicPr>
                  <pic:blipFill>
                    <a:blip r:embed="rId7"/>
                    <a:stretch>
                      <a:fillRect/>
                    </a:stretch>
                  </pic:blipFill>
                  <pic:spPr>
                    <a:xfrm>
                      <a:off x="0" y="0"/>
                      <a:ext cx="5731510" cy="3674745"/>
                    </a:xfrm>
                    <a:prstGeom prst="rect">
                      <a:avLst/>
                    </a:prstGeom>
                  </pic:spPr>
                </pic:pic>
              </a:graphicData>
            </a:graphic>
          </wp:inline>
        </w:drawing>
      </w:r>
      <w:r w:rsidRPr="00375779">
        <w:rPr>
          <w:rFonts w:ascii="Cambria" w:hAnsi="Cambria"/>
        </w:rPr>
        <w:pict w14:anchorId="38268C06">
          <v:rect id="_x0000_i1123" style="width:0;height:1.5pt" o:hralign="center" o:hrstd="t" o:hr="t" fillcolor="#a0a0a0" stroked="f"/>
        </w:pict>
      </w:r>
    </w:p>
    <w:p w14:paraId="2F633AF0" w14:textId="77777777" w:rsidR="00375779" w:rsidRPr="00375779" w:rsidRDefault="00375779" w:rsidP="00375779">
      <w:pPr>
        <w:pStyle w:val="Heading1"/>
        <w:rPr>
          <w:rFonts w:ascii="Cambria" w:hAnsi="Cambria"/>
        </w:rPr>
      </w:pPr>
      <w:r w:rsidRPr="00375779">
        <w:rPr>
          <w:rFonts w:ascii="Cambria" w:hAnsi="Cambria"/>
        </w:rPr>
        <w:t>2. Top Vendors by Sales &amp; Gross Profit Contribution</w:t>
      </w:r>
    </w:p>
    <w:p w14:paraId="0CD8E4E7" w14:textId="77777777" w:rsidR="00375779" w:rsidRPr="00375779" w:rsidRDefault="00375779" w:rsidP="00375779">
      <w:pPr>
        <w:jc w:val="both"/>
        <w:rPr>
          <w:rFonts w:ascii="Cambria" w:hAnsi="Cambria"/>
          <w:b/>
          <w:bCs/>
        </w:rPr>
      </w:pPr>
      <w:r w:rsidRPr="00375779">
        <w:rPr>
          <w:rFonts w:ascii="Cambria" w:hAnsi="Cambria"/>
          <w:b/>
          <w:bCs/>
        </w:rPr>
        <w:t>Situation</w:t>
      </w:r>
    </w:p>
    <w:p w14:paraId="77D231FB" w14:textId="77777777" w:rsidR="00375779" w:rsidRPr="00375779" w:rsidRDefault="00375779" w:rsidP="00375779">
      <w:pPr>
        <w:jc w:val="both"/>
        <w:rPr>
          <w:rFonts w:ascii="Cambria" w:hAnsi="Cambria"/>
        </w:rPr>
      </w:pPr>
      <w:r w:rsidRPr="00375779">
        <w:rPr>
          <w:rFonts w:ascii="Cambria" w:hAnsi="Cambria"/>
        </w:rPr>
        <w:t>Vendor performance is skewed, with a small group contributing most of the revenue and profit.</w:t>
      </w:r>
    </w:p>
    <w:p w14:paraId="55D44FA3" w14:textId="77777777" w:rsidR="00375779" w:rsidRPr="00375779" w:rsidRDefault="00375779" w:rsidP="00375779">
      <w:pPr>
        <w:jc w:val="both"/>
        <w:rPr>
          <w:rFonts w:ascii="Cambria" w:hAnsi="Cambria"/>
          <w:b/>
          <w:bCs/>
        </w:rPr>
      </w:pPr>
      <w:r w:rsidRPr="00375779">
        <w:rPr>
          <w:rFonts w:ascii="Cambria" w:hAnsi="Cambria"/>
          <w:b/>
          <w:bCs/>
        </w:rPr>
        <w:t>Task</w:t>
      </w:r>
    </w:p>
    <w:p w14:paraId="4CFFF7F5" w14:textId="77777777" w:rsidR="00375779" w:rsidRPr="00375779" w:rsidRDefault="00375779" w:rsidP="00375779">
      <w:pPr>
        <w:jc w:val="both"/>
        <w:rPr>
          <w:rFonts w:ascii="Cambria" w:hAnsi="Cambria"/>
        </w:rPr>
      </w:pPr>
      <w:r w:rsidRPr="00375779">
        <w:rPr>
          <w:rFonts w:ascii="Cambria" w:hAnsi="Cambria"/>
        </w:rPr>
        <w:t>Evaluate the distribution of sales and purchases across vendors to assess dependency and identify key contributors.</w:t>
      </w:r>
    </w:p>
    <w:p w14:paraId="12D84062" w14:textId="77777777" w:rsidR="00375779" w:rsidRPr="00375779" w:rsidRDefault="00375779" w:rsidP="00375779">
      <w:pPr>
        <w:jc w:val="both"/>
        <w:rPr>
          <w:rFonts w:ascii="Cambria" w:hAnsi="Cambria"/>
          <w:b/>
          <w:bCs/>
        </w:rPr>
      </w:pPr>
      <w:r w:rsidRPr="00375779">
        <w:rPr>
          <w:rFonts w:ascii="Cambria" w:hAnsi="Cambria"/>
          <w:b/>
          <w:bCs/>
        </w:rPr>
        <w:t>Action</w:t>
      </w:r>
    </w:p>
    <w:p w14:paraId="0D2AA2EE" w14:textId="77777777" w:rsidR="00375779" w:rsidRPr="00375779" w:rsidRDefault="00375779" w:rsidP="00375779">
      <w:pPr>
        <w:jc w:val="both"/>
        <w:rPr>
          <w:rFonts w:ascii="Cambria" w:hAnsi="Cambria"/>
        </w:rPr>
      </w:pPr>
      <w:r w:rsidRPr="00375779">
        <w:rPr>
          <w:rFonts w:ascii="Cambria" w:hAnsi="Cambria"/>
        </w:rPr>
        <w:t>Grouped sales and gross profit by vendor. Calculated cumulative percentages to identify concentration.</w:t>
      </w:r>
    </w:p>
    <w:p w14:paraId="37B94832" w14:textId="77777777" w:rsidR="00375779" w:rsidRPr="00375779" w:rsidRDefault="00375779" w:rsidP="00375779">
      <w:pPr>
        <w:jc w:val="both"/>
        <w:rPr>
          <w:rFonts w:ascii="Cambria" w:hAnsi="Cambria"/>
          <w:b/>
          <w:bCs/>
        </w:rPr>
      </w:pPr>
      <w:r w:rsidRPr="00375779">
        <w:rPr>
          <w:rFonts w:ascii="Cambria" w:hAnsi="Cambria"/>
          <w:b/>
          <w:bCs/>
        </w:rPr>
        <w:t>Result</w:t>
      </w:r>
    </w:p>
    <w:p w14:paraId="5A1387CB" w14:textId="77777777" w:rsidR="00375779" w:rsidRPr="00375779" w:rsidRDefault="00375779" w:rsidP="00375779">
      <w:pPr>
        <w:numPr>
          <w:ilvl w:val="0"/>
          <w:numId w:val="4"/>
        </w:numPr>
        <w:jc w:val="both"/>
        <w:rPr>
          <w:rFonts w:ascii="Cambria" w:hAnsi="Cambria"/>
        </w:rPr>
      </w:pPr>
      <w:r w:rsidRPr="00375779">
        <w:rPr>
          <w:rFonts w:ascii="Cambria" w:hAnsi="Cambria"/>
        </w:rPr>
        <w:t xml:space="preserve">The </w:t>
      </w:r>
      <w:r w:rsidRPr="00375779">
        <w:rPr>
          <w:rFonts w:ascii="Cambria" w:hAnsi="Cambria"/>
          <w:b/>
          <w:bCs/>
        </w:rPr>
        <w:t>top 10 vendors</w:t>
      </w:r>
      <w:r w:rsidRPr="00375779">
        <w:rPr>
          <w:rFonts w:ascii="Cambria" w:hAnsi="Cambria"/>
        </w:rPr>
        <w:t xml:space="preserve"> account for </w:t>
      </w:r>
      <w:r w:rsidRPr="00375779">
        <w:rPr>
          <w:rFonts w:ascii="Cambria" w:hAnsi="Cambria"/>
          <w:b/>
          <w:bCs/>
        </w:rPr>
        <w:t>65.7% of total purchases</w:t>
      </w:r>
      <w:r w:rsidRPr="00375779">
        <w:rPr>
          <w:rFonts w:ascii="Cambria" w:hAnsi="Cambria"/>
        </w:rPr>
        <w:t xml:space="preserve">, highlighting potential </w:t>
      </w:r>
      <w:r w:rsidRPr="00375779">
        <w:rPr>
          <w:rFonts w:ascii="Cambria" w:hAnsi="Cambria"/>
          <w:b/>
          <w:bCs/>
        </w:rPr>
        <w:t>supply chain dependency</w:t>
      </w:r>
      <w:r w:rsidRPr="00375779">
        <w:rPr>
          <w:rFonts w:ascii="Cambria" w:hAnsi="Cambria"/>
        </w:rPr>
        <w:t>.</w:t>
      </w:r>
    </w:p>
    <w:p w14:paraId="3A4D6A96" w14:textId="77777777" w:rsidR="00375779" w:rsidRDefault="00375779" w:rsidP="00375779">
      <w:pPr>
        <w:numPr>
          <w:ilvl w:val="0"/>
          <w:numId w:val="4"/>
        </w:numPr>
        <w:jc w:val="both"/>
        <w:rPr>
          <w:rFonts w:ascii="Cambria" w:hAnsi="Cambria"/>
        </w:rPr>
      </w:pPr>
      <w:r w:rsidRPr="00375779">
        <w:rPr>
          <w:rFonts w:ascii="Cambria" w:hAnsi="Cambria"/>
        </w:rPr>
        <w:t xml:space="preserve">Remaining vendors contribute only 34.3%, suggesting an opportunity to </w:t>
      </w:r>
      <w:r w:rsidRPr="00375779">
        <w:rPr>
          <w:rFonts w:ascii="Cambria" w:hAnsi="Cambria"/>
          <w:b/>
          <w:bCs/>
        </w:rPr>
        <w:t>diversify the supplier base</w:t>
      </w:r>
      <w:r w:rsidRPr="00375779">
        <w:rPr>
          <w:rFonts w:ascii="Cambria" w:hAnsi="Cambria"/>
        </w:rPr>
        <w:t>.</w:t>
      </w:r>
    </w:p>
    <w:p w14:paraId="0DFDF72A" w14:textId="7A66F9B9" w:rsidR="00375779" w:rsidRPr="00375779" w:rsidRDefault="00375779" w:rsidP="00375779">
      <w:pPr>
        <w:jc w:val="both"/>
        <w:rPr>
          <w:rFonts w:ascii="Cambria" w:hAnsi="Cambria"/>
        </w:rPr>
      </w:pPr>
      <w:r w:rsidRPr="00375779">
        <w:rPr>
          <w:rFonts w:ascii="Cambria" w:hAnsi="Cambria"/>
        </w:rPr>
        <w:lastRenderedPageBreak/>
        <w:drawing>
          <wp:inline distT="0" distB="0" distL="0" distR="0" wp14:anchorId="5B872C16" wp14:editId="2C1FC1E6">
            <wp:extent cx="5731510" cy="3806825"/>
            <wp:effectExtent l="0" t="0" r="2540" b="3175"/>
            <wp:docPr id="52748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80590" name=""/>
                    <pic:cNvPicPr/>
                  </pic:nvPicPr>
                  <pic:blipFill>
                    <a:blip r:embed="rId8"/>
                    <a:stretch>
                      <a:fillRect/>
                    </a:stretch>
                  </pic:blipFill>
                  <pic:spPr>
                    <a:xfrm>
                      <a:off x="0" y="0"/>
                      <a:ext cx="5731510" cy="3806825"/>
                    </a:xfrm>
                    <a:prstGeom prst="rect">
                      <a:avLst/>
                    </a:prstGeom>
                  </pic:spPr>
                </pic:pic>
              </a:graphicData>
            </a:graphic>
          </wp:inline>
        </w:drawing>
      </w:r>
    </w:p>
    <w:p w14:paraId="386318B5" w14:textId="223942B2" w:rsidR="00375779" w:rsidRDefault="00375779" w:rsidP="00375779">
      <w:pPr>
        <w:jc w:val="both"/>
        <w:rPr>
          <w:rFonts w:ascii="Cambria" w:hAnsi="Cambria"/>
        </w:rPr>
      </w:pPr>
      <w:r w:rsidRPr="00375779">
        <w:rPr>
          <w:rFonts w:ascii="Segoe UI Emoji" w:hAnsi="Segoe UI Emoji" w:cs="Segoe UI Emoji"/>
        </w:rPr>
        <w:drawing>
          <wp:inline distT="0" distB="0" distL="0" distR="0" wp14:anchorId="09C05E1D" wp14:editId="0C45B261">
            <wp:extent cx="5731510" cy="3820795"/>
            <wp:effectExtent l="0" t="0" r="2540" b="8255"/>
            <wp:docPr id="411600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00538" name=""/>
                    <pic:cNvPicPr/>
                  </pic:nvPicPr>
                  <pic:blipFill>
                    <a:blip r:embed="rId9"/>
                    <a:stretch>
                      <a:fillRect/>
                    </a:stretch>
                  </pic:blipFill>
                  <pic:spPr>
                    <a:xfrm>
                      <a:off x="0" y="0"/>
                      <a:ext cx="5731510" cy="3820795"/>
                    </a:xfrm>
                    <a:prstGeom prst="rect">
                      <a:avLst/>
                    </a:prstGeom>
                  </pic:spPr>
                </pic:pic>
              </a:graphicData>
            </a:graphic>
          </wp:inline>
        </w:drawing>
      </w:r>
      <w:r w:rsidRPr="00375779">
        <w:rPr>
          <w:rFonts w:ascii="Cambria" w:hAnsi="Cambria"/>
        </w:rPr>
        <w:pict w14:anchorId="39D696ED">
          <v:rect id="_x0000_i1124" style="width:0;height:1.5pt" o:hralign="center" o:hrstd="t" o:hr="t" fillcolor="#a0a0a0" stroked="f"/>
        </w:pict>
      </w:r>
    </w:p>
    <w:p w14:paraId="12A79971" w14:textId="77777777" w:rsidR="00375779" w:rsidRPr="00375779" w:rsidRDefault="00375779" w:rsidP="00375779">
      <w:pPr>
        <w:jc w:val="both"/>
        <w:rPr>
          <w:rFonts w:ascii="Cambria" w:hAnsi="Cambria"/>
        </w:rPr>
      </w:pPr>
    </w:p>
    <w:p w14:paraId="4CB7B4E4" w14:textId="77777777" w:rsidR="00375779" w:rsidRPr="00375779" w:rsidRDefault="00375779" w:rsidP="00375779">
      <w:pPr>
        <w:pStyle w:val="Heading1"/>
        <w:rPr>
          <w:rFonts w:ascii="Cambria" w:hAnsi="Cambria"/>
        </w:rPr>
      </w:pPr>
      <w:r w:rsidRPr="00375779">
        <w:rPr>
          <w:rFonts w:ascii="Cambria" w:hAnsi="Cambria"/>
        </w:rPr>
        <w:lastRenderedPageBreak/>
        <w:t>3. Impact of Bulk Purchasing on Unit Cost</w:t>
      </w:r>
    </w:p>
    <w:p w14:paraId="3EA36033" w14:textId="77777777" w:rsidR="00375779" w:rsidRPr="00375779" w:rsidRDefault="00375779" w:rsidP="00375779">
      <w:pPr>
        <w:jc w:val="both"/>
        <w:rPr>
          <w:rFonts w:ascii="Cambria" w:hAnsi="Cambria"/>
          <w:b/>
          <w:bCs/>
        </w:rPr>
      </w:pPr>
      <w:r w:rsidRPr="00375779">
        <w:rPr>
          <w:rFonts w:ascii="Cambria" w:hAnsi="Cambria"/>
          <w:b/>
          <w:bCs/>
        </w:rPr>
        <w:t>Situation</w:t>
      </w:r>
    </w:p>
    <w:p w14:paraId="1CAE6869" w14:textId="77777777" w:rsidR="00375779" w:rsidRPr="00375779" w:rsidRDefault="00375779" w:rsidP="00375779">
      <w:pPr>
        <w:jc w:val="both"/>
        <w:rPr>
          <w:rFonts w:ascii="Cambria" w:hAnsi="Cambria"/>
        </w:rPr>
      </w:pPr>
      <w:r w:rsidRPr="00375779">
        <w:rPr>
          <w:rFonts w:ascii="Cambria" w:hAnsi="Cambria"/>
        </w:rPr>
        <w:t>Bulk purchasing is believed to reduce per-unit cost, potentially enhancing gross margins.</w:t>
      </w:r>
    </w:p>
    <w:p w14:paraId="69E83C7D" w14:textId="77777777" w:rsidR="00375779" w:rsidRPr="00375779" w:rsidRDefault="00375779" w:rsidP="00375779">
      <w:pPr>
        <w:jc w:val="both"/>
        <w:rPr>
          <w:rFonts w:ascii="Cambria" w:hAnsi="Cambria"/>
          <w:b/>
          <w:bCs/>
        </w:rPr>
      </w:pPr>
      <w:r w:rsidRPr="00375779">
        <w:rPr>
          <w:rFonts w:ascii="Cambria" w:hAnsi="Cambria"/>
          <w:b/>
          <w:bCs/>
        </w:rPr>
        <w:t>Task</w:t>
      </w:r>
    </w:p>
    <w:p w14:paraId="0D657808" w14:textId="77777777" w:rsidR="00375779" w:rsidRPr="00375779" w:rsidRDefault="00375779" w:rsidP="00375779">
      <w:pPr>
        <w:jc w:val="both"/>
        <w:rPr>
          <w:rFonts w:ascii="Cambria" w:hAnsi="Cambria"/>
        </w:rPr>
      </w:pPr>
      <w:r w:rsidRPr="00375779">
        <w:rPr>
          <w:rFonts w:ascii="Cambria" w:hAnsi="Cambria"/>
        </w:rPr>
        <w:t>Quantify how large purchase volumes affect the average unit cost across vendors.</w:t>
      </w:r>
    </w:p>
    <w:p w14:paraId="08BA7E9C" w14:textId="77777777" w:rsidR="00375779" w:rsidRPr="00375779" w:rsidRDefault="00375779" w:rsidP="00375779">
      <w:pPr>
        <w:jc w:val="both"/>
        <w:rPr>
          <w:rFonts w:ascii="Cambria" w:hAnsi="Cambria"/>
          <w:b/>
          <w:bCs/>
        </w:rPr>
      </w:pPr>
      <w:r w:rsidRPr="00375779">
        <w:rPr>
          <w:rFonts w:ascii="Cambria" w:hAnsi="Cambria"/>
          <w:b/>
          <w:bCs/>
        </w:rPr>
        <w:t>Action</w:t>
      </w:r>
    </w:p>
    <w:p w14:paraId="7597E6E2" w14:textId="77777777" w:rsidR="00375779" w:rsidRPr="00375779" w:rsidRDefault="00375779" w:rsidP="00375779">
      <w:pPr>
        <w:jc w:val="both"/>
        <w:rPr>
          <w:rFonts w:ascii="Cambria" w:hAnsi="Cambria"/>
        </w:rPr>
      </w:pPr>
      <w:r w:rsidRPr="00375779">
        <w:rPr>
          <w:rFonts w:ascii="Cambria" w:hAnsi="Cambria"/>
        </w:rPr>
        <w:t>Segmented vendors by purchase quantity. Compared average unit costs between high and low volume segments.</w:t>
      </w:r>
    </w:p>
    <w:p w14:paraId="5F815F7D" w14:textId="77777777" w:rsidR="00375779" w:rsidRPr="00375779" w:rsidRDefault="00375779" w:rsidP="00375779">
      <w:pPr>
        <w:jc w:val="both"/>
        <w:rPr>
          <w:rFonts w:ascii="Cambria" w:hAnsi="Cambria"/>
          <w:b/>
          <w:bCs/>
        </w:rPr>
      </w:pPr>
      <w:r w:rsidRPr="00375779">
        <w:rPr>
          <w:rFonts w:ascii="Cambria" w:hAnsi="Cambria"/>
          <w:b/>
          <w:bCs/>
        </w:rPr>
        <w:t>Result</w:t>
      </w:r>
    </w:p>
    <w:p w14:paraId="01393420" w14:textId="77777777" w:rsidR="00375779" w:rsidRPr="00375779" w:rsidRDefault="00375779" w:rsidP="00375779">
      <w:pPr>
        <w:numPr>
          <w:ilvl w:val="0"/>
          <w:numId w:val="5"/>
        </w:numPr>
        <w:jc w:val="both"/>
        <w:rPr>
          <w:rFonts w:ascii="Cambria" w:hAnsi="Cambria"/>
        </w:rPr>
      </w:pPr>
      <w:r w:rsidRPr="00375779">
        <w:rPr>
          <w:rFonts w:ascii="Cambria" w:hAnsi="Cambria"/>
        </w:rPr>
        <w:t xml:space="preserve">Vendors with </w:t>
      </w:r>
      <w:r w:rsidRPr="00375779">
        <w:rPr>
          <w:rFonts w:ascii="Cambria" w:hAnsi="Cambria"/>
          <w:b/>
          <w:bCs/>
        </w:rPr>
        <w:t>larger purchase volumes</w:t>
      </w:r>
      <w:r w:rsidRPr="00375779">
        <w:rPr>
          <w:rFonts w:ascii="Cambria" w:hAnsi="Cambria"/>
        </w:rPr>
        <w:t xml:space="preserve"> had an average unit cost of </w:t>
      </w:r>
      <w:r w:rsidRPr="00375779">
        <w:rPr>
          <w:rFonts w:ascii="Cambria" w:hAnsi="Cambria"/>
          <w:b/>
          <w:bCs/>
        </w:rPr>
        <w:t>$10.78</w:t>
      </w:r>
      <w:r w:rsidRPr="00375779">
        <w:rPr>
          <w:rFonts w:ascii="Cambria" w:hAnsi="Cambria"/>
        </w:rPr>
        <w:t xml:space="preserve">, which is </w:t>
      </w:r>
      <w:r w:rsidRPr="00375779">
        <w:rPr>
          <w:rFonts w:ascii="Cambria" w:hAnsi="Cambria"/>
          <w:b/>
          <w:bCs/>
        </w:rPr>
        <w:t>72% lower</w:t>
      </w:r>
      <w:r w:rsidRPr="00375779">
        <w:rPr>
          <w:rFonts w:ascii="Cambria" w:hAnsi="Cambria"/>
        </w:rPr>
        <w:t xml:space="preserve"> than smaller-volume vendors.</w:t>
      </w:r>
    </w:p>
    <w:p w14:paraId="0A9170D1" w14:textId="77777777" w:rsidR="00375779" w:rsidRPr="00375779" w:rsidRDefault="00375779" w:rsidP="00375779">
      <w:pPr>
        <w:numPr>
          <w:ilvl w:val="0"/>
          <w:numId w:val="5"/>
        </w:numPr>
        <w:jc w:val="both"/>
        <w:rPr>
          <w:rFonts w:ascii="Cambria" w:hAnsi="Cambria"/>
        </w:rPr>
      </w:pPr>
      <w:r w:rsidRPr="00375779">
        <w:rPr>
          <w:rFonts w:ascii="Cambria" w:hAnsi="Cambria"/>
        </w:rPr>
        <w:t xml:space="preserve">Bulk buying yields clear </w:t>
      </w:r>
      <w:r w:rsidRPr="00375779">
        <w:rPr>
          <w:rFonts w:ascii="Cambria" w:hAnsi="Cambria"/>
          <w:b/>
          <w:bCs/>
        </w:rPr>
        <w:t>cost advantages</w:t>
      </w:r>
      <w:r w:rsidRPr="00375779">
        <w:rPr>
          <w:rFonts w:ascii="Cambria" w:hAnsi="Cambria"/>
        </w:rPr>
        <w:t xml:space="preserve">, supporting </w:t>
      </w:r>
      <w:r w:rsidRPr="00375779">
        <w:rPr>
          <w:rFonts w:ascii="Cambria" w:hAnsi="Cambria"/>
          <w:b/>
          <w:bCs/>
        </w:rPr>
        <w:t>scale-based procurement strategies</w:t>
      </w:r>
      <w:r w:rsidRPr="00375779">
        <w:rPr>
          <w:rFonts w:ascii="Cambria" w:hAnsi="Cambria"/>
        </w:rPr>
        <w:t>.</w:t>
      </w:r>
    </w:p>
    <w:p w14:paraId="3EE14BC8" w14:textId="1D483F2C" w:rsidR="00375779" w:rsidRPr="00375779" w:rsidRDefault="00375779" w:rsidP="00375779">
      <w:pPr>
        <w:jc w:val="both"/>
        <w:rPr>
          <w:rFonts w:ascii="Cambria" w:hAnsi="Cambria"/>
        </w:rPr>
      </w:pPr>
      <w:r w:rsidRPr="00375779">
        <w:rPr>
          <w:rFonts w:ascii="Segoe UI Emoji" w:hAnsi="Segoe UI Emoji" w:cs="Segoe UI Emoji"/>
        </w:rPr>
        <w:drawing>
          <wp:inline distT="0" distB="0" distL="0" distR="0" wp14:anchorId="77AC3068" wp14:editId="7E786BD0">
            <wp:extent cx="5731510" cy="3419475"/>
            <wp:effectExtent l="0" t="0" r="2540" b="9525"/>
            <wp:docPr id="8641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83628" name=""/>
                    <pic:cNvPicPr/>
                  </pic:nvPicPr>
                  <pic:blipFill>
                    <a:blip r:embed="rId10"/>
                    <a:stretch>
                      <a:fillRect/>
                    </a:stretch>
                  </pic:blipFill>
                  <pic:spPr>
                    <a:xfrm>
                      <a:off x="0" y="0"/>
                      <a:ext cx="5731510" cy="3419475"/>
                    </a:xfrm>
                    <a:prstGeom prst="rect">
                      <a:avLst/>
                    </a:prstGeom>
                  </pic:spPr>
                </pic:pic>
              </a:graphicData>
            </a:graphic>
          </wp:inline>
        </w:drawing>
      </w:r>
      <w:r w:rsidRPr="00375779">
        <w:rPr>
          <w:rFonts w:ascii="Cambria" w:hAnsi="Cambria"/>
        </w:rPr>
        <w:pict w14:anchorId="7868DD48">
          <v:rect id="_x0000_i1125" style="width:0;height:1.5pt" o:hralign="center" o:hrstd="t" o:hr="t" fillcolor="#a0a0a0" stroked="f"/>
        </w:pict>
      </w:r>
    </w:p>
    <w:p w14:paraId="64250C5C" w14:textId="77777777" w:rsidR="00375779" w:rsidRPr="00375779" w:rsidRDefault="00375779" w:rsidP="00375779">
      <w:pPr>
        <w:pStyle w:val="Heading1"/>
        <w:rPr>
          <w:rFonts w:ascii="Cambria" w:hAnsi="Cambria"/>
        </w:rPr>
      </w:pPr>
      <w:r w:rsidRPr="00375779">
        <w:rPr>
          <w:rFonts w:ascii="Cambria" w:hAnsi="Cambria"/>
        </w:rPr>
        <w:t>4. Inventory Turnover Analysis</w:t>
      </w:r>
    </w:p>
    <w:p w14:paraId="7C581FB4" w14:textId="77777777" w:rsidR="00375779" w:rsidRPr="00375779" w:rsidRDefault="00375779" w:rsidP="00375779">
      <w:pPr>
        <w:jc w:val="both"/>
        <w:rPr>
          <w:rFonts w:ascii="Cambria" w:hAnsi="Cambria"/>
          <w:b/>
          <w:bCs/>
        </w:rPr>
      </w:pPr>
      <w:r w:rsidRPr="00375779">
        <w:rPr>
          <w:rFonts w:ascii="Cambria" w:hAnsi="Cambria"/>
          <w:b/>
          <w:bCs/>
        </w:rPr>
        <w:t>Situation</w:t>
      </w:r>
    </w:p>
    <w:p w14:paraId="5BC52703" w14:textId="77777777" w:rsidR="00375779" w:rsidRPr="00375779" w:rsidRDefault="00375779" w:rsidP="00375779">
      <w:pPr>
        <w:jc w:val="both"/>
        <w:rPr>
          <w:rFonts w:ascii="Cambria" w:hAnsi="Cambria"/>
        </w:rPr>
      </w:pPr>
      <w:r w:rsidRPr="00375779">
        <w:rPr>
          <w:rFonts w:ascii="Cambria" w:hAnsi="Cambria"/>
        </w:rPr>
        <w:t>Inventory holding costs rise when products remain unsold for extended periods.</w:t>
      </w:r>
    </w:p>
    <w:p w14:paraId="35768A36" w14:textId="77777777" w:rsidR="00375779" w:rsidRPr="00375779" w:rsidRDefault="00375779" w:rsidP="00375779">
      <w:pPr>
        <w:jc w:val="both"/>
        <w:rPr>
          <w:rFonts w:ascii="Cambria" w:hAnsi="Cambria"/>
          <w:b/>
          <w:bCs/>
        </w:rPr>
      </w:pPr>
      <w:r w:rsidRPr="00375779">
        <w:rPr>
          <w:rFonts w:ascii="Cambria" w:hAnsi="Cambria"/>
          <w:b/>
          <w:bCs/>
        </w:rPr>
        <w:t>Task</w:t>
      </w:r>
    </w:p>
    <w:p w14:paraId="1FA11794" w14:textId="77777777" w:rsidR="00375779" w:rsidRPr="00375779" w:rsidRDefault="00375779" w:rsidP="00375779">
      <w:pPr>
        <w:jc w:val="both"/>
        <w:rPr>
          <w:rFonts w:ascii="Cambria" w:hAnsi="Cambria"/>
        </w:rPr>
      </w:pPr>
      <w:r w:rsidRPr="00375779">
        <w:rPr>
          <w:rFonts w:ascii="Cambria" w:hAnsi="Cambria"/>
        </w:rPr>
        <w:t>Determine which vendors or products are contributing to slow inventory turnover.</w:t>
      </w:r>
    </w:p>
    <w:p w14:paraId="02125A11" w14:textId="77777777" w:rsidR="00375779" w:rsidRPr="00375779" w:rsidRDefault="00375779" w:rsidP="00375779">
      <w:pPr>
        <w:jc w:val="both"/>
        <w:rPr>
          <w:rFonts w:ascii="Cambria" w:hAnsi="Cambria"/>
          <w:b/>
          <w:bCs/>
        </w:rPr>
      </w:pPr>
      <w:r w:rsidRPr="00375779">
        <w:rPr>
          <w:rFonts w:ascii="Cambria" w:hAnsi="Cambria"/>
          <w:b/>
          <w:bCs/>
        </w:rPr>
        <w:lastRenderedPageBreak/>
        <w:t>Action</w:t>
      </w:r>
    </w:p>
    <w:p w14:paraId="1515F4BA" w14:textId="77777777" w:rsidR="00375779" w:rsidRPr="00375779" w:rsidRDefault="00375779" w:rsidP="00375779">
      <w:pPr>
        <w:jc w:val="both"/>
        <w:rPr>
          <w:rFonts w:ascii="Cambria" w:hAnsi="Cambria"/>
        </w:rPr>
      </w:pPr>
      <w:r w:rsidRPr="00375779">
        <w:rPr>
          <w:rFonts w:ascii="Cambria" w:hAnsi="Cambria"/>
        </w:rPr>
        <w:t>Calculated stock turnover ratios per vendor and product. Flagged vendors with high unsold inventory value.</w:t>
      </w:r>
    </w:p>
    <w:p w14:paraId="065A400B" w14:textId="77777777" w:rsidR="00375779" w:rsidRPr="00375779" w:rsidRDefault="00375779" w:rsidP="00375779">
      <w:pPr>
        <w:jc w:val="both"/>
        <w:rPr>
          <w:rFonts w:ascii="Cambria" w:hAnsi="Cambria"/>
          <w:b/>
          <w:bCs/>
        </w:rPr>
      </w:pPr>
      <w:r w:rsidRPr="00375779">
        <w:rPr>
          <w:rFonts w:ascii="Cambria" w:hAnsi="Cambria"/>
          <w:b/>
          <w:bCs/>
        </w:rPr>
        <w:t>Result</w:t>
      </w:r>
    </w:p>
    <w:p w14:paraId="4F57A084" w14:textId="77777777" w:rsidR="00375779" w:rsidRPr="00375779" w:rsidRDefault="00375779" w:rsidP="00375779">
      <w:pPr>
        <w:numPr>
          <w:ilvl w:val="0"/>
          <w:numId w:val="6"/>
        </w:numPr>
        <w:jc w:val="both"/>
        <w:rPr>
          <w:rFonts w:ascii="Cambria" w:hAnsi="Cambria"/>
        </w:rPr>
      </w:pPr>
      <w:r w:rsidRPr="00375779">
        <w:rPr>
          <w:rFonts w:ascii="Cambria" w:hAnsi="Cambria"/>
        </w:rPr>
        <w:t xml:space="preserve">Unsold inventory across vendors totals </w:t>
      </w:r>
      <w:r w:rsidRPr="00375779">
        <w:rPr>
          <w:rFonts w:ascii="Cambria" w:hAnsi="Cambria"/>
          <w:b/>
          <w:bCs/>
        </w:rPr>
        <w:t>$2.71 million</w:t>
      </w:r>
      <w:r w:rsidRPr="00375779">
        <w:rPr>
          <w:rFonts w:ascii="Cambria" w:hAnsi="Cambria"/>
        </w:rPr>
        <w:t>, tying up capital and storage space.</w:t>
      </w:r>
    </w:p>
    <w:p w14:paraId="6FB5BC78" w14:textId="77777777" w:rsidR="00375779" w:rsidRPr="00375779" w:rsidRDefault="00375779" w:rsidP="00375779">
      <w:pPr>
        <w:numPr>
          <w:ilvl w:val="0"/>
          <w:numId w:val="6"/>
        </w:numPr>
        <w:jc w:val="both"/>
        <w:rPr>
          <w:rFonts w:ascii="Cambria" w:hAnsi="Cambria"/>
        </w:rPr>
      </w:pPr>
      <w:r w:rsidRPr="00375779">
        <w:rPr>
          <w:rFonts w:ascii="Cambria" w:hAnsi="Cambria"/>
        </w:rPr>
        <w:t xml:space="preserve">Vendors with </w:t>
      </w:r>
      <w:r w:rsidRPr="00375779">
        <w:rPr>
          <w:rFonts w:ascii="Cambria" w:hAnsi="Cambria"/>
          <w:b/>
          <w:bCs/>
        </w:rPr>
        <w:t>turnover &lt; 1</w:t>
      </w:r>
      <w:r w:rsidRPr="00375779">
        <w:rPr>
          <w:rFonts w:ascii="Cambria" w:hAnsi="Cambria"/>
        </w:rPr>
        <w:t xml:space="preserve"> show </w:t>
      </w:r>
      <w:r w:rsidRPr="00375779">
        <w:rPr>
          <w:rFonts w:ascii="Cambria" w:hAnsi="Cambria"/>
          <w:b/>
          <w:bCs/>
        </w:rPr>
        <w:t>inefficient inventory cycles</w:t>
      </w:r>
      <w:r w:rsidRPr="00375779">
        <w:rPr>
          <w:rFonts w:ascii="Cambria" w:hAnsi="Cambria"/>
        </w:rPr>
        <w:t xml:space="preserve">, prompting a need for </w:t>
      </w:r>
      <w:r w:rsidRPr="00375779">
        <w:rPr>
          <w:rFonts w:ascii="Cambria" w:hAnsi="Cambria"/>
          <w:b/>
          <w:bCs/>
        </w:rPr>
        <w:t>stock optimization</w:t>
      </w:r>
      <w:r w:rsidRPr="00375779">
        <w:rPr>
          <w:rFonts w:ascii="Cambria" w:hAnsi="Cambria"/>
        </w:rPr>
        <w:t>.</w:t>
      </w:r>
    </w:p>
    <w:p w14:paraId="338A3619" w14:textId="6D0FE13F" w:rsidR="00375779" w:rsidRPr="00375779" w:rsidRDefault="006A4486" w:rsidP="00375779">
      <w:pPr>
        <w:jc w:val="both"/>
        <w:rPr>
          <w:rFonts w:ascii="Cambria" w:hAnsi="Cambria"/>
        </w:rPr>
      </w:pPr>
      <w:r w:rsidRPr="006A4486">
        <w:rPr>
          <w:rFonts w:ascii="Segoe UI Emoji" w:hAnsi="Segoe UI Emoji" w:cs="Segoe UI Emoji"/>
        </w:rPr>
        <w:drawing>
          <wp:inline distT="0" distB="0" distL="0" distR="0" wp14:anchorId="15412733" wp14:editId="63FF3752">
            <wp:extent cx="5829300" cy="2879952"/>
            <wp:effectExtent l="0" t="0" r="0" b="0"/>
            <wp:docPr id="146536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62393" name=""/>
                    <pic:cNvPicPr/>
                  </pic:nvPicPr>
                  <pic:blipFill>
                    <a:blip r:embed="rId11"/>
                    <a:stretch>
                      <a:fillRect/>
                    </a:stretch>
                  </pic:blipFill>
                  <pic:spPr>
                    <a:xfrm>
                      <a:off x="0" y="0"/>
                      <a:ext cx="5837207" cy="2883858"/>
                    </a:xfrm>
                    <a:prstGeom prst="rect">
                      <a:avLst/>
                    </a:prstGeom>
                  </pic:spPr>
                </pic:pic>
              </a:graphicData>
            </a:graphic>
          </wp:inline>
        </w:drawing>
      </w:r>
      <w:r w:rsidR="00375779" w:rsidRPr="00375779">
        <w:rPr>
          <w:rFonts w:ascii="Cambria" w:hAnsi="Cambria"/>
        </w:rPr>
        <w:pict w14:anchorId="69FE1587">
          <v:rect id="_x0000_i1126" style="width:0;height:1.5pt" o:hralign="center" o:hrstd="t" o:hr="t" fillcolor="#a0a0a0" stroked="f"/>
        </w:pict>
      </w:r>
    </w:p>
    <w:p w14:paraId="584A3E0A" w14:textId="77777777" w:rsidR="00375779" w:rsidRPr="00375779" w:rsidRDefault="00375779" w:rsidP="00375779">
      <w:pPr>
        <w:pStyle w:val="Heading1"/>
        <w:rPr>
          <w:rFonts w:ascii="Cambria" w:hAnsi="Cambria"/>
        </w:rPr>
      </w:pPr>
      <w:r w:rsidRPr="00375779">
        <w:rPr>
          <w:rFonts w:ascii="Cambria" w:hAnsi="Cambria"/>
        </w:rPr>
        <w:t>5. Profitability Comparison: High vs. Low-Performing Vendors</w:t>
      </w:r>
    </w:p>
    <w:p w14:paraId="333AE11F" w14:textId="77777777" w:rsidR="00375779" w:rsidRPr="00375779" w:rsidRDefault="00375779" w:rsidP="00375779">
      <w:pPr>
        <w:jc w:val="both"/>
        <w:rPr>
          <w:rFonts w:ascii="Cambria" w:hAnsi="Cambria"/>
          <w:b/>
          <w:bCs/>
        </w:rPr>
      </w:pPr>
      <w:r w:rsidRPr="00375779">
        <w:rPr>
          <w:rFonts w:ascii="Cambria" w:hAnsi="Cambria"/>
          <w:b/>
          <w:bCs/>
        </w:rPr>
        <w:t>Situation</w:t>
      </w:r>
    </w:p>
    <w:p w14:paraId="74DB33C8" w14:textId="77777777" w:rsidR="00375779" w:rsidRPr="00375779" w:rsidRDefault="00375779" w:rsidP="00375779">
      <w:pPr>
        <w:jc w:val="both"/>
        <w:rPr>
          <w:rFonts w:ascii="Cambria" w:hAnsi="Cambria"/>
        </w:rPr>
      </w:pPr>
      <w:r w:rsidRPr="00375779">
        <w:rPr>
          <w:rFonts w:ascii="Cambria" w:hAnsi="Cambria"/>
        </w:rPr>
        <w:t>Some vendors achieve high sales volume but operate on thin margins, while others have high margins but low sales.</w:t>
      </w:r>
    </w:p>
    <w:p w14:paraId="185E717A" w14:textId="77777777" w:rsidR="00375779" w:rsidRPr="00375779" w:rsidRDefault="00375779" w:rsidP="00375779">
      <w:pPr>
        <w:jc w:val="both"/>
        <w:rPr>
          <w:rFonts w:ascii="Cambria" w:hAnsi="Cambria"/>
          <w:b/>
          <w:bCs/>
        </w:rPr>
      </w:pPr>
      <w:r w:rsidRPr="00375779">
        <w:rPr>
          <w:rFonts w:ascii="Cambria" w:hAnsi="Cambria"/>
          <w:b/>
          <w:bCs/>
        </w:rPr>
        <w:t>Task</w:t>
      </w:r>
    </w:p>
    <w:p w14:paraId="7A34057F" w14:textId="77777777" w:rsidR="00375779" w:rsidRPr="00375779" w:rsidRDefault="00375779" w:rsidP="00375779">
      <w:pPr>
        <w:jc w:val="both"/>
        <w:rPr>
          <w:rFonts w:ascii="Cambria" w:hAnsi="Cambria"/>
        </w:rPr>
      </w:pPr>
      <w:r w:rsidRPr="00375779">
        <w:rPr>
          <w:rFonts w:ascii="Cambria" w:hAnsi="Cambria"/>
        </w:rPr>
        <w:t>Compare profit margins between the top-selling and low-selling vendor groups.</w:t>
      </w:r>
    </w:p>
    <w:p w14:paraId="38C3D179" w14:textId="77777777" w:rsidR="00375779" w:rsidRPr="00375779" w:rsidRDefault="00375779" w:rsidP="00375779">
      <w:pPr>
        <w:jc w:val="both"/>
        <w:rPr>
          <w:rFonts w:ascii="Cambria" w:hAnsi="Cambria"/>
          <w:b/>
          <w:bCs/>
        </w:rPr>
      </w:pPr>
      <w:r w:rsidRPr="00375779">
        <w:rPr>
          <w:rFonts w:ascii="Cambria" w:hAnsi="Cambria"/>
          <w:b/>
          <w:bCs/>
        </w:rPr>
        <w:t>Action</w:t>
      </w:r>
    </w:p>
    <w:p w14:paraId="4B47DE02" w14:textId="77777777" w:rsidR="00375779" w:rsidRPr="00375779" w:rsidRDefault="00375779" w:rsidP="00375779">
      <w:pPr>
        <w:jc w:val="both"/>
        <w:rPr>
          <w:rFonts w:ascii="Cambria" w:hAnsi="Cambria"/>
        </w:rPr>
      </w:pPr>
      <w:r w:rsidRPr="00375779">
        <w:rPr>
          <w:rFonts w:ascii="Cambria" w:hAnsi="Cambria"/>
        </w:rPr>
        <w:t>Grouped vendors into top 10 (by sales) and bottom 10. Calculated average profit margins and performed hypothesis testing.</w:t>
      </w:r>
    </w:p>
    <w:p w14:paraId="1F1CBE68" w14:textId="77777777" w:rsidR="00375779" w:rsidRPr="00375779" w:rsidRDefault="00375779" w:rsidP="00375779">
      <w:pPr>
        <w:jc w:val="both"/>
        <w:rPr>
          <w:rFonts w:ascii="Cambria" w:hAnsi="Cambria"/>
          <w:b/>
          <w:bCs/>
        </w:rPr>
      </w:pPr>
      <w:r w:rsidRPr="00375779">
        <w:rPr>
          <w:rFonts w:ascii="Cambria" w:hAnsi="Cambria"/>
          <w:b/>
          <w:bCs/>
        </w:rPr>
        <w:t>Result</w:t>
      </w:r>
    </w:p>
    <w:p w14:paraId="2CC160CB" w14:textId="77777777" w:rsidR="00375779" w:rsidRPr="00375779" w:rsidRDefault="00375779" w:rsidP="00375779">
      <w:pPr>
        <w:numPr>
          <w:ilvl w:val="0"/>
          <w:numId w:val="7"/>
        </w:numPr>
        <w:jc w:val="both"/>
        <w:rPr>
          <w:rFonts w:ascii="Cambria" w:hAnsi="Cambria"/>
        </w:rPr>
      </w:pPr>
      <w:r w:rsidRPr="00375779">
        <w:rPr>
          <w:rFonts w:ascii="Cambria" w:hAnsi="Cambria"/>
          <w:b/>
          <w:bCs/>
        </w:rPr>
        <w:t>Top Vendors' Mean Profit Margin</w:t>
      </w:r>
      <w:r w:rsidRPr="00375779">
        <w:rPr>
          <w:rFonts w:ascii="Cambria" w:hAnsi="Cambria"/>
        </w:rPr>
        <w:t xml:space="preserve">: </w:t>
      </w:r>
      <w:r w:rsidRPr="00375779">
        <w:rPr>
          <w:rFonts w:ascii="Cambria" w:hAnsi="Cambria"/>
          <w:b/>
          <w:bCs/>
        </w:rPr>
        <w:t>31.17%</w:t>
      </w:r>
    </w:p>
    <w:p w14:paraId="11AB0A64" w14:textId="77777777" w:rsidR="00375779" w:rsidRPr="00375779" w:rsidRDefault="00375779" w:rsidP="00375779">
      <w:pPr>
        <w:numPr>
          <w:ilvl w:val="0"/>
          <w:numId w:val="7"/>
        </w:numPr>
        <w:jc w:val="both"/>
        <w:rPr>
          <w:rFonts w:ascii="Cambria" w:hAnsi="Cambria"/>
        </w:rPr>
      </w:pPr>
      <w:r w:rsidRPr="00375779">
        <w:rPr>
          <w:rFonts w:ascii="Cambria" w:hAnsi="Cambria"/>
          <w:b/>
          <w:bCs/>
        </w:rPr>
        <w:t>Low Vendors' Mean Profit Margin</w:t>
      </w:r>
      <w:r w:rsidRPr="00375779">
        <w:rPr>
          <w:rFonts w:ascii="Cambria" w:hAnsi="Cambria"/>
        </w:rPr>
        <w:t xml:space="preserve">: </w:t>
      </w:r>
      <w:r w:rsidRPr="00375779">
        <w:rPr>
          <w:rFonts w:ascii="Cambria" w:hAnsi="Cambria"/>
          <w:b/>
          <w:bCs/>
        </w:rPr>
        <w:t>41.55%</w:t>
      </w:r>
    </w:p>
    <w:p w14:paraId="69BA4C1B" w14:textId="77777777" w:rsidR="00375779" w:rsidRPr="00375779" w:rsidRDefault="00375779" w:rsidP="00375779">
      <w:pPr>
        <w:numPr>
          <w:ilvl w:val="0"/>
          <w:numId w:val="7"/>
        </w:numPr>
        <w:jc w:val="both"/>
        <w:rPr>
          <w:rFonts w:ascii="Cambria" w:hAnsi="Cambria"/>
        </w:rPr>
      </w:pPr>
      <w:r w:rsidRPr="00375779">
        <w:rPr>
          <w:rFonts w:ascii="Cambria" w:hAnsi="Cambria"/>
        </w:rPr>
        <w:lastRenderedPageBreak/>
        <w:t xml:space="preserve">A statistical test confirms </w:t>
      </w:r>
      <w:r w:rsidRPr="00375779">
        <w:rPr>
          <w:rFonts w:ascii="Cambria" w:hAnsi="Cambria"/>
          <w:b/>
          <w:bCs/>
        </w:rPr>
        <w:t>significant difference</w:t>
      </w:r>
      <w:r w:rsidRPr="00375779">
        <w:rPr>
          <w:rFonts w:ascii="Cambria" w:hAnsi="Cambria"/>
        </w:rPr>
        <w:t xml:space="preserve"> between the two, indicating </w:t>
      </w:r>
      <w:r w:rsidRPr="00375779">
        <w:rPr>
          <w:rFonts w:ascii="Cambria" w:hAnsi="Cambria"/>
          <w:b/>
          <w:bCs/>
        </w:rPr>
        <w:t>divergent pricing or cost structures</w:t>
      </w:r>
      <w:r w:rsidRPr="00375779">
        <w:rPr>
          <w:rFonts w:ascii="Cambria" w:hAnsi="Cambria"/>
        </w:rPr>
        <w:t>.</w:t>
      </w:r>
    </w:p>
    <w:p w14:paraId="2B06A757" w14:textId="370A7B74" w:rsidR="00375779" w:rsidRPr="00375779" w:rsidRDefault="006A4486" w:rsidP="00375779">
      <w:pPr>
        <w:jc w:val="both"/>
        <w:rPr>
          <w:rFonts w:ascii="Cambria" w:hAnsi="Cambria"/>
        </w:rPr>
      </w:pPr>
      <w:r w:rsidRPr="006A4486">
        <w:rPr>
          <w:rFonts w:ascii="Segoe UI Emoji" w:hAnsi="Segoe UI Emoji" w:cs="Segoe UI Emoji"/>
        </w:rPr>
        <w:drawing>
          <wp:inline distT="0" distB="0" distL="0" distR="0" wp14:anchorId="282EEAD5" wp14:editId="6125CB15">
            <wp:extent cx="6098667" cy="2004060"/>
            <wp:effectExtent l="0" t="0" r="0" b="0"/>
            <wp:docPr id="46484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44612" name=""/>
                    <pic:cNvPicPr/>
                  </pic:nvPicPr>
                  <pic:blipFill>
                    <a:blip r:embed="rId12"/>
                    <a:stretch>
                      <a:fillRect/>
                    </a:stretch>
                  </pic:blipFill>
                  <pic:spPr>
                    <a:xfrm>
                      <a:off x="0" y="0"/>
                      <a:ext cx="6104369" cy="2005934"/>
                    </a:xfrm>
                    <a:prstGeom prst="rect">
                      <a:avLst/>
                    </a:prstGeom>
                  </pic:spPr>
                </pic:pic>
              </a:graphicData>
            </a:graphic>
          </wp:inline>
        </w:drawing>
      </w:r>
    </w:p>
    <w:p w14:paraId="394E6DED" w14:textId="77777777" w:rsidR="00375779" w:rsidRPr="00375779" w:rsidRDefault="00375779" w:rsidP="00375779">
      <w:pPr>
        <w:jc w:val="both"/>
        <w:rPr>
          <w:rFonts w:ascii="Cambria" w:hAnsi="Cambria"/>
        </w:rPr>
      </w:pPr>
      <w:r w:rsidRPr="00375779">
        <w:rPr>
          <w:rFonts w:ascii="Cambria" w:hAnsi="Cambria"/>
        </w:rPr>
        <w:pict w14:anchorId="538CDE58">
          <v:rect id="_x0000_i1127" style="width:0;height:1.5pt" o:hralign="center" o:hrstd="t" o:hr="t" fillcolor="#a0a0a0" stroked="f"/>
        </w:pict>
      </w:r>
    </w:p>
    <w:p w14:paraId="10DBF537" w14:textId="77777777" w:rsidR="00375779" w:rsidRPr="00375779" w:rsidRDefault="00375779" w:rsidP="00375779">
      <w:pPr>
        <w:pStyle w:val="Heading1"/>
        <w:rPr>
          <w:rFonts w:ascii="Cambria" w:hAnsi="Cambria"/>
        </w:rPr>
      </w:pPr>
      <w:r w:rsidRPr="00375779">
        <w:rPr>
          <w:rFonts w:ascii="Cambria" w:hAnsi="Cambria"/>
        </w:rPr>
        <w:t>6. Statistical Validation of Margin Differences</w:t>
      </w:r>
    </w:p>
    <w:p w14:paraId="615B09D5" w14:textId="77777777" w:rsidR="00375779" w:rsidRPr="00375779" w:rsidRDefault="00375779" w:rsidP="00375779">
      <w:pPr>
        <w:jc w:val="both"/>
        <w:rPr>
          <w:rFonts w:ascii="Cambria" w:hAnsi="Cambria"/>
          <w:b/>
          <w:bCs/>
        </w:rPr>
      </w:pPr>
      <w:r w:rsidRPr="00375779">
        <w:rPr>
          <w:rFonts w:ascii="Cambria" w:hAnsi="Cambria"/>
          <w:b/>
          <w:bCs/>
        </w:rPr>
        <w:t>Situation</w:t>
      </w:r>
    </w:p>
    <w:p w14:paraId="7C951BD3" w14:textId="77777777" w:rsidR="00375779" w:rsidRPr="00375779" w:rsidRDefault="00375779" w:rsidP="00375779">
      <w:pPr>
        <w:jc w:val="both"/>
        <w:rPr>
          <w:rFonts w:ascii="Cambria" w:hAnsi="Cambria"/>
        </w:rPr>
      </w:pPr>
      <w:r w:rsidRPr="00375779">
        <w:rPr>
          <w:rFonts w:ascii="Cambria" w:hAnsi="Cambria"/>
        </w:rPr>
        <w:t>Anecdotal evidence suggests high-margin vendors may be less efficient in volume sales.</w:t>
      </w:r>
    </w:p>
    <w:p w14:paraId="7F59599F" w14:textId="77777777" w:rsidR="00375779" w:rsidRPr="00375779" w:rsidRDefault="00375779" w:rsidP="00375779">
      <w:pPr>
        <w:jc w:val="both"/>
        <w:rPr>
          <w:rFonts w:ascii="Cambria" w:hAnsi="Cambria"/>
          <w:b/>
          <w:bCs/>
        </w:rPr>
      </w:pPr>
      <w:r w:rsidRPr="00375779">
        <w:rPr>
          <w:rFonts w:ascii="Cambria" w:hAnsi="Cambria"/>
          <w:b/>
          <w:bCs/>
        </w:rPr>
        <w:t>Task</w:t>
      </w:r>
    </w:p>
    <w:p w14:paraId="21D01F3A" w14:textId="77777777" w:rsidR="00375779" w:rsidRPr="00375779" w:rsidRDefault="00375779" w:rsidP="00375779">
      <w:pPr>
        <w:jc w:val="both"/>
        <w:rPr>
          <w:rFonts w:ascii="Cambria" w:hAnsi="Cambria"/>
        </w:rPr>
      </w:pPr>
      <w:r w:rsidRPr="00375779">
        <w:rPr>
          <w:rFonts w:ascii="Cambria" w:hAnsi="Cambria"/>
        </w:rPr>
        <w:t>Test whether the difference in profit margins between high- and low-performing vendors is statistically significant.</w:t>
      </w:r>
    </w:p>
    <w:p w14:paraId="484AAE4A" w14:textId="77777777" w:rsidR="00375779" w:rsidRPr="00375779" w:rsidRDefault="00375779" w:rsidP="00375779">
      <w:pPr>
        <w:jc w:val="both"/>
        <w:rPr>
          <w:rFonts w:ascii="Cambria" w:hAnsi="Cambria"/>
          <w:b/>
          <w:bCs/>
        </w:rPr>
      </w:pPr>
      <w:r w:rsidRPr="00375779">
        <w:rPr>
          <w:rFonts w:ascii="Cambria" w:hAnsi="Cambria"/>
          <w:b/>
          <w:bCs/>
        </w:rPr>
        <w:t>Action</w:t>
      </w:r>
    </w:p>
    <w:p w14:paraId="740D2BE4" w14:textId="77777777" w:rsidR="00375779" w:rsidRPr="00375779" w:rsidRDefault="00375779" w:rsidP="00375779">
      <w:pPr>
        <w:jc w:val="both"/>
        <w:rPr>
          <w:rFonts w:ascii="Cambria" w:hAnsi="Cambria"/>
        </w:rPr>
      </w:pPr>
      <w:r w:rsidRPr="00375779">
        <w:rPr>
          <w:rFonts w:ascii="Cambria" w:hAnsi="Cambria"/>
        </w:rPr>
        <w:t xml:space="preserve">Performed </w:t>
      </w:r>
      <w:r w:rsidRPr="00375779">
        <w:rPr>
          <w:rFonts w:ascii="Cambria" w:hAnsi="Cambria"/>
          <w:b/>
          <w:bCs/>
        </w:rPr>
        <w:t>independent two-sample t-test</w:t>
      </w:r>
      <w:r w:rsidRPr="00375779">
        <w:rPr>
          <w:rFonts w:ascii="Cambria" w:hAnsi="Cambria"/>
        </w:rPr>
        <w:t xml:space="preserve"> on vendor group margins.</w:t>
      </w:r>
    </w:p>
    <w:p w14:paraId="3859AFF5" w14:textId="77777777" w:rsidR="00375779" w:rsidRPr="00375779" w:rsidRDefault="00375779" w:rsidP="00375779">
      <w:pPr>
        <w:jc w:val="both"/>
        <w:rPr>
          <w:rFonts w:ascii="Cambria" w:hAnsi="Cambria"/>
          <w:b/>
          <w:bCs/>
        </w:rPr>
      </w:pPr>
      <w:r w:rsidRPr="00375779">
        <w:rPr>
          <w:rFonts w:ascii="Cambria" w:hAnsi="Cambria"/>
          <w:b/>
          <w:bCs/>
        </w:rPr>
        <w:t>Result</w:t>
      </w:r>
    </w:p>
    <w:p w14:paraId="63C013A8" w14:textId="77777777" w:rsidR="00375779" w:rsidRPr="00375779" w:rsidRDefault="00375779" w:rsidP="00375779">
      <w:pPr>
        <w:numPr>
          <w:ilvl w:val="0"/>
          <w:numId w:val="8"/>
        </w:numPr>
        <w:jc w:val="both"/>
        <w:rPr>
          <w:rFonts w:ascii="Cambria" w:hAnsi="Cambria"/>
        </w:rPr>
      </w:pPr>
      <w:r w:rsidRPr="00375779">
        <w:rPr>
          <w:rFonts w:ascii="Cambria" w:hAnsi="Cambria"/>
          <w:b/>
          <w:bCs/>
        </w:rPr>
        <w:t>Null Hypothesis Rejected</w:t>
      </w:r>
      <w:r w:rsidRPr="00375779">
        <w:rPr>
          <w:rFonts w:ascii="Cambria" w:hAnsi="Cambria"/>
        </w:rPr>
        <w:t>: The two vendor groups operate under significantly different profitability models.</w:t>
      </w:r>
    </w:p>
    <w:p w14:paraId="5ABF0313" w14:textId="77777777" w:rsidR="00375779" w:rsidRPr="00375779" w:rsidRDefault="00375779" w:rsidP="00375779">
      <w:pPr>
        <w:numPr>
          <w:ilvl w:val="0"/>
          <w:numId w:val="8"/>
        </w:numPr>
        <w:jc w:val="both"/>
        <w:rPr>
          <w:rFonts w:ascii="Cambria" w:hAnsi="Cambria"/>
        </w:rPr>
      </w:pPr>
      <w:r w:rsidRPr="00375779">
        <w:rPr>
          <w:rFonts w:ascii="Cambria" w:hAnsi="Cambria"/>
        </w:rPr>
        <w:t xml:space="preserve">Suggests that </w:t>
      </w:r>
      <w:r w:rsidRPr="00375779">
        <w:rPr>
          <w:rFonts w:ascii="Cambria" w:hAnsi="Cambria"/>
          <w:b/>
          <w:bCs/>
        </w:rPr>
        <w:t>low-performing vendors</w:t>
      </w:r>
      <w:r w:rsidRPr="00375779">
        <w:rPr>
          <w:rFonts w:ascii="Cambria" w:hAnsi="Cambria"/>
        </w:rPr>
        <w:t xml:space="preserve"> may benefit from </w:t>
      </w:r>
      <w:r w:rsidRPr="00375779">
        <w:rPr>
          <w:rFonts w:ascii="Cambria" w:hAnsi="Cambria"/>
          <w:b/>
          <w:bCs/>
        </w:rPr>
        <w:t>marketing and distribution improvements</w:t>
      </w:r>
      <w:r w:rsidRPr="00375779">
        <w:rPr>
          <w:rFonts w:ascii="Cambria" w:hAnsi="Cambria"/>
        </w:rPr>
        <w:t xml:space="preserve">, while </w:t>
      </w:r>
      <w:r w:rsidRPr="00375779">
        <w:rPr>
          <w:rFonts w:ascii="Cambria" w:hAnsi="Cambria"/>
          <w:b/>
          <w:bCs/>
        </w:rPr>
        <w:t>top vendors</w:t>
      </w:r>
      <w:r w:rsidRPr="00375779">
        <w:rPr>
          <w:rFonts w:ascii="Cambria" w:hAnsi="Cambria"/>
        </w:rPr>
        <w:t xml:space="preserve"> may optimize margins through </w:t>
      </w:r>
      <w:r w:rsidRPr="00375779">
        <w:rPr>
          <w:rFonts w:ascii="Cambria" w:hAnsi="Cambria"/>
          <w:b/>
          <w:bCs/>
        </w:rPr>
        <w:t>cost control or bundling</w:t>
      </w:r>
      <w:r w:rsidRPr="00375779">
        <w:rPr>
          <w:rFonts w:ascii="Cambria" w:hAnsi="Cambria"/>
        </w:rPr>
        <w:t>.</w:t>
      </w:r>
    </w:p>
    <w:p w14:paraId="47930305" w14:textId="036D3E4F" w:rsidR="00375779" w:rsidRPr="00375779" w:rsidRDefault="006A4486" w:rsidP="00375779">
      <w:pPr>
        <w:jc w:val="both"/>
        <w:rPr>
          <w:rFonts w:ascii="Cambria" w:hAnsi="Cambria"/>
        </w:rPr>
      </w:pPr>
      <w:r w:rsidRPr="006A4486">
        <w:rPr>
          <w:rFonts w:ascii="Segoe UI Emoji" w:hAnsi="Segoe UI Emoji" w:cs="Segoe UI Emoji"/>
        </w:rPr>
        <w:lastRenderedPageBreak/>
        <w:drawing>
          <wp:inline distT="0" distB="0" distL="0" distR="0" wp14:anchorId="10FC0F34" wp14:editId="70FC94E1">
            <wp:extent cx="5731510" cy="3949065"/>
            <wp:effectExtent l="0" t="0" r="2540" b="0"/>
            <wp:docPr id="49963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33489" name=""/>
                    <pic:cNvPicPr/>
                  </pic:nvPicPr>
                  <pic:blipFill>
                    <a:blip r:embed="rId13"/>
                    <a:stretch>
                      <a:fillRect/>
                    </a:stretch>
                  </pic:blipFill>
                  <pic:spPr>
                    <a:xfrm>
                      <a:off x="0" y="0"/>
                      <a:ext cx="5731510" cy="3949065"/>
                    </a:xfrm>
                    <a:prstGeom prst="rect">
                      <a:avLst/>
                    </a:prstGeom>
                  </pic:spPr>
                </pic:pic>
              </a:graphicData>
            </a:graphic>
          </wp:inline>
        </w:drawing>
      </w:r>
      <w:r w:rsidR="00375779" w:rsidRPr="00375779">
        <w:rPr>
          <w:rFonts w:ascii="Cambria" w:hAnsi="Cambria"/>
        </w:rPr>
        <w:pict w14:anchorId="5E3AAAF0">
          <v:rect id="_x0000_i1128" style="width:0;height:1.5pt" o:hralign="center" o:hrstd="t" o:hr="t" fillcolor="#a0a0a0" stroked="f"/>
        </w:pict>
      </w:r>
    </w:p>
    <w:p w14:paraId="6DE7C256" w14:textId="77777777" w:rsidR="00375779" w:rsidRPr="00FC7ECF" w:rsidRDefault="00375779" w:rsidP="006A4486">
      <w:pPr>
        <w:pStyle w:val="Heading1"/>
        <w:rPr>
          <w:rFonts w:ascii="Cambria" w:hAnsi="Cambria"/>
        </w:rPr>
      </w:pPr>
      <w:r w:rsidRPr="00FC7ECF">
        <w:rPr>
          <w:rFonts w:ascii="Cambria" w:hAnsi="Cambria"/>
        </w:rPr>
        <w:t>Final Recommendations</w:t>
      </w:r>
    </w:p>
    <w:p w14:paraId="6F17502E" w14:textId="77777777" w:rsidR="00375779" w:rsidRPr="00375779" w:rsidRDefault="00375779" w:rsidP="00375779">
      <w:pPr>
        <w:numPr>
          <w:ilvl w:val="0"/>
          <w:numId w:val="9"/>
        </w:numPr>
        <w:jc w:val="both"/>
        <w:rPr>
          <w:rFonts w:ascii="Cambria" w:hAnsi="Cambria"/>
        </w:rPr>
      </w:pPr>
      <w:r w:rsidRPr="00375779">
        <w:rPr>
          <w:rFonts w:ascii="Cambria" w:hAnsi="Cambria"/>
          <w:b/>
          <w:bCs/>
        </w:rPr>
        <w:t>Reposition low-sales, high-margin brands</w:t>
      </w:r>
      <w:r w:rsidRPr="00375779">
        <w:rPr>
          <w:rFonts w:ascii="Cambria" w:hAnsi="Cambria"/>
        </w:rPr>
        <w:t xml:space="preserve"> via strategic promotions or pricing adjustments.</w:t>
      </w:r>
    </w:p>
    <w:p w14:paraId="6C6BE720" w14:textId="77777777" w:rsidR="00375779" w:rsidRPr="00375779" w:rsidRDefault="00375779" w:rsidP="00375779">
      <w:pPr>
        <w:numPr>
          <w:ilvl w:val="0"/>
          <w:numId w:val="9"/>
        </w:numPr>
        <w:jc w:val="both"/>
        <w:rPr>
          <w:rFonts w:ascii="Cambria" w:hAnsi="Cambria"/>
        </w:rPr>
      </w:pPr>
      <w:r w:rsidRPr="00375779">
        <w:rPr>
          <w:rFonts w:ascii="Cambria" w:hAnsi="Cambria"/>
          <w:b/>
          <w:bCs/>
        </w:rPr>
        <w:t>Diversify vendor partnerships</w:t>
      </w:r>
      <w:r w:rsidRPr="00375779">
        <w:rPr>
          <w:rFonts w:ascii="Cambria" w:hAnsi="Cambria"/>
        </w:rPr>
        <w:t xml:space="preserve"> to reduce operational risk and dependency.</w:t>
      </w:r>
    </w:p>
    <w:p w14:paraId="028E9E8E" w14:textId="77777777" w:rsidR="00375779" w:rsidRPr="00375779" w:rsidRDefault="00375779" w:rsidP="00375779">
      <w:pPr>
        <w:numPr>
          <w:ilvl w:val="0"/>
          <w:numId w:val="9"/>
        </w:numPr>
        <w:jc w:val="both"/>
        <w:rPr>
          <w:rFonts w:ascii="Cambria" w:hAnsi="Cambria"/>
        </w:rPr>
      </w:pPr>
      <w:r w:rsidRPr="00375779">
        <w:rPr>
          <w:rFonts w:ascii="Cambria" w:hAnsi="Cambria"/>
          <w:b/>
          <w:bCs/>
        </w:rPr>
        <w:t>Capitalize on bulk purchasing benefits</w:t>
      </w:r>
      <w:r w:rsidRPr="00375779">
        <w:rPr>
          <w:rFonts w:ascii="Cambria" w:hAnsi="Cambria"/>
        </w:rPr>
        <w:t xml:space="preserve"> to lower per-unit costs.</w:t>
      </w:r>
    </w:p>
    <w:p w14:paraId="34655EAA" w14:textId="77777777" w:rsidR="00375779" w:rsidRPr="00375779" w:rsidRDefault="00375779" w:rsidP="00375779">
      <w:pPr>
        <w:numPr>
          <w:ilvl w:val="0"/>
          <w:numId w:val="9"/>
        </w:numPr>
        <w:jc w:val="both"/>
        <w:rPr>
          <w:rFonts w:ascii="Cambria" w:hAnsi="Cambria"/>
        </w:rPr>
      </w:pPr>
      <w:r w:rsidRPr="00375779">
        <w:rPr>
          <w:rFonts w:ascii="Cambria" w:hAnsi="Cambria"/>
          <w:b/>
          <w:bCs/>
        </w:rPr>
        <w:t>Reduce unsold inventory</w:t>
      </w:r>
      <w:r w:rsidRPr="00375779">
        <w:rPr>
          <w:rFonts w:ascii="Cambria" w:hAnsi="Cambria"/>
        </w:rPr>
        <w:t xml:space="preserve"> via dynamic reorder thresholds, clearance sales, or automated forecasting.</w:t>
      </w:r>
    </w:p>
    <w:p w14:paraId="2FED78A0" w14:textId="77777777" w:rsidR="00375779" w:rsidRPr="00375779" w:rsidRDefault="00375779" w:rsidP="00375779">
      <w:pPr>
        <w:numPr>
          <w:ilvl w:val="0"/>
          <w:numId w:val="9"/>
        </w:numPr>
        <w:jc w:val="both"/>
        <w:rPr>
          <w:rFonts w:ascii="Cambria" w:hAnsi="Cambria"/>
        </w:rPr>
      </w:pPr>
      <w:r w:rsidRPr="00375779">
        <w:rPr>
          <w:rFonts w:ascii="Cambria" w:hAnsi="Cambria"/>
          <w:b/>
          <w:bCs/>
        </w:rPr>
        <w:t>Support low-performing vendors</w:t>
      </w:r>
      <w:r w:rsidRPr="00375779">
        <w:rPr>
          <w:rFonts w:ascii="Cambria" w:hAnsi="Cambria"/>
        </w:rPr>
        <w:t xml:space="preserve"> with better marketing tools, pricing analytics, and distribution efficiency.</w:t>
      </w:r>
    </w:p>
    <w:p w14:paraId="44396CF0" w14:textId="77777777" w:rsidR="00375779" w:rsidRPr="00375779" w:rsidRDefault="00375779" w:rsidP="00375779">
      <w:pPr>
        <w:numPr>
          <w:ilvl w:val="0"/>
          <w:numId w:val="9"/>
        </w:numPr>
        <w:jc w:val="both"/>
        <w:rPr>
          <w:rFonts w:ascii="Cambria" w:hAnsi="Cambria"/>
        </w:rPr>
      </w:pPr>
      <w:r w:rsidRPr="00375779">
        <w:rPr>
          <w:rFonts w:ascii="Cambria" w:hAnsi="Cambria"/>
          <w:b/>
          <w:bCs/>
        </w:rPr>
        <w:t>Enable continuous performance monitoring</w:t>
      </w:r>
      <w:r w:rsidRPr="00375779">
        <w:rPr>
          <w:rFonts w:ascii="Cambria" w:hAnsi="Cambria"/>
        </w:rPr>
        <w:t xml:space="preserve"> through dashboards tracking inventory turnover, sales, and profit margins.</w:t>
      </w:r>
    </w:p>
    <w:p w14:paraId="14DF5323" w14:textId="24E86AA2" w:rsidR="00375779" w:rsidRPr="00375779" w:rsidRDefault="00375779" w:rsidP="00375779">
      <w:pPr>
        <w:jc w:val="both"/>
        <w:rPr>
          <w:rFonts w:ascii="Cambria" w:hAnsi="Cambria"/>
        </w:rPr>
      </w:pPr>
      <w:r w:rsidRPr="00375779">
        <w:rPr>
          <w:rFonts w:ascii="Cambria" w:hAnsi="Cambria"/>
        </w:rPr>
        <w:pict w14:anchorId="0BBC9248">
          <v:rect id="_x0000_i1129" style="width:0;height:1.5pt" o:hralign="center" o:hrstd="t" o:hr="t" fillcolor="#a0a0a0" stroked="f"/>
        </w:pict>
      </w:r>
    </w:p>
    <w:sectPr w:rsidR="00375779" w:rsidRPr="00375779" w:rsidSect="00375779">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838F4" w14:textId="77777777" w:rsidR="00381189" w:rsidRDefault="00381189" w:rsidP="006A4486">
      <w:pPr>
        <w:spacing w:after="0" w:line="240" w:lineRule="auto"/>
      </w:pPr>
      <w:r>
        <w:separator/>
      </w:r>
    </w:p>
  </w:endnote>
  <w:endnote w:type="continuationSeparator" w:id="0">
    <w:p w14:paraId="7E51A2C3" w14:textId="77777777" w:rsidR="00381189" w:rsidRDefault="00381189" w:rsidP="006A4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3724416"/>
      <w:docPartObj>
        <w:docPartGallery w:val="Page Numbers (Bottom of Page)"/>
        <w:docPartUnique/>
      </w:docPartObj>
    </w:sdtPr>
    <w:sdtEndPr>
      <w:rPr>
        <w:rFonts w:ascii="Cambria" w:hAnsi="Cambria"/>
        <w:noProof/>
      </w:rPr>
    </w:sdtEndPr>
    <w:sdtContent>
      <w:p w14:paraId="4A0477D8" w14:textId="1AE68E15" w:rsidR="006A4486" w:rsidRPr="006A4486" w:rsidRDefault="006A4486">
        <w:pPr>
          <w:pStyle w:val="Footer"/>
          <w:jc w:val="center"/>
          <w:rPr>
            <w:rFonts w:ascii="Cambria" w:hAnsi="Cambria"/>
          </w:rPr>
        </w:pPr>
        <w:r w:rsidRPr="006A4486">
          <w:rPr>
            <w:rFonts w:ascii="Cambria" w:hAnsi="Cambria"/>
          </w:rPr>
          <w:fldChar w:fldCharType="begin"/>
        </w:r>
        <w:r w:rsidRPr="006A4486">
          <w:rPr>
            <w:rFonts w:ascii="Cambria" w:hAnsi="Cambria"/>
          </w:rPr>
          <w:instrText xml:space="preserve"> PAGE   \* MERGEFORMAT </w:instrText>
        </w:r>
        <w:r w:rsidRPr="006A4486">
          <w:rPr>
            <w:rFonts w:ascii="Cambria" w:hAnsi="Cambria"/>
          </w:rPr>
          <w:fldChar w:fldCharType="separate"/>
        </w:r>
        <w:r w:rsidRPr="006A4486">
          <w:rPr>
            <w:rFonts w:ascii="Cambria" w:hAnsi="Cambria"/>
            <w:noProof/>
          </w:rPr>
          <w:t>2</w:t>
        </w:r>
        <w:r w:rsidRPr="006A4486">
          <w:rPr>
            <w:rFonts w:ascii="Cambria" w:hAnsi="Cambria"/>
            <w:noProof/>
          </w:rPr>
          <w:fldChar w:fldCharType="end"/>
        </w:r>
      </w:p>
    </w:sdtContent>
  </w:sdt>
  <w:p w14:paraId="34C1EA6A" w14:textId="77777777" w:rsidR="006A4486" w:rsidRDefault="006A44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7B443D" w14:textId="77777777" w:rsidR="00381189" w:rsidRDefault="00381189" w:rsidP="006A4486">
      <w:pPr>
        <w:spacing w:after="0" w:line="240" w:lineRule="auto"/>
      </w:pPr>
      <w:r>
        <w:separator/>
      </w:r>
    </w:p>
  </w:footnote>
  <w:footnote w:type="continuationSeparator" w:id="0">
    <w:p w14:paraId="6DAEA52B" w14:textId="77777777" w:rsidR="00381189" w:rsidRDefault="00381189" w:rsidP="006A4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E4A98" w14:textId="472A41BC" w:rsidR="006A4486" w:rsidRPr="006A4486" w:rsidRDefault="006A4486" w:rsidP="006A4486">
    <w:pPr>
      <w:jc w:val="both"/>
      <w:rPr>
        <w:rFonts w:ascii="Cambria" w:hAnsi="Cambria"/>
      </w:rPr>
    </w:pPr>
    <w:r w:rsidRPr="006A4486">
      <w:rPr>
        <w:rFonts w:ascii="Cambria" w:hAnsi="Cambria"/>
      </w:rPr>
      <w:t>Supplier</w:t>
    </w:r>
    <w:r w:rsidRPr="00375779">
      <w:rPr>
        <w:rFonts w:ascii="Cambria" w:hAnsi="Cambria"/>
      </w:rPr>
      <w:t xml:space="preserve"> and Inventory Performance Analysis Report</w:t>
    </w:r>
    <w:r>
      <w:rPr>
        <w:rFonts w:ascii="Cambria" w:hAnsi="Cambria"/>
      </w:rPr>
      <w:tab/>
      <w:t>by Pranoy Chakraborty</w:t>
    </w:r>
  </w:p>
  <w:p w14:paraId="27449555" w14:textId="77777777" w:rsidR="006A4486" w:rsidRDefault="006A44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10ACB"/>
    <w:multiLevelType w:val="multilevel"/>
    <w:tmpl w:val="613A6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7E2DA2"/>
    <w:multiLevelType w:val="multilevel"/>
    <w:tmpl w:val="D1E2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F0A43"/>
    <w:multiLevelType w:val="multilevel"/>
    <w:tmpl w:val="AFFC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CE77C3"/>
    <w:multiLevelType w:val="multilevel"/>
    <w:tmpl w:val="7DE6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0A6DBE"/>
    <w:multiLevelType w:val="multilevel"/>
    <w:tmpl w:val="D30E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D0C1C"/>
    <w:multiLevelType w:val="multilevel"/>
    <w:tmpl w:val="91AC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11B9A"/>
    <w:multiLevelType w:val="multilevel"/>
    <w:tmpl w:val="16FE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405C03"/>
    <w:multiLevelType w:val="multilevel"/>
    <w:tmpl w:val="3616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17426E"/>
    <w:multiLevelType w:val="multilevel"/>
    <w:tmpl w:val="6E3A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B81D05"/>
    <w:multiLevelType w:val="multilevel"/>
    <w:tmpl w:val="FE3C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529609">
    <w:abstractNumId w:val="6"/>
  </w:num>
  <w:num w:numId="2" w16cid:durableId="783158090">
    <w:abstractNumId w:val="7"/>
  </w:num>
  <w:num w:numId="3" w16cid:durableId="1854882084">
    <w:abstractNumId w:val="2"/>
  </w:num>
  <w:num w:numId="4" w16cid:durableId="566646124">
    <w:abstractNumId w:val="4"/>
  </w:num>
  <w:num w:numId="5" w16cid:durableId="1787964469">
    <w:abstractNumId w:val="5"/>
  </w:num>
  <w:num w:numId="6" w16cid:durableId="269507446">
    <w:abstractNumId w:val="1"/>
  </w:num>
  <w:num w:numId="7" w16cid:durableId="596135396">
    <w:abstractNumId w:val="9"/>
  </w:num>
  <w:num w:numId="8" w16cid:durableId="1476677831">
    <w:abstractNumId w:val="8"/>
  </w:num>
  <w:num w:numId="9" w16cid:durableId="1000885804">
    <w:abstractNumId w:val="0"/>
  </w:num>
  <w:num w:numId="10" w16cid:durableId="5714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80"/>
    <w:rsid w:val="00094F80"/>
    <w:rsid w:val="000E11BC"/>
    <w:rsid w:val="00375779"/>
    <w:rsid w:val="00381189"/>
    <w:rsid w:val="006A4486"/>
    <w:rsid w:val="007F0EEF"/>
    <w:rsid w:val="00837F8D"/>
    <w:rsid w:val="00DC3A71"/>
    <w:rsid w:val="00E67558"/>
    <w:rsid w:val="00FC7E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EBAE"/>
  <w15:chartTrackingRefBased/>
  <w15:docId w15:val="{D115C8AB-6713-4607-A4F5-0B3AC2B2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F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4F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4F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4F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4F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4F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F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F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F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F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4F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4F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4F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4F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4F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F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F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F80"/>
    <w:rPr>
      <w:rFonts w:eastAsiaTheme="majorEastAsia" w:cstheme="majorBidi"/>
      <w:color w:val="272727" w:themeColor="text1" w:themeTint="D8"/>
    </w:rPr>
  </w:style>
  <w:style w:type="paragraph" w:styleId="Title">
    <w:name w:val="Title"/>
    <w:basedOn w:val="Normal"/>
    <w:next w:val="Normal"/>
    <w:link w:val="TitleChar"/>
    <w:uiPriority w:val="10"/>
    <w:qFormat/>
    <w:rsid w:val="00094F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F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F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F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F80"/>
    <w:pPr>
      <w:spacing w:before="160"/>
      <w:jc w:val="center"/>
    </w:pPr>
    <w:rPr>
      <w:i/>
      <w:iCs/>
      <w:color w:val="404040" w:themeColor="text1" w:themeTint="BF"/>
    </w:rPr>
  </w:style>
  <w:style w:type="character" w:customStyle="1" w:styleId="QuoteChar">
    <w:name w:val="Quote Char"/>
    <w:basedOn w:val="DefaultParagraphFont"/>
    <w:link w:val="Quote"/>
    <w:uiPriority w:val="29"/>
    <w:rsid w:val="00094F80"/>
    <w:rPr>
      <w:i/>
      <w:iCs/>
      <w:color w:val="404040" w:themeColor="text1" w:themeTint="BF"/>
    </w:rPr>
  </w:style>
  <w:style w:type="paragraph" w:styleId="ListParagraph">
    <w:name w:val="List Paragraph"/>
    <w:basedOn w:val="Normal"/>
    <w:uiPriority w:val="34"/>
    <w:qFormat/>
    <w:rsid w:val="00094F80"/>
    <w:pPr>
      <w:ind w:left="720"/>
      <w:contextualSpacing/>
    </w:pPr>
  </w:style>
  <w:style w:type="character" w:styleId="IntenseEmphasis">
    <w:name w:val="Intense Emphasis"/>
    <w:basedOn w:val="DefaultParagraphFont"/>
    <w:uiPriority w:val="21"/>
    <w:qFormat/>
    <w:rsid w:val="00094F80"/>
    <w:rPr>
      <w:i/>
      <w:iCs/>
      <w:color w:val="2F5496" w:themeColor="accent1" w:themeShade="BF"/>
    </w:rPr>
  </w:style>
  <w:style w:type="paragraph" w:styleId="IntenseQuote">
    <w:name w:val="Intense Quote"/>
    <w:basedOn w:val="Normal"/>
    <w:next w:val="Normal"/>
    <w:link w:val="IntenseQuoteChar"/>
    <w:uiPriority w:val="30"/>
    <w:qFormat/>
    <w:rsid w:val="00094F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4F80"/>
    <w:rPr>
      <w:i/>
      <w:iCs/>
      <w:color w:val="2F5496" w:themeColor="accent1" w:themeShade="BF"/>
    </w:rPr>
  </w:style>
  <w:style w:type="character" w:styleId="IntenseReference">
    <w:name w:val="Intense Reference"/>
    <w:basedOn w:val="DefaultParagraphFont"/>
    <w:uiPriority w:val="32"/>
    <w:qFormat/>
    <w:rsid w:val="00094F80"/>
    <w:rPr>
      <w:b/>
      <w:bCs/>
      <w:smallCaps/>
      <w:color w:val="2F5496" w:themeColor="accent1" w:themeShade="BF"/>
      <w:spacing w:val="5"/>
    </w:rPr>
  </w:style>
  <w:style w:type="paragraph" w:styleId="Header">
    <w:name w:val="header"/>
    <w:basedOn w:val="Normal"/>
    <w:link w:val="HeaderChar"/>
    <w:uiPriority w:val="99"/>
    <w:unhideWhenUsed/>
    <w:rsid w:val="006A44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486"/>
  </w:style>
  <w:style w:type="paragraph" w:styleId="Footer">
    <w:name w:val="footer"/>
    <w:basedOn w:val="Normal"/>
    <w:link w:val="FooterChar"/>
    <w:uiPriority w:val="99"/>
    <w:unhideWhenUsed/>
    <w:rsid w:val="006A44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4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5</cp:revision>
  <dcterms:created xsi:type="dcterms:W3CDTF">2025-07-24T18:45:00Z</dcterms:created>
  <dcterms:modified xsi:type="dcterms:W3CDTF">2025-07-24T19:01:00Z</dcterms:modified>
</cp:coreProperties>
</file>