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0284C7"/>
          <w:sz w:val="20"/>
        </w:rPr>
        <w:t>ENTERPRISE PRODUCT PROPOSAL &amp; SCOPE OF WORK</w:t>
      </w:r>
    </w:p>
    <w:p>
      <w:pPr>
        <w:spacing w:after="80"/>
      </w:pPr>
      <w:r>
        <w:rPr>
          <w:rFonts w:ascii="Arial" w:hAnsi="Arial"/>
          <w:b/>
          <w:color w:val="0F172A"/>
          <w:sz w:val="44"/>
        </w:rPr>
        <w:t>Enterprise Academy LMS &amp; Community Monetization Platform</w:t>
      </w:r>
    </w:p>
    <w:p>
      <w:pPr>
        <w:spacing w:after="320"/>
      </w:pPr>
      <w:r>
        <w:rPr>
          <w:rFonts w:ascii="Arial" w:hAnsi="Arial"/>
          <w:color w:val="64748B"/>
          <w:sz w:val="24"/>
        </w:rPr>
        <w:t>Master Scope of Work, Technical Architecture &amp; Functional Specifications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5F9"/>
            <w:tcMar>
              <w:top w:w="180" w:type="dxa"/>
              <w:bottom w:w="180" w:type="dxa"/>
              <w:left w:w="250" w:type="dxa"/>
              <w:right w:w="25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 xml:space="preserve">Document Reference: </w:t>
            </w:r>
            <w:r>
              <w:rPr>
                <w:rFonts w:ascii="Arial" w:hAnsi="Arial"/>
                <w:sz w:val="19"/>
              </w:rPr>
              <w:t xml:space="preserve">SOW-LMS-ENTERPRISE-2026   |   </w:t>
            </w:r>
            <w:r>
              <w:rPr>
                <w:rFonts w:ascii="Arial" w:hAnsi="Arial"/>
                <w:b/>
                <w:sz w:val="19"/>
              </w:rPr>
              <w:t xml:space="preserve">Architecture: </w:t>
            </w:r>
            <w:r>
              <w:rPr>
                <w:rFonts w:ascii="Arial" w:hAnsi="Arial"/>
                <w:sz w:val="19"/>
              </w:rPr>
              <w:t>Next.js 14 + Node.js + PostgreSQL + Razorpay</w:t>
              <w:br/>
            </w:r>
            <w:r>
              <w:rPr>
                <w:rFonts w:ascii="Arial" w:hAnsi="Arial"/>
                <w:b/>
                <w:sz w:val="19"/>
              </w:rPr>
              <w:t xml:space="preserve">Target Audience: </w:t>
            </w:r>
            <w:r>
              <w:rPr>
                <w:rFonts w:ascii="Arial" w:hAnsi="Arial"/>
                <w:sz w:val="19"/>
              </w:rPr>
              <w:t xml:space="preserve">New Academy / Creator Organization   |   </w:t>
            </w:r>
            <w:r>
              <w:rPr>
                <w:rFonts w:ascii="Arial" w:hAnsi="Arial"/>
                <w:b/>
                <w:sz w:val="19"/>
              </w:rPr>
              <w:t xml:space="preserve">Status: </w:t>
            </w:r>
            <w:r>
              <w:rPr>
                <w:rFonts w:ascii="Arial" w:hAnsi="Arial"/>
                <w:sz w:val="19"/>
              </w:rPr>
              <w:t>Production Ready Commercial Solution</w:t>
            </w:r>
          </w:p>
        </w:tc>
      </w:tr>
    </w:tbl>
    <w:p>
      <w:pPr>
        <w:spacing w:after="240"/>
      </w:pPr>
    </w:p>
    <w:p>
      <w:pPr>
        <w:keepNext/>
        <w:spacing w:before="360" w:after="160"/>
      </w:pPr>
      <w:r>
        <w:rPr>
          <w:rFonts w:ascii="Arial" w:hAnsi="Arial"/>
          <w:b/>
          <w:color w:val="0F172A"/>
          <w:sz w:val="30"/>
        </w:rPr>
        <w:t>1. Executive Summary &amp; Value Proposition</w:t>
      </w:r>
    </w:p>
    <w:p>
      <w:pPr>
        <w:spacing w:after="120" w:line="276" w:lineRule="auto"/>
      </w:pPr>
      <w:r>
        <w:rPr>
          <w:rFonts w:ascii="Arial" w:hAnsi="Arial"/>
          <w:color w:val="1E293B"/>
          <w:sz w:val="20"/>
        </w:rPr>
        <w:t>This platform is an enterprise-grade, turn-key learning management, community monetization, and creator business platform. Engineered for vocational academies, creative arts, and coaching businesses, it merges education, gamification, and automated sales into a single high-performance engine.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1E293B"/>
          <w:sz w:val="20"/>
        </w:rPr>
        <w:t xml:space="preserve">Lead Generation: </w:t>
      </w:r>
      <w:r>
        <w:rPr>
          <w:rFonts w:ascii="Arial" w:hAnsi="Arial"/>
          <w:color w:val="1E293B"/>
          <w:sz w:val="20"/>
        </w:rPr>
        <w:t>High-Converting Public Funnel &amp; Instant Upsell: Seamless webinar registrations with instant Fast Start checkout.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1E293B"/>
          <w:sz w:val="20"/>
        </w:rPr>
        <w:t xml:space="preserve">Tier-Gated Curricula: </w:t>
      </w:r>
      <w:r>
        <w:rPr>
          <w:rFonts w:ascii="Arial" w:hAnsi="Arial"/>
          <w:color w:val="1E293B"/>
          <w:sz w:val="20"/>
        </w:rPr>
        <w:t>Sequential tiers (L0 Foundation to L3+ Masterclasses) with dynamic locking and upgrade modals.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1E293B"/>
          <w:sz w:val="20"/>
        </w:rPr>
        <w:t xml:space="preserve">Automated Recurring EMIs: </w:t>
      </w:r>
      <w:r>
        <w:rPr>
          <w:rFonts w:ascii="Arial" w:hAnsi="Arial"/>
          <w:color w:val="1E293B"/>
          <w:sz w:val="20"/>
        </w:rPr>
        <w:t>Admin-configured total installments with Weekly, Bi-Weekly, Monthly, and Multi-Month cycles.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1E293B"/>
          <w:sz w:val="20"/>
        </w:rPr>
        <w:t xml:space="preserve">Action-Driven Gamification: </w:t>
      </w:r>
      <w:r>
        <w:rPr>
          <w:rFonts w:ascii="Arial" w:hAnsi="Arial"/>
          <w:color w:val="1E293B"/>
          <w:sz w:val="20"/>
        </w:rPr>
        <w:t>Daily habit tracking, streaks, milestone unlocks, and skills radar.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1E293B"/>
          <w:sz w:val="20"/>
        </w:rPr>
        <w:t xml:space="preserve">Artwork &amp; Homework Review: </w:t>
      </w:r>
      <w:r>
        <w:rPr>
          <w:rFonts w:ascii="Arial" w:hAnsi="Arial"/>
          <w:color w:val="1E293B"/>
          <w:sz w:val="20"/>
        </w:rPr>
        <w:t>Students submit photos/videos; mentors provide tailored critiques and award XP.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1E293B"/>
          <w:sz w:val="20"/>
        </w:rPr>
        <w:t xml:space="preserve">Verifiable Certificates: </w:t>
      </w:r>
      <w:r>
        <w:rPr>
          <w:rFonts w:ascii="Arial" w:hAnsi="Arial"/>
          <w:color w:val="1E293B"/>
          <w:sz w:val="20"/>
        </w:rPr>
        <w:t>High-resolution digital certificates with gold seal and tamper-proof QR code checks.</w:t>
      </w:r>
    </w:p>
    <w:p>
      <w:pPr>
        <w:keepNext/>
        <w:spacing w:before="360" w:after="160"/>
      </w:pPr>
      <w:r>
        <w:rPr>
          <w:rFonts w:ascii="Arial" w:hAnsi="Arial"/>
          <w:b/>
          <w:color w:val="0F172A"/>
          <w:sz w:val="30"/>
        </w:rPr>
        <w:t>2. 100% White-Label Branding &amp; Client Ownership</w:t>
      </w:r>
    </w:p>
    <w:p>
      <w:pPr>
        <w:spacing w:after="120" w:line="276" w:lineRule="auto"/>
      </w:pPr>
      <w:r>
        <w:rPr>
          <w:rFonts w:ascii="Arial" w:hAnsi="Arial"/>
          <w:color w:val="1E293B"/>
          <w:sz w:val="20"/>
        </w:rPr>
        <w:t>The entire platform is built for rapid white-label re-branding for your organization: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1E293B"/>
          <w:sz w:val="20"/>
        </w:rPr>
        <w:t xml:space="preserve">Custom Domains: </w:t>
      </w:r>
      <w:r>
        <w:rPr>
          <w:rFonts w:ascii="Arial" w:hAnsi="Arial"/>
          <w:color w:val="1E293B"/>
          <w:sz w:val="20"/>
        </w:rPr>
        <w:t>Runs on custom domains (e.g., academy.yourbrand.com and api.yourbrand.com) with SSL encryption.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1E293B"/>
          <w:sz w:val="20"/>
        </w:rPr>
        <w:t xml:space="preserve">Brand Visual Identity: </w:t>
      </w:r>
      <w:r>
        <w:rPr>
          <w:rFonts w:ascii="Arial" w:hAnsi="Arial"/>
          <w:color w:val="1E293B"/>
          <w:sz w:val="20"/>
        </w:rPr>
        <w:t>Full customization of logos, typography, brand color palettes, and hero marketing copy.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1E293B"/>
          <w:sz w:val="20"/>
        </w:rPr>
        <w:t xml:space="preserve">Direct Payment Gateway: </w:t>
      </w:r>
      <w:r>
        <w:rPr>
          <w:rFonts w:ascii="Arial" w:hAnsi="Arial"/>
          <w:color w:val="1E293B"/>
          <w:sz w:val="20"/>
        </w:rPr>
        <w:t>Integrates with your organization's Razorpay account. 100% of revenue settles directly into your bank account with zero intermediate platform cuts.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1E293B"/>
          <w:sz w:val="20"/>
        </w:rPr>
        <w:t xml:space="preserve">Data Sovereignty: </w:t>
      </w:r>
      <w:r>
        <w:rPr>
          <w:rFonts w:ascii="Arial" w:hAnsi="Arial"/>
          <w:color w:val="1E293B"/>
          <w:sz w:val="20"/>
        </w:rPr>
        <w:t>Dedicated, isolated PostgreSQL database guaranteeing complete ownership over student and financial data.</w:t>
      </w:r>
    </w:p>
    <w:p>
      <w:pPr>
        <w:keepNext/>
        <w:spacing w:before="360" w:after="160"/>
      </w:pPr>
      <w:r>
        <w:rPr>
          <w:rFonts w:ascii="Arial" w:hAnsi="Arial"/>
          <w:b/>
          <w:color w:val="0F172A"/>
          <w:sz w:val="30"/>
        </w:rPr>
        <w:t>3. User Roles &amp; Permission Hierarchy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Feature / Capability</w:t>
            </w:r>
          </w:p>
        </w:tc>
        <w:tc>
          <w:tcPr>
            <w:tcW w:type="dxa" w:w="2520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Public Lead</w:t>
            </w:r>
          </w:p>
        </w:tc>
        <w:tc>
          <w:tcPr>
            <w:tcW w:type="dxa" w:w="2520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Enrolled Student</w:t>
            </w:r>
          </w:p>
        </w:tc>
        <w:tc>
          <w:tcPr>
            <w:tcW w:type="dxa" w:w="2520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Academy Admin</w:t>
            </w:r>
          </w:p>
        </w:tc>
      </w:tr>
      <w:tr>
        <w:tc>
          <w:tcPr>
            <w:tcW w:type="dxa" w:w="252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sz w:val="18"/>
              </w:rPr>
              <w:t>Webinar Funnel &amp; Landing Page</w:t>
            </w:r>
          </w:p>
        </w:tc>
        <w:tc>
          <w:tcPr>
            <w:tcW w:type="dxa" w:w="252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18"/>
              </w:rPr>
              <w:t>Full Access</w:t>
            </w:r>
          </w:p>
        </w:tc>
        <w:tc>
          <w:tcPr>
            <w:tcW w:type="dxa" w:w="252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18"/>
              </w:rPr>
              <w:t>Full Access</w:t>
            </w:r>
          </w:p>
        </w:tc>
        <w:tc>
          <w:tcPr>
            <w:tcW w:type="dxa" w:w="252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18"/>
              </w:rPr>
              <w:t>Full Control</w:t>
            </w:r>
          </w:p>
        </w:tc>
      </w:tr>
      <w:tr>
        <w:tc>
          <w:tcPr>
            <w:tcW w:type="dxa" w:w="25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sz w:val="18"/>
              </w:rPr>
              <w:t>Video Courses &amp; PDF Resources</w:t>
            </w:r>
          </w:p>
        </w:tc>
        <w:tc>
          <w:tcPr>
            <w:tcW w:type="dxa" w:w="25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18"/>
              </w:rPr>
              <w:t>Preview Only</w:t>
            </w:r>
          </w:p>
        </w:tc>
        <w:tc>
          <w:tcPr>
            <w:tcW w:type="dxa" w:w="25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18"/>
              </w:rPr>
              <w:t>Tier-Gated Access</w:t>
            </w:r>
          </w:p>
        </w:tc>
        <w:tc>
          <w:tcPr>
            <w:tcW w:type="dxa" w:w="25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18"/>
              </w:rPr>
              <w:t>Course Builder</w:t>
            </w:r>
          </w:p>
        </w:tc>
      </w:tr>
      <w:tr>
        <w:tc>
          <w:tcPr>
            <w:tcW w:type="dxa" w:w="252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sz w:val="18"/>
              </w:rPr>
              <w:t>Daily Habit Checklist &amp; Streaks</w:t>
            </w:r>
          </w:p>
        </w:tc>
        <w:tc>
          <w:tcPr>
            <w:tcW w:type="dxa" w:w="252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18"/>
              </w:rPr>
              <w:t>Locked</w:t>
            </w:r>
          </w:p>
        </w:tc>
        <w:tc>
          <w:tcPr>
            <w:tcW w:type="dxa" w:w="252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18"/>
              </w:rPr>
              <w:t>Active XP Engine</w:t>
            </w:r>
          </w:p>
        </w:tc>
        <w:tc>
          <w:tcPr>
            <w:tcW w:type="dxa" w:w="252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18"/>
              </w:rPr>
              <w:t>View Telemetry</w:t>
            </w:r>
          </w:p>
        </w:tc>
      </w:tr>
      <w:tr>
        <w:tc>
          <w:tcPr>
            <w:tcW w:type="dxa" w:w="25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sz w:val="18"/>
              </w:rPr>
              <w:t>Homework Uploads &amp; Critique</w:t>
            </w:r>
          </w:p>
        </w:tc>
        <w:tc>
          <w:tcPr>
            <w:tcW w:type="dxa" w:w="25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18"/>
              </w:rPr>
              <w:t>Locked</w:t>
            </w:r>
          </w:p>
        </w:tc>
        <w:tc>
          <w:tcPr>
            <w:tcW w:type="dxa" w:w="25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18"/>
              </w:rPr>
              <w:t>Upload Media</w:t>
            </w:r>
          </w:p>
        </w:tc>
        <w:tc>
          <w:tcPr>
            <w:tcW w:type="dxa" w:w="25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18"/>
              </w:rPr>
              <w:t>Grade &amp; Award XP</w:t>
            </w:r>
          </w:p>
        </w:tc>
      </w:tr>
      <w:tr>
        <w:tc>
          <w:tcPr>
            <w:tcW w:type="dxa" w:w="252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sz w:val="18"/>
              </w:rPr>
              <w:t>Live Classes &amp; Attendance XP</w:t>
            </w:r>
          </w:p>
        </w:tc>
        <w:tc>
          <w:tcPr>
            <w:tcW w:type="dxa" w:w="252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18"/>
              </w:rPr>
              <w:t>Locked</w:t>
            </w:r>
          </w:p>
        </w:tc>
        <w:tc>
          <w:tcPr>
            <w:tcW w:type="dxa" w:w="252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18"/>
              </w:rPr>
              <w:t>Join via Google Meet</w:t>
            </w:r>
          </w:p>
        </w:tc>
        <w:tc>
          <w:tcPr>
            <w:tcW w:type="dxa" w:w="252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18"/>
              </w:rPr>
              <w:t>Schedule &amp; Roster</w:t>
            </w:r>
          </w:p>
        </w:tc>
      </w:tr>
      <w:tr>
        <w:tc>
          <w:tcPr>
            <w:tcW w:type="dxa" w:w="25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sz w:val="18"/>
              </w:rPr>
              <w:t>Level Pricing, EMIs &amp; Offers</w:t>
            </w:r>
          </w:p>
        </w:tc>
        <w:tc>
          <w:tcPr>
            <w:tcW w:type="dxa" w:w="25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18"/>
              </w:rPr>
              <w:t>View Prices</w:t>
            </w:r>
          </w:p>
        </w:tc>
        <w:tc>
          <w:tcPr>
            <w:tcW w:type="dxa" w:w="25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18"/>
              </w:rPr>
              <w:t>Purchase / Easy EMI</w:t>
            </w:r>
          </w:p>
        </w:tc>
        <w:tc>
          <w:tcPr>
            <w:tcW w:type="dxa" w:w="25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18"/>
              </w:rPr>
              <w:t>Full Configuration</w:t>
            </w:r>
          </w:p>
        </w:tc>
      </w:tr>
      <w:tr>
        <w:tc>
          <w:tcPr>
            <w:tcW w:type="dxa" w:w="252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sz w:val="18"/>
              </w:rPr>
              <w:t>Verifiable QR Certificates</w:t>
            </w:r>
          </w:p>
        </w:tc>
        <w:tc>
          <w:tcPr>
            <w:tcW w:type="dxa" w:w="252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18"/>
              </w:rPr>
              <w:t>Verify Code</w:t>
            </w:r>
          </w:p>
        </w:tc>
        <w:tc>
          <w:tcPr>
            <w:tcW w:type="dxa" w:w="252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18"/>
              </w:rPr>
              <w:t>Earn &amp; Download</w:t>
            </w:r>
          </w:p>
        </w:tc>
        <w:tc>
          <w:tcPr>
            <w:tcW w:type="dxa" w:w="252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18"/>
              </w:rPr>
              <w:t>Issue / Revoke</w:t>
            </w:r>
          </w:p>
        </w:tc>
      </w:tr>
    </w:tbl>
    <w:p>
      <w:pPr>
        <w:keepNext/>
        <w:spacing w:before="360" w:after="160"/>
      </w:pPr>
      <w:r>
        <w:rPr>
          <w:rFonts w:ascii="Arial" w:hAnsi="Arial"/>
          <w:b/>
          <w:color w:val="0F172A"/>
          <w:sz w:val="30"/>
        </w:rPr>
        <w:t>4. Complete Module-by-Module Scope (20+ Systems)</w:t>
      </w:r>
    </w:p>
    <w:p>
      <w:pPr>
        <w:keepNext/>
        <w:spacing w:before="360" w:after="160"/>
      </w:pPr>
      <w:r>
        <w:rPr>
          <w:rFonts w:ascii="Arial" w:hAnsi="Arial"/>
          <w:b/>
          <w:color w:val="0284C7"/>
          <w:sz w:val="25"/>
        </w:rPr>
        <w:t>Module 1: Public Webinar Funnel &amp; Lead Capture</w:t>
      </w:r>
    </w:p>
    <w:p>
      <w:pPr>
        <w:spacing w:after="120" w:line="276" w:lineRule="auto"/>
      </w:pPr>
      <w:r>
        <w:rPr>
          <w:rFonts w:ascii="Arial" w:hAnsi="Arial"/>
          <w:color w:val="1E293B"/>
          <w:sz w:val="20"/>
        </w:rPr>
        <w:t>Captures high-intent leads via mobile-optimized registration forms (Name, Email, WhatsApp Number, City, Ambition). Thank-you page presents an immediate Fast Start starter bundle (e.g. ₹499) and direct WhatsApp VIP group invite. Admin CRM provides live search, attendance tagging, and CSV export. Emits Meta Pixel Lead and ViewContent events.</w:t>
      </w:r>
    </w:p>
    <w:p>
      <w:pPr>
        <w:keepNext/>
        <w:spacing w:before="360" w:after="160"/>
      </w:pPr>
      <w:r>
        <w:rPr>
          <w:rFonts w:ascii="Arial" w:hAnsi="Arial"/>
          <w:b/>
          <w:color w:val="0284C7"/>
          <w:sz w:val="25"/>
        </w:rPr>
        <w:t>Module 2: Tier-Gated Curriculum &amp; Masterclass Video Player</w:t>
      </w:r>
    </w:p>
    <w:p>
      <w:pPr>
        <w:spacing w:after="120" w:line="276" w:lineRule="auto"/>
      </w:pPr>
      <w:r>
        <w:rPr>
          <w:rFonts w:ascii="Arial" w:hAnsi="Arial"/>
          <w:color w:val="1E293B"/>
          <w:sz w:val="20"/>
        </w:rPr>
        <w:t>Sequential courses structured across progressive levels (L0 to L3+). Higher tier courses display a locked state with direct upgrade prompts. The player supports YouTube, Vimeo, and custom MP4 streams with chapter navigation, lesson checkboxes, and downloadable PDF blueprints.</w:t>
      </w:r>
    </w:p>
    <w:p>
      <w:pPr>
        <w:keepNext/>
        <w:spacing w:before="360" w:after="160"/>
      </w:pPr>
      <w:r>
        <w:rPr>
          <w:rFonts w:ascii="Arial" w:hAnsi="Arial"/>
          <w:b/>
          <w:color w:val="0284C7"/>
          <w:sz w:val="25"/>
        </w:rPr>
        <w:t>Module 3: Membership Levels &amp; Multi-Frequency Installment Engine</w:t>
      </w:r>
    </w:p>
    <w:p>
      <w:pPr>
        <w:spacing w:after="120" w:line="276" w:lineRule="auto"/>
      </w:pPr>
      <w:r>
        <w:rPr>
          <w:rFonts w:ascii="Arial" w:hAnsi="Arial"/>
          <w:color w:val="1E293B"/>
          <w:sz w:val="20"/>
        </w:rPr>
        <w:t>Admin controls base pricing, seasonal offers, and fixed installment counts (e.g., 2 to 12 EMIs). Allows enabling multiple frequencies (Weekly, Bi-Weekly, Monthly, Bi-Monthly) with per-frequency EMI counts. Student checkout modal dynamically recalculates equal payments and due dates.</w:t>
      </w:r>
    </w:p>
    <w:p>
      <w:pPr>
        <w:keepNext/>
        <w:spacing w:before="360" w:after="160"/>
      </w:pPr>
      <w:r>
        <w:rPr>
          <w:rFonts w:ascii="Arial" w:hAnsi="Arial"/>
          <w:b/>
          <w:color w:val="0284C7"/>
          <w:sz w:val="25"/>
        </w:rPr>
        <w:t>Module 4: Artwork &amp; Assignment Evaluation Portal</w:t>
      </w:r>
    </w:p>
    <w:p>
      <w:pPr>
        <w:spacing w:after="120" w:line="276" w:lineRule="auto"/>
      </w:pPr>
      <w:r>
        <w:rPr>
          <w:rFonts w:ascii="Arial" w:hAnsi="Arial"/>
          <w:color w:val="1E293B"/>
          <w:sz w:val="20"/>
        </w:rPr>
        <w:t>Students upload finished project photos and videos with resin mixing ratio notes. Admins review submissions in a zoomable gallery, approve with custom XP (+100 to +500 XP), request revisions, and feature top work on the Community Win Wall.</w:t>
      </w:r>
    </w:p>
    <w:p>
      <w:pPr>
        <w:keepNext/>
        <w:spacing w:before="360" w:after="160"/>
      </w:pPr>
      <w:r>
        <w:rPr>
          <w:rFonts w:ascii="Arial" w:hAnsi="Arial"/>
          <w:b/>
          <w:color w:val="0284C7"/>
          <w:sz w:val="25"/>
        </w:rPr>
        <w:t>Module 5: Live Interactive Masterclasses &amp; Attendance Tracking</w:t>
      </w:r>
    </w:p>
    <w:p>
      <w:pPr>
        <w:spacing w:after="120" w:line="276" w:lineRule="auto"/>
      </w:pPr>
      <w:r>
        <w:rPr>
          <w:rFonts w:ascii="Arial" w:hAnsi="Arial"/>
          <w:color w:val="1E293B"/>
          <w:sz w:val="20"/>
        </w:rPr>
        <w:t>Admin schedules live workshops with Zoom/Google Meet links and required tier levels. Marking student attendance automatically credits +100 Attendance XP and updates their consistency streak.</w:t>
      </w:r>
    </w:p>
    <w:p>
      <w:pPr>
        <w:keepNext/>
        <w:spacing w:before="360" w:after="160"/>
      </w:pPr>
      <w:r>
        <w:rPr>
          <w:rFonts w:ascii="Arial" w:hAnsi="Arial"/>
          <w:b/>
          <w:color w:val="0284C7"/>
          <w:sz w:val="25"/>
        </w:rPr>
        <w:t>Module 6: Verifiable Digital Certificates with Public QR Verification</w:t>
      </w:r>
    </w:p>
    <w:p>
      <w:pPr>
        <w:spacing w:after="120" w:line="276" w:lineRule="auto"/>
      </w:pPr>
      <w:r>
        <w:rPr>
          <w:rFonts w:ascii="Arial" w:hAnsi="Arial"/>
          <w:color w:val="1E293B"/>
          <w:sz w:val="20"/>
        </w:rPr>
        <w:t>Issues official tamper-proof digital certificates upon level completion. Includes unique verification ID and QR code verifiable by anyone on the public website.</w:t>
      </w:r>
    </w:p>
    <w:p>
      <w:pPr>
        <w:keepNext/>
        <w:spacing w:before="360" w:after="160"/>
      </w:pPr>
      <w:r>
        <w:rPr>
          <w:rFonts w:ascii="Arial" w:hAnsi="Arial"/>
          <w:b/>
          <w:color w:val="0284C7"/>
          <w:sz w:val="25"/>
        </w:rPr>
        <w:t>Module 7: NorthStar Real Client Sales &amp; Revenue Tracker</w:t>
      </w:r>
    </w:p>
    <w:p>
      <w:pPr>
        <w:spacing w:after="120" w:line="276" w:lineRule="auto"/>
      </w:pPr>
      <w:r>
        <w:rPr>
          <w:rFonts w:ascii="Arial" w:hAnsi="Arial"/>
          <w:color w:val="1E293B"/>
          <w:sz w:val="20"/>
        </w:rPr>
        <w:t>Students log commercial sales to real customers (Customer Name, Product, Price, Advance Received). Verified orders award +500 XP Business Champion bonus and automatically celebrate the win on the community feed.</w:t>
      </w:r>
    </w:p>
    <w:p>
      <w:pPr>
        <w:keepNext/>
        <w:spacing w:before="360" w:after="160"/>
      </w:pPr>
      <w:r>
        <w:rPr>
          <w:rFonts w:ascii="Arial" w:hAnsi="Arial"/>
          <w:b/>
          <w:color w:val="0284C7"/>
          <w:sz w:val="25"/>
        </w:rPr>
        <w:t>Module 8: Meta Pixel CAPI Marketing Conversion Tracking</w:t>
      </w:r>
    </w:p>
    <w:p>
      <w:pPr>
        <w:spacing w:after="120" w:line="276" w:lineRule="auto"/>
      </w:pPr>
      <w:r>
        <w:rPr>
          <w:rFonts w:ascii="Arial" w:hAnsi="Arial"/>
          <w:color w:val="1E293B"/>
          <w:sz w:val="20"/>
        </w:rPr>
        <w:t>Admin inputs Meta Pixel ID in the marketing dashboard. The engine automatically tracks PageView, ViewContent, Lead, CompleteRegistration, InitiateCheckout, and Purchase events with exact transaction IDs and amounts for high-ROI ad attribution.</w:t>
      </w:r>
    </w:p>
    <w:p>
      <w:pPr>
        <w:keepNext/>
        <w:spacing w:before="360" w:after="160"/>
      </w:pPr>
      <w:r>
        <w:rPr>
          <w:rFonts w:ascii="Arial" w:hAnsi="Arial"/>
          <w:b/>
          <w:color w:val="0284C7"/>
          <w:sz w:val="25"/>
        </w:rPr>
        <w:t>Module 9: In-App Notification Center &amp; Broadcast Alerts</w:t>
      </w:r>
    </w:p>
    <w:p>
      <w:pPr>
        <w:spacing w:after="120" w:line="276" w:lineRule="auto"/>
      </w:pPr>
      <w:r>
        <w:rPr>
          <w:rFonts w:ascii="Arial" w:hAnsi="Arial"/>
          <w:color w:val="1E293B"/>
          <w:sz w:val="20"/>
        </w:rPr>
        <w:t>Categorized alerts for Milestones, Homework Feedback, Payments, and Classes. Admin can broadcast announcements with custom deep-links to all students or specific tiers.</w:t>
      </w:r>
    </w:p>
    <w:p>
      <w:pPr>
        <w:keepNext/>
        <w:spacing w:before="360" w:after="160"/>
      </w:pPr>
      <w:r>
        <w:rPr>
          <w:rFonts w:ascii="Arial" w:hAnsi="Arial"/>
          <w:b/>
          <w:color w:val="0284C7"/>
          <w:sz w:val="25"/>
        </w:rPr>
        <w:t>Module 10: Student Art Portfolio &amp; Public Showcases</w:t>
      </w:r>
    </w:p>
    <w:p>
      <w:pPr>
        <w:spacing w:after="120" w:line="276" w:lineRule="auto"/>
      </w:pPr>
      <w:r>
        <w:rPr>
          <w:rFonts w:ascii="Arial" w:hAnsi="Arial"/>
          <w:color w:val="1E293B"/>
          <w:sz w:val="20"/>
        </w:rPr>
        <w:t>Students curate an online digital art showcase with technique tags, dimensions, and prices. Generates a public shareable portfolio link for potential art buyers.</w:t>
      </w:r>
    </w:p>
    <w:p>
      <w:pPr>
        <w:keepNext/>
        <w:spacing w:before="360" w:after="160"/>
      </w:pPr>
      <w:r>
        <w:rPr>
          <w:rFonts w:ascii="Arial" w:hAnsi="Arial"/>
          <w:b/>
          <w:color w:val="0284C7"/>
          <w:sz w:val="25"/>
        </w:rPr>
        <w:t>Module 11: Rewards Store &amp; Coin Redemptions</w:t>
      </w:r>
    </w:p>
    <w:p>
      <w:pPr>
        <w:spacing w:after="120" w:line="276" w:lineRule="auto"/>
      </w:pPr>
      <w:r>
        <w:rPr>
          <w:rFonts w:ascii="Arial" w:hAnsi="Arial"/>
          <w:color w:val="1E293B"/>
          <w:sz w:val="20"/>
        </w:rPr>
        <w:t>Students redeem accumulated XP points for physical resin art tools, molds, and merchandise. Admin manages inventory and logs courier tracking numbers.</w:t>
      </w:r>
    </w:p>
    <w:p>
      <w:pPr>
        <w:keepNext/>
        <w:spacing w:before="360" w:after="160"/>
      </w:pPr>
      <w:r>
        <w:rPr>
          <w:rFonts w:ascii="Arial" w:hAnsi="Arial"/>
          <w:b/>
          <w:color w:val="0284C7"/>
          <w:sz w:val="25"/>
        </w:rPr>
        <w:t>Module 12: Student Affiliate Referral Network</w:t>
      </w:r>
    </w:p>
    <w:p>
      <w:pPr>
        <w:spacing w:after="120" w:line="276" w:lineRule="auto"/>
      </w:pPr>
      <w:r>
        <w:rPr>
          <w:rFonts w:ascii="Arial" w:hAnsi="Arial"/>
          <w:color w:val="1E293B"/>
          <w:sz w:val="20"/>
        </w:rPr>
        <w:t>Students generate custom referral links and track clicks, registered leads, and 10%–20% commissions with direct payout requests.</w:t>
      </w:r>
    </w:p>
    <w:p>
      <w:pPr>
        <w:keepNext/>
        <w:spacing w:before="360" w:after="160"/>
      </w:pPr>
      <w:r>
        <w:rPr>
          <w:rFonts w:ascii="Arial" w:hAnsi="Arial"/>
          <w:b/>
          <w:color w:val="0F172A"/>
          <w:sz w:val="30"/>
        </w:rPr>
        <w:t>5. Cross-Module Automation (The Domino Effect)</w:t>
      </w:r>
    </w:p>
    <w:p>
      <w:pPr>
        <w:spacing w:after="120" w:line="276" w:lineRule="auto"/>
      </w:pPr>
      <w:r>
        <w:rPr>
          <w:rFonts w:ascii="Arial" w:hAnsi="Arial"/>
          <w:color w:val="1E293B"/>
          <w:sz w:val="20"/>
        </w:rPr>
        <w:t>The platform is engineered as an interconnected ecosystem where actions systematically trigger downstream events: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Trigger Event</w:t>
            </w:r>
          </w:p>
        </w:tc>
        <w:tc>
          <w:tcPr>
            <w:tcW w:type="dxa" w:w="5040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Automated Domino Effect Across the Platform</w:t>
            </w:r>
          </w:p>
        </w:tc>
      </w:tr>
      <w:tr>
        <w:tc>
          <w:tcPr>
            <w:tcW w:type="dxa" w:w="50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sz w:val="18"/>
              </w:rPr>
              <w:t>Student Pays Level Tier (Full or EMI)</w:t>
            </w:r>
          </w:p>
        </w:tc>
        <w:tc>
          <w:tcPr>
            <w:tcW w:type="dxa" w:w="50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17"/>
              </w:rPr>
              <w:t>1. Razorpay verifies cryptographic signature.</w:t>
              <w:br/>
              <w:t>2. Transaction logged in Admin Sales ledger.</w:t>
              <w:br/>
              <w:t>3. Student membership tier upgraded in database.</w:t>
              <w:br/>
              <w:t>4. Matching tier courses instantly unlocked.</w:t>
              <w:br/>
              <w:t>5. StudentInstallmentPlan initialized (if EMI).</w:t>
              <w:br/>
              <w:t>6. Community Win auto-posted on public wall.</w:t>
              <w:br/>
              <w:t>7. In-app welcome notification sent.</w:t>
              <w:br/>
              <w:t>8. Meta Pixel emits Purchase conversion event.</w:t>
            </w:r>
          </w:p>
        </w:tc>
      </w:tr>
      <w:tr>
        <w:tc>
          <w:tcPr>
            <w:tcW w:type="dxa" w:w="50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sz w:val="18"/>
              </w:rPr>
              <w:t>Admin Approves Homework Submission</w:t>
            </w:r>
          </w:p>
        </w:tc>
        <w:tc>
          <w:tcPr>
            <w:tcW w:type="dxa" w:w="50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17"/>
              </w:rPr>
              <w:t>1. Submission marked Approved in CRM.</w:t>
              <w:br/>
              <w:t>2. Student awarded custom XP (+250 XP).</w:t>
              <w:br/>
              <w:t>3. Evaluates if student qualifies for level graduation.</w:t>
              <w:br/>
              <w:t>4. Course progress bar advances.</w:t>
              <w:br/>
              <w:t>5. Leaderboard ranking updates.</w:t>
              <w:br/>
              <w:t>6. In-app praise notification sent with mentor critique.</w:t>
            </w:r>
          </w:p>
        </w:tc>
      </w:tr>
      <w:tr>
        <w:tc>
          <w:tcPr>
            <w:tcW w:type="dxa" w:w="50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sz w:val="18"/>
              </w:rPr>
              <w:t>Student Completes Daily Routine</w:t>
            </w:r>
          </w:p>
        </w:tc>
        <w:tc>
          <w:tcPr>
            <w:tcW w:type="dxa" w:w="50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17"/>
              </w:rPr>
              <w:t>1. Streak counter increments by +1.</w:t>
              <w:br/>
              <w:t>2. Atomic daily XP credited.</w:t>
              <w:br/>
              <w:t>3. Leaderboard updates.</w:t>
              <w:br/>
              <w:t>4. Evaluates milestone consistency badges.</w:t>
            </w:r>
          </w:p>
        </w:tc>
      </w:tr>
      <w:tr>
        <w:tc>
          <w:tcPr>
            <w:tcW w:type="dxa" w:w="50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sz w:val="18"/>
              </w:rPr>
              <w:t>Admin Marks Class Attendance</w:t>
            </w:r>
          </w:p>
        </w:tc>
        <w:tc>
          <w:tcPr>
            <w:tcW w:type="dxa" w:w="50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17"/>
              </w:rPr>
              <w:t>1. Attendance logged with timestamp.</w:t>
              <w:br/>
              <w:t>2. Student awarded +100 Attendance XP.</w:t>
              <w:br/>
              <w:t>3. Notification delivered to student.</w:t>
            </w:r>
          </w:p>
        </w:tc>
      </w:tr>
      <w:tr>
        <w:tc>
          <w:tcPr>
            <w:tcW w:type="dxa" w:w="50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sz w:val="18"/>
              </w:rPr>
              <w:t>Student Logs Customer Sale in NorthStar</w:t>
            </w:r>
          </w:p>
        </w:tc>
        <w:tc>
          <w:tcPr>
            <w:tcW w:type="dxa" w:w="504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17"/>
              </w:rPr>
              <w:t>1. Order saved in business ledger.</w:t>
              <w:br/>
              <w:t>2. Student awarded +500 XP Business Champion reward.</w:t>
              <w:br/>
              <w:t>3. Community Win celebration generated.</w:t>
              <w:br/>
              <w:t>4. Platform aggregate student sales metric increments.</w:t>
            </w:r>
          </w:p>
        </w:tc>
      </w:tr>
    </w:tbl>
    <w:p>
      <w:pPr>
        <w:keepNext/>
        <w:spacing w:before="360" w:after="160"/>
      </w:pPr>
      <w:r>
        <w:rPr>
          <w:rFonts w:ascii="Arial" w:hAnsi="Arial"/>
          <w:b/>
          <w:color w:val="0F172A"/>
          <w:sz w:val="30"/>
        </w:rPr>
        <w:t>6. Master Deliverables &amp; Acceptance Checklist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1E293B"/>
          <w:sz w:val="20"/>
        </w:rPr>
        <w:t>Full Source Code Repository (Clean Next.js frontend + Node.js backend with 0 errors).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1E293B"/>
          <w:sz w:val="20"/>
        </w:rPr>
        <w:t>100% White-Label Branding Applied (Logos, color palette, typography, brand title).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1E293B"/>
          <w:sz w:val="20"/>
        </w:rPr>
        <w:t>Custom Domain &amp; Free Automated SSL Configuration (HTTPS).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1E293B"/>
          <w:sz w:val="20"/>
        </w:rPr>
        <w:t>Direct Razorpay Payment Gateway Hookup to your organization's bank account.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1E293B"/>
          <w:sz w:val="20"/>
        </w:rPr>
        <w:t>Meta Pixel &amp; Ads Attribution Integration ready for ad campaigns.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1E293B"/>
          <w:sz w:val="20"/>
        </w:rPr>
        <w:t>All 18 Admin Management Modules fully provisioned.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1E293B"/>
          <w:sz w:val="20"/>
        </w:rPr>
        <w:t>All 15 Student Learning &amp; Community Modules fully active.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1E293B"/>
          <w:sz w:val="20"/>
        </w:rPr>
        <w:t>Master Administrator Super Account provisioned.</w:t>
      </w:r>
    </w:p>
    <w:p>
      <w:pPr>
        <w:pStyle w:val="ListBullet"/>
        <w:spacing w:after="80" w:line="276" w:lineRule="auto"/>
      </w:pPr>
      <w:r>
        <w:rPr>
          <w:rFonts w:ascii="Arial" w:hAnsi="Arial"/>
          <w:color w:val="1E293B"/>
          <w:sz w:val="20"/>
        </w:rPr>
        <w:t>Full System Documentation, API Guide &amp; Operational Manuals.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