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Pregunta: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Supón que en un mercado competitivo se analiza el equilibrio entre oferta p=25+10q y demanda p=100-5q de un bien. Se presentan tres escenarios: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Escenario A:</w:t>
      </w:r>
      <w:r w:rsidDel="00000000" w:rsidR="00000000" w:rsidRPr="00000000">
        <w:rPr>
          <w:rtl w:val="0"/>
        </w:rPr>
        <w:t xml:space="preserve"> Cruce base entre oferta y demanda sin intervención del gobierno.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Escenario B:</w:t>
      </w:r>
      <w:r w:rsidDel="00000000" w:rsidR="00000000" w:rsidRPr="00000000">
        <w:rPr>
          <w:rtl w:val="0"/>
        </w:rPr>
        <w:t xml:space="preserve"> Se impone un impuesto fijo de $10 por transacción, sin importar la cantidad.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Escenario C:</w:t>
      </w:r>
      <w:r w:rsidDel="00000000" w:rsidR="00000000" w:rsidRPr="00000000">
        <w:rPr>
          <w:rtl w:val="0"/>
        </w:rPr>
        <w:t xml:space="preserve"> Se impone un impuesto de $2 por cada unidad vendida.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Encuentre las cantidades y precios de equilibrio en cada uno de los casos. Responda en cual caso el excedente del consumidor es mayor, en cual el excedente del productor es mayor, y en cuál el recaudo del gobierno es menor. Argumente su respuesta.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