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4FCDB2D1"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w:t>
      </w:r>
      <w:r w:rsidR="00FE111E">
        <w:rPr>
          <w:rFonts w:ascii="Arial" w:hAnsi="Arial" w:cs="Arial"/>
          <w:sz w:val="22"/>
          <w:szCs w:val="22"/>
        </w:rPr>
        <w:t>4</w:t>
      </w:r>
      <w:r w:rsidRPr="000724ED">
        <w:rPr>
          <w:rFonts w:ascii="Arial" w:hAnsi="Arial" w:cs="Arial"/>
          <w:sz w:val="22"/>
          <w:szCs w:val="22"/>
        </w:rPr>
        <w:t xml:space="preserve"> </w:t>
      </w:r>
      <w:r w:rsidR="00FE111E">
        <w:rPr>
          <w:rFonts w:ascii="Arial" w:hAnsi="Arial" w:cs="Arial"/>
          <w:sz w:val="22"/>
          <w:szCs w:val="22"/>
        </w:rPr>
        <w:t>January</w:t>
      </w:r>
      <w:r w:rsidRPr="000724ED">
        <w:rPr>
          <w:rFonts w:ascii="Arial" w:hAnsi="Arial" w:cs="Arial"/>
          <w:sz w:val="22"/>
          <w:szCs w:val="22"/>
        </w:rPr>
        <w:t xml:space="preserve"> 202</w:t>
      </w:r>
      <w:r w:rsidR="00FE111E">
        <w:rPr>
          <w:rFonts w:ascii="Arial" w:hAnsi="Arial" w:cs="Arial"/>
          <w:sz w:val="22"/>
          <w:szCs w:val="22"/>
        </w:rPr>
        <w:t>1</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commentRangeStart w:id="1"/>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p>
    <w:p w14:paraId="14DAFA90" w14:textId="43B08FFF"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w:t>
      </w:r>
      <w:commentRangeStart w:id="2"/>
      <w:r>
        <w:rPr>
          <w:rFonts w:ascii="Arial" w:hAnsi="Arial" w:cs="Arial"/>
        </w:rPr>
        <w:t xml:space="preserve">Homer2 and </w:t>
      </w:r>
      <w:proofErr w:type="spellStart"/>
      <w:r>
        <w:rPr>
          <w:rFonts w:ascii="Arial" w:hAnsi="Arial" w:cs="Arial"/>
        </w:rPr>
        <w:t>AtlasViewer</w:t>
      </w:r>
      <w:commentRangeEnd w:id="2"/>
      <w:proofErr w:type="spellEnd"/>
      <w:r w:rsidR="00501038">
        <w:rPr>
          <w:rStyle w:val="CommentReference"/>
        </w:rPr>
        <w:commentReference w:id="2"/>
      </w:r>
      <w:r>
        <w:rPr>
          <w:rFonts w:ascii="Arial" w:hAnsi="Arial" w:cs="Arial"/>
        </w:rPr>
        <w:t>.</w:t>
      </w:r>
    </w:p>
    <w:p w14:paraId="67910EA3" w14:textId="129494E4"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 </w:t>
      </w:r>
      <w:commentRangeEnd w:id="1"/>
      <w:r>
        <w:rPr>
          <w:rStyle w:val="CommentReference"/>
        </w:rPr>
        <w:commentReference w:id="1"/>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3" w:name="rotation"/>
      <w:bookmarkEnd w:id="3"/>
      <w:r w:rsidRPr="003F7C4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2590E43E"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w:t>
      </w:r>
      <w:commentRangeStart w:id="4"/>
      <w:r w:rsidR="00B3558E" w:rsidRPr="003F7C4D">
        <w:rPr>
          <w:rFonts w:ascii="Arial" w:hAnsi="Arial" w:cs="Arial"/>
          <w:sz w:val="22"/>
          <w:szCs w:val="22"/>
        </w:rPr>
        <w:t>for NIH – not true for Gates</w:t>
      </w:r>
      <w:r w:rsidRPr="003F7C4D">
        <w:rPr>
          <w:rFonts w:ascii="Arial" w:hAnsi="Arial" w:cs="Arial"/>
          <w:sz w:val="22"/>
          <w:szCs w:val="22"/>
        </w:rPr>
        <w:t xml:space="preserve"> </w:t>
      </w:r>
      <w:commentRangeEnd w:id="4"/>
      <w:r w:rsidR="00422A23">
        <w:rPr>
          <w:rStyle w:val="CommentReference"/>
        </w:rPr>
        <w:commentReference w:id="4"/>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5" w:name="segmentation"/>
      <w:bookmarkEnd w:id="5"/>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7A286F40" w:rsidR="001219E1" w:rsidRPr="003F7C4D" w:rsidRDefault="00F568D6" w:rsidP="00A8729E">
      <w:pPr>
        <w:pStyle w:val="Compact"/>
        <w:numPr>
          <w:ilvl w:val="0"/>
          <w:numId w:val="3"/>
        </w:numPr>
        <w:rPr>
          <w:rFonts w:ascii="Arial" w:hAnsi="Arial" w:cs="Arial"/>
          <w:sz w:val="22"/>
          <w:szCs w:val="22"/>
        </w:rPr>
      </w:pPr>
      <w:commentRangeStart w:id="6"/>
      <w:r w:rsidRPr="003F7C4D">
        <w:rPr>
          <w:rFonts w:ascii="Arial" w:hAnsi="Arial" w:cs="Arial"/>
          <w:sz w:val="22"/>
          <w:szCs w:val="22"/>
        </w:rPr>
        <w:t xml:space="preserve">Turn to </w:t>
      </w:r>
      <w:commentRangeEnd w:id="6"/>
      <w:r w:rsidR="00247360">
        <w:rPr>
          <w:rStyle w:val="CommentReference"/>
        </w:rPr>
        <w:commentReference w:id="6"/>
      </w:r>
      <w:r w:rsidRPr="003F7C4D">
        <w:rPr>
          <w:rFonts w:ascii="Arial" w:hAnsi="Arial" w:cs="Arial"/>
          <w:sz w:val="22"/>
          <w:szCs w:val="22"/>
        </w:rPr>
        <w:t xml:space="preserve">the </w:t>
      </w:r>
      <w:r w:rsidRPr="003F7C4D">
        <w:rPr>
          <w:rFonts w:ascii="Arial" w:hAnsi="Arial" w:cs="Arial"/>
          <w:i/>
          <w:sz w:val="22"/>
          <w:szCs w:val="22"/>
        </w:rPr>
        <w:t>MRI_cleanup_</w:t>
      </w:r>
      <w:r w:rsidR="0028329F">
        <w:rPr>
          <w:rFonts w:ascii="Arial" w:hAnsi="Arial" w:cs="Arial"/>
          <w:i/>
          <w:sz w:val="22"/>
          <w:szCs w:val="22"/>
        </w:rPr>
        <w:t>Template</w:t>
      </w:r>
      <w:r w:rsidRPr="003F7C4D">
        <w:rPr>
          <w:rFonts w:ascii="Arial" w:hAnsi="Arial" w:cs="Arial"/>
          <w:i/>
          <w:sz w:val="22"/>
          <w:szCs w:val="22"/>
        </w:rPr>
        <w:t>.sh</w:t>
      </w:r>
      <w:r w:rsidRPr="003F7C4D">
        <w:rPr>
          <w:rFonts w:ascii="Arial" w:hAnsi="Arial" w:cs="Arial"/>
          <w:sz w:val="22"/>
          <w:szCs w:val="22"/>
        </w:rPr>
        <w:t xml:space="preserve"> (</w:t>
      </w:r>
      <w:commentRangeStart w:id="7"/>
      <w:r w:rsidRPr="003F7C4D">
        <w:rPr>
          <w:rFonts w:ascii="Arial" w:hAnsi="Arial" w:cs="Arial"/>
          <w:sz w:val="22"/>
          <w:szCs w:val="22"/>
        </w:rPr>
        <w:t xml:space="preserve">in the same folder as </w:t>
      </w:r>
      <w:r w:rsidRPr="003F7C4D">
        <w:rPr>
          <w:rFonts w:ascii="Arial" w:hAnsi="Arial" w:cs="Arial"/>
          <w:i/>
          <w:sz w:val="22"/>
          <w:szCs w:val="22"/>
        </w:rPr>
        <w:t>autoSegment.s</w:t>
      </w:r>
      <w:commentRangeEnd w:id="7"/>
      <w:r w:rsidR="00247360">
        <w:rPr>
          <w:rStyle w:val="CommentReference"/>
        </w:rPr>
        <w:commentReference w:id="7"/>
      </w:r>
      <w:r w:rsidRPr="003F7C4D">
        <w:rPr>
          <w:rFonts w:ascii="Arial" w:hAnsi="Arial" w:cs="Arial"/>
          <w:i/>
          <w:sz w:val="22"/>
          <w:szCs w:val="22"/>
        </w:rPr>
        <w:t>h</w:t>
      </w:r>
      <w:r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lastRenderedPageBreak/>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last line then needs adjustment - shown below. Make sure the </w:t>
      </w:r>
      <w:commentRangeStart w:id="8"/>
      <w:r w:rsidRPr="003F7C4D">
        <w:rPr>
          <w:rFonts w:ascii="Arial" w:hAnsi="Arial" w:cs="Arial"/>
          <w:sz w:val="22"/>
          <w:szCs w:val="22"/>
        </w:rPr>
        <w:t>wd</w:t>
      </w:r>
      <w:commentRangeEnd w:id="8"/>
      <w:r w:rsidR="00102E87">
        <w:rPr>
          <w:rStyle w:val="CommentReference"/>
        </w:rPr>
        <w:commentReference w:id="8"/>
      </w:r>
      <w:r w:rsidRPr="003F7C4D">
        <w:rPr>
          <w:rFonts w:ascii="Arial" w:hAnsi="Arial" w:cs="Arial"/>
          <w:sz w:val="22"/>
          <w:szCs w:val="22"/>
        </w:rPr>
        <w:t xml:space="preserve"> is correct, then there are two changes you can make: One is the </w:t>
      </w:r>
      <w:commentRangeStart w:id="9"/>
      <w:r w:rsidRPr="003F7C4D">
        <w:rPr>
          <w:rFonts w:ascii="Arial" w:hAnsi="Arial" w:cs="Arial"/>
          <w:sz w:val="22"/>
          <w:szCs w:val="22"/>
        </w:rPr>
        <w:t xml:space="preserve">0.7 </w:t>
      </w:r>
      <w:commentRangeEnd w:id="9"/>
      <w:r w:rsidR="00102E87">
        <w:rPr>
          <w:rStyle w:val="CommentReference"/>
        </w:rPr>
        <w:commentReference w:id="9"/>
      </w:r>
      <w:r w:rsidRPr="003F7C4D">
        <w:rPr>
          <w:rFonts w:ascii="Arial" w:hAnsi="Arial" w:cs="Arial"/>
          <w:sz w:val="22"/>
          <w:szCs w:val="22"/>
        </w:rPr>
        <w:t xml:space="preserve">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w:t>
      </w:r>
      <w:commentRangeStart w:id="10"/>
      <w:r w:rsidRPr="003F7C4D">
        <w:rPr>
          <w:rFonts w:ascii="Arial" w:hAnsi="Arial" w:cs="Arial"/>
          <w:sz w:val="22"/>
          <w:szCs w:val="22"/>
        </w:rPr>
        <w:t xml:space="preserve">the other segmentation method </w:t>
      </w:r>
      <w:commentRangeEnd w:id="10"/>
      <w:r w:rsidR="00852F8B">
        <w:rPr>
          <w:rStyle w:val="CommentReference"/>
        </w:rPr>
        <w:commentReference w:id="10"/>
      </w:r>
      <w:r w:rsidRPr="003F7C4D">
        <w:rPr>
          <w:rFonts w:ascii="Arial" w:hAnsi="Arial" w:cs="Arial"/>
          <w:sz w:val="22"/>
          <w:szCs w:val="22"/>
        </w:rPr>
        <w:t>(useful if the first one is leaving skull in).</w:t>
      </w: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(although </w:t>
      </w:r>
      <w:commentRangeStart w:id="11"/>
      <w:r w:rsidRPr="003F7C4D">
        <w:rPr>
          <w:rFonts w:ascii="Arial" w:hAnsi="Arial" w:cs="Arial"/>
          <w:sz w:val="22"/>
          <w:szCs w:val="22"/>
        </w:rPr>
        <w:t xml:space="preserve">Vince’s script </w:t>
      </w:r>
      <w:commentRangeEnd w:id="11"/>
      <w:r w:rsidR="00852F8B">
        <w:rPr>
          <w:rStyle w:val="CommentReference"/>
        </w:rPr>
        <w:commentReference w:id="11"/>
      </w:r>
      <w:r w:rsidRPr="003F7C4D">
        <w:rPr>
          <w:rFonts w:ascii="Arial" w:hAnsi="Arial" w:cs="Arial"/>
          <w:sz w:val="22"/>
          <w:szCs w:val="22"/>
        </w:rPr>
        <w:t xml:space="preserve">should take care of that). </w:t>
      </w:r>
      <w:commentRangeStart w:id="12"/>
      <w:r w:rsidRPr="003F7C4D">
        <w:rPr>
          <w:rFonts w:ascii="Arial" w:hAnsi="Arial" w:cs="Arial"/>
          <w:sz w:val="22"/>
          <w:szCs w:val="22"/>
        </w:rPr>
        <w:t>Check previous examples so you know what this means.</w:t>
      </w:r>
      <w:commentRangeEnd w:id="12"/>
      <w:r w:rsidR="00852F8B">
        <w:rPr>
          <w:rStyle w:val="CommentReference"/>
        </w:rPr>
        <w:commentReference w:id="12"/>
      </w:r>
    </w:p>
    <w:p w14:paraId="3EEBBCB7" w14:textId="77777777" w:rsidR="00A1446A" w:rsidRDefault="00A1446A" w:rsidP="00A8729E">
      <w:pPr>
        <w:pStyle w:val="Title"/>
        <w:numPr>
          <w:ilvl w:val="0"/>
          <w:numId w:val="26"/>
        </w:numPr>
        <w:jc w:val="left"/>
        <w:rPr>
          <w:rFonts w:ascii="Arial" w:hAnsi="Arial" w:cs="Arial"/>
          <w:sz w:val="22"/>
          <w:szCs w:val="22"/>
        </w:rPr>
      </w:pPr>
      <w:bookmarkStart w:id="13" w:name="photon-migration-simulation-preparation"/>
      <w:bookmarkEnd w:id="13"/>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0E9CF70D" w:rsidR="001219E1" w:rsidRPr="003F7C4D" w:rsidRDefault="0028329F">
      <w:pPr>
        <w:pStyle w:val="Heading2"/>
        <w:rPr>
          <w:rFonts w:ascii="Arial" w:hAnsi="Arial" w:cs="Arial"/>
          <w:sz w:val="22"/>
          <w:szCs w:val="22"/>
        </w:rPr>
      </w:pPr>
      <w:bookmarkStart w:id="14" w:name="individual-anatomy"/>
      <w:bookmarkEnd w:id="14"/>
      <w:r>
        <w:rPr>
          <w:rFonts w:ascii="Arial" w:hAnsi="Arial" w:cs="Arial"/>
          <w:sz w:val="22"/>
          <w:szCs w:val="22"/>
        </w:rPr>
        <w:t>Creating anatomical folder</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15" w:name="move-files"/>
      <w:bookmarkEnd w:id="15"/>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E2F80F6"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commentRangeStart w:id="16"/>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t>
      </w:r>
      <w:commentRangeEnd w:id="16"/>
      <w:r w:rsidR="002C2DC3">
        <w:rPr>
          <w:rStyle w:val="CommentReference"/>
        </w:rPr>
        <w:commentReference w:id="16"/>
      </w:r>
      <w:r w:rsidRPr="003F7C4D">
        <w:rPr>
          <w:rFonts w:ascii="Arial" w:hAnsi="Arial" w:cs="Arial"/>
          <w:sz w:val="22"/>
          <w:szCs w:val="22"/>
        </w:rPr>
        <w:t>into there.</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lastRenderedPageBreak/>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17" w:name="set-up-probes"/>
      <w:bookmarkEnd w:id="17"/>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2266C74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t>
      </w:r>
      <w:commentRangeStart w:id="18"/>
      <w:r w:rsidR="00B3558E" w:rsidRPr="003F7C4D">
        <w:rPr>
          <w:rFonts w:ascii="Arial" w:hAnsi="Arial" w:cs="Arial"/>
          <w:sz w:val="22"/>
          <w:szCs w:val="22"/>
        </w:rPr>
        <w:t xml:space="preserve">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CF6C10">
        <w:rPr>
          <w:rFonts w:ascii="Arial" w:hAnsi="Arial" w:cs="Arial"/>
          <w:sz w:val="22"/>
          <w:szCs w:val="22"/>
        </w:rPr>
        <w:t xml:space="preserve"> if using out optical properties</w:t>
      </w:r>
      <w:commentRangeEnd w:id="18"/>
      <w:r w:rsidR="003D6423">
        <w:rPr>
          <w:rStyle w:val="CommentReference"/>
        </w:rPr>
        <w:commentReference w:id="18"/>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19" w:name="running-mcs"/>
      <w:bookmarkEnd w:id="19"/>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20" w:name="transfer-files-to-hpc"/>
      <w:bookmarkEnd w:id="20"/>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692A7705"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w:t>
      </w:r>
      <w:proofErr w:type="gramStart"/>
      <w:r w:rsidRPr="003F7C4D">
        <w:rPr>
          <w:rFonts w:ascii="Arial" w:hAnsi="Arial" w:cs="Arial"/>
          <w:sz w:val="22"/>
          <w:szCs w:val="22"/>
        </w:rPr>
        <w:t>app, and</w:t>
      </w:r>
      <w:proofErr w:type="gramEnd"/>
      <w:r w:rsidRPr="003F7C4D">
        <w:rPr>
          <w:rFonts w:ascii="Arial" w:hAnsi="Arial" w:cs="Arial"/>
          <w:sz w:val="22"/>
          <w:szCs w:val="22"/>
        </w:rPr>
        <w:t xml:space="preserve">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w:t>
      </w:r>
      <w:commentRangeStart w:id="21"/>
      <w:r w:rsidRPr="003F7C4D">
        <w:rPr>
          <w:rFonts w:ascii="Arial" w:hAnsi="Arial" w:cs="Arial"/>
          <w:sz w:val="22"/>
          <w:szCs w:val="22"/>
        </w:rPr>
        <w:t xml:space="preserve">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commentRangeEnd w:id="21"/>
      <w:r w:rsidR="003D6423">
        <w:rPr>
          <w:rStyle w:val="CommentReference"/>
        </w:rPr>
        <w:commentReference w:id="21"/>
      </w:r>
    </w:p>
    <w:p w14:paraId="5610BB4C" w14:textId="77777777" w:rsidR="001219E1" w:rsidRPr="003F7C4D" w:rsidRDefault="00F568D6">
      <w:pPr>
        <w:pStyle w:val="Heading2"/>
        <w:rPr>
          <w:rFonts w:ascii="Arial" w:hAnsi="Arial" w:cs="Arial"/>
          <w:sz w:val="22"/>
          <w:szCs w:val="22"/>
        </w:rPr>
      </w:pPr>
      <w:bookmarkStart w:id="22" w:name="changing-paths-in-files"/>
      <w:bookmarkEnd w:id="22"/>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lastRenderedPageBreak/>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23" w:name="running-mc"/>
      <w:bookmarkEnd w:id="23"/>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24" w:name="move-back-and-complete-steps"/>
      <w:bookmarkEnd w:id="24"/>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lastRenderedPageBreak/>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0379DACD"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lastRenderedPageBreak/>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25" w:name="OLE_LINK1"/>
      <w:bookmarkStart w:id="26"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25"/>
      <w:bookmarkEnd w:id="26"/>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 xml:space="preserve">Running this code twice on the same set of files results in twice the number of channels in the sub-bricks even though the output in the terminal window says that the </w:t>
      </w:r>
      <w:r w:rsidR="00B649E4">
        <w:rPr>
          <w:rFonts w:ascii="Arial" w:hAnsi="Arial" w:cs="Arial"/>
          <w:sz w:val="22"/>
          <w:szCs w:val="22"/>
        </w:rPr>
        <w:lastRenderedPageBreak/>
        <w:t>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27" w:name="OLE_LINK38"/>
      <w:bookmarkStart w:id="28"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27"/>
    <w:bookmarkEnd w:id="28"/>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lastRenderedPageBreak/>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4E32F6E9" w:rsidR="00534578" w:rsidRDefault="00534578" w:rsidP="00534578">
      <w:pPr>
        <w:pStyle w:val="Compact"/>
        <w:numPr>
          <w:ilvl w:val="0"/>
          <w:numId w:val="21"/>
        </w:numPr>
        <w:rPr>
          <w:rFonts w:ascii="Arial" w:hAnsi="Arial" w:cs="Arial"/>
          <w:sz w:val="22"/>
          <w:szCs w:val="22"/>
        </w:rPr>
      </w:pPr>
      <w:r>
        <w:rPr>
          <w:rFonts w:ascii="Arial" w:hAnsi="Arial" w:cs="Arial"/>
          <w:sz w:val="22"/>
          <w:szCs w:val="22"/>
        </w:rPr>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Pr>
          <w:rFonts w:ascii="Arial" w:hAnsi="Arial" w:cs="Arial"/>
          <w:sz w:val="22"/>
          <w:szCs w:val="22"/>
        </w:rPr>
        <w:t>:</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lastRenderedPageBreak/>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1E15B845" w:rsidR="00810718" w:rsidRDefault="00810718" w:rsidP="00810718">
      <w:pPr>
        <w:pStyle w:val="Compact"/>
        <w:rPr>
          <w:rFonts w:ascii="Arial" w:hAnsi="Arial" w:cs="Arial"/>
          <w:sz w:val="22"/>
          <w:szCs w:val="22"/>
          <w:lang w:val="en-GB"/>
        </w:rPr>
      </w:pPr>
      <w:commentRangeStart w:id="29"/>
      <w:r>
        <w:rPr>
          <w:rFonts w:ascii="Arial" w:hAnsi="Arial" w:cs="Arial"/>
          <w:sz w:val="22"/>
          <w:szCs w:val="22"/>
          <w:lang w:val="en-GB"/>
        </w:rPr>
        <w:t>[Vince:</w:t>
      </w:r>
      <w:r w:rsidR="0059146A">
        <w:rPr>
          <w:rFonts w:ascii="Arial" w:hAnsi="Arial" w:cs="Arial"/>
          <w:sz w:val="22"/>
          <w:szCs w:val="22"/>
          <w:lang w:val="en-GB"/>
        </w:rPr>
        <w:t xml:space="preserve"> could you</w:t>
      </w:r>
      <w:r>
        <w:rPr>
          <w:rFonts w:ascii="Arial" w:hAnsi="Arial" w:cs="Arial"/>
          <w:sz w:val="22"/>
          <w:szCs w:val="22"/>
          <w:lang w:val="en-GB"/>
        </w:rPr>
        <w:t xml:space="preserve"> add some details here about the files we are using; good options, etc.]</w:t>
      </w:r>
      <w:commentRangeEnd w:id="29"/>
      <w:r>
        <w:rPr>
          <w:rStyle w:val="CommentReference"/>
        </w:rPr>
        <w:commentReference w:id="29"/>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30" w:name="OLE_LINK12"/>
      <w:bookmarkStart w:id="31" w:name="OLE_LINK13"/>
      <w:bookmarkStart w:id="32"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30"/>
    <w:bookmarkEnd w:id="31"/>
    <w:bookmarkEnd w:id="32"/>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33" w:name="OLE_LINK19"/>
      <w:bookmarkStart w:id="34"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33"/>
    <w:bookmarkEnd w:id="34"/>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lastRenderedPageBreak/>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35" w:name="OLE_LINK3"/>
      <w:bookmarkStart w:id="36"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35"/>
    <w:bookmarkEnd w:id="36"/>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lastRenderedPageBreak/>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37" w:name="OLE_LINK5"/>
      <w:bookmarkStart w:id="38" w:name="OLE_LINK6"/>
      <w:bookmarkStart w:id="39" w:name="OLE_LINK9"/>
      <w:bookmarkStart w:id="40"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37"/>
    <w:bookmarkEnd w:id="38"/>
    <w:bookmarkEnd w:id="39"/>
    <w:bookmarkEnd w:id="40"/>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41" w:name="OLE_LINK7"/>
      <w:bookmarkStart w:id="42" w:name="OLE_LINK8"/>
      <w:bookmarkStart w:id="43" w:name="OLE_LINK10"/>
      <w:bookmarkStart w:id="44" w:name="OLE_LINK11"/>
      <w:bookmarkStart w:id="45"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41"/>
      <w:bookmarkEnd w:id="42"/>
    </w:p>
    <w:bookmarkEnd w:id="43"/>
    <w:bookmarkEnd w:id="44"/>
    <w:bookmarkEnd w:id="45"/>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lastRenderedPageBreak/>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lastRenderedPageBreak/>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46" w:name="OLE_LINK20"/>
      <w:bookmarkStart w:id="47"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48" w:name="OLE_LINK16"/>
      <w:bookmarkStart w:id="49" w:name="OLE_LINK17"/>
      <w:r w:rsidRPr="008526F3">
        <w:rPr>
          <w:rFonts w:ascii="Arial" w:hAnsi="Arial" w:cs="Arial"/>
          <w:sz w:val="22"/>
          <w:szCs w:val="22"/>
        </w:rPr>
        <w:t xml:space="preserve">bash </w:t>
      </w:r>
      <w:bookmarkEnd w:id="48"/>
      <w:bookmarkEnd w:id="49"/>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46"/>
    <w:bookmarkEnd w:id="47"/>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50" w:name="OLE_LINK22"/>
      <w:bookmarkStart w:id="51" w:name="OLE_LINK23"/>
      <w:r w:rsidRPr="008526F3">
        <w:rPr>
          <w:rFonts w:ascii="Arial" w:hAnsi="Arial" w:cs="Arial"/>
          <w:sz w:val="22"/>
          <w:szCs w:val="22"/>
        </w:rPr>
        <w:t>'</w:t>
      </w:r>
      <w:proofErr w:type="spellStart"/>
      <w:r w:rsidRPr="008526F3">
        <w:rPr>
          <w:rFonts w:ascii="Arial" w:hAnsi="Arial" w:cs="Arial"/>
          <w:sz w:val="22"/>
          <w:szCs w:val="22"/>
        </w:rPr>
        <w:t>SubjList</w:t>
      </w:r>
      <w:bookmarkEnd w:id="50"/>
      <w:bookmarkEnd w:id="51"/>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lastRenderedPageBreak/>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pencer, John P" w:date="2021-01-14T17:15:00Z" w:initials="SJP">
    <w:p w14:paraId="309AEE7E" w14:textId="56B87F16" w:rsidR="00501038" w:rsidRDefault="00501038">
      <w:pPr>
        <w:pStyle w:val="CommentText"/>
      </w:pPr>
      <w:r>
        <w:rPr>
          <w:rStyle w:val="CommentReference"/>
        </w:rPr>
        <w:annotationRef/>
      </w:r>
      <w:r>
        <w:t>Should we note we versions we use?? Let’s do…</w:t>
      </w:r>
    </w:p>
  </w:comment>
  <w:comment w:id="1" w:author="Spencer, John P" w:date="2021-01-14T17:11:00Z" w:initials="SJP">
    <w:p w14:paraId="6920A839" w14:textId="61B99555" w:rsidR="00113A5A" w:rsidRDefault="00113A5A">
      <w:pPr>
        <w:pStyle w:val="CommentText"/>
      </w:pPr>
      <w:r>
        <w:rPr>
          <w:rStyle w:val="CommentReference"/>
        </w:rPr>
        <w:annotationRef/>
      </w:r>
      <w:r>
        <w:t xml:space="preserve">Sam: add </w:t>
      </w:r>
      <w:proofErr w:type="spellStart"/>
      <w:r>
        <w:t>urls</w:t>
      </w:r>
      <w:proofErr w:type="spellEnd"/>
      <w:r>
        <w:t xml:space="preserve"> where relevant here…</w:t>
      </w:r>
    </w:p>
  </w:comment>
  <w:comment w:id="4" w:author="Spencer, John P" w:date="2021-01-14T17:02:00Z" w:initials="SJP">
    <w:p w14:paraId="77FA4D84" w14:textId="15EBB0FD" w:rsidR="00422A23" w:rsidRDefault="00422A23">
      <w:pPr>
        <w:pStyle w:val="CommentText"/>
      </w:pPr>
      <w:r>
        <w:rPr>
          <w:rStyle w:val="CommentReference"/>
        </w:rPr>
        <w:annotationRef/>
      </w:r>
      <w:r>
        <w:t>Sam: can you edit here? Odd to have NIH/Gates reference…</w:t>
      </w:r>
    </w:p>
  </w:comment>
  <w:comment w:id="6" w:author="Spencer, John P" w:date="2021-01-14T17:04:00Z" w:initials="SJP">
    <w:p w14:paraId="65F2B03B" w14:textId="47B720A8" w:rsidR="00247360" w:rsidRDefault="00247360">
      <w:pPr>
        <w:pStyle w:val="CommentText"/>
      </w:pPr>
      <w:r>
        <w:rPr>
          <w:rStyle w:val="CommentReference"/>
        </w:rPr>
        <w:annotationRef/>
      </w:r>
      <w:r>
        <w:t>You mean open?</w:t>
      </w:r>
    </w:p>
  </w:comment>
  <w:comment w:id="7" w:author="Spencer, John P" w:date="2021-01-14T17:03:00Z" w:initials="SJP">
    <w:p w14:paraId="75C0D145" w14:textId="179FBBC2" w:rsidR="00247360" w:rsidRDefault="00247360">
      <w:pPr>
        <w:pStyle w:val="CommentText"/>
      </w:pPr>
      <w:r>
        <w:rPr>
          <w:rStyle w:val="CommentReference"/>
        </w:rPr>
        <w:annotationRef/>
      </w:r>
      <w:r>
        <w:t>Sam – give the folder name here? Or delete – shouldn’t the script be in ‘scripts’? or maybe you are saying the script should be copied locally?</w:t>
      </w:r>
    </w:p>
  </w:comment>
  <w:comment w:id="8" w:author="Spencer, John P" w:date="2021-01-14T17:06:00Z" w:initials="SJP">
    <w:p w14:paraId="2AA99FC0" w14:textId="5A4007D2" w:rsidR="00102E87" w:rsidRDefault="00102E87">
      <w:pPr>
        <w:pStyle w:val="CommentText"/>
      </w:pPr>
      <w:r>
        <w:rPr>
          <w:rStyle w:val="CommentReference"/>
        </w:rPr>
        <w:annotationRef/>
      </w:r>
      <w:r>
        <w:t>??</w:t>
      </w:r>
    </w:p>
  </w:comment>
  <w:comment w:id="9" w:author="Spencer, John P" w:date="2021-01-14T17:07:00Z" w:initials="SJP">
    <w:p w14:paraId="6578E152" w14:textId="2B07A882" w:rsidR="00102E87" w:rsidRDefault="00102E87">
      <w:pPr>
        <w:pStyle w:val="CommentText"/>
      </w:pPr>
      <w:r>
        <w:rPr>
          <w:rStyle w:val="CommentReference"/>
        </w:rPr>
        <w:annotationRef/>
      </w:r>
      <w:r>
        <w:t>0.7 is only in the first lines – is this an example of changing from 0.7 to 0.6</w:t>
      </w:r>
      <w:r w:rsidR="00852F8B">
        <w:t xml:space="preserve"> and then adding -a? If so, say that…</w:t>
      </w:r>
    </w:p>
  </w:comment>
  <w:comment w:id="10" w:author="Spencer, John P" w:date="2021-01-14T17:07:00Z" w:initials="SJP">
    <w:p w14:paraId="2ECEDB13" w14:textId="2CC74380" w:rsidR="00852F8B" w:rsidRDefault="00852F8B">
      <w:pPr>
        <w:pStyle w:val="CommentText"/>
      </w:pPr>
      <w:r>
        <w:rPr>
          <w:rStyle w:val="CommentReference"/>
        </w:rPr>
        <w:annotationRef/>
      </w:r>
      <w:r>
        <w:t>Which is?</w:t>
      </w:r>
    </w:p>
  </w:comment>
  <w:comment w:id="11" w:author="Spencer, John P" w:date="2021-01-14T17:08:00Z" w:initials="SJP">
    <w:p w14:paraId="5FD85AF7" w14:textId="17C0EF13" w:rsidR="00852F8B" w:rsidRDefault="00852F8B">
      <w:pPr>
        <w:pStyle w:val="CommentText"/>
      </w:pPr>
      <w:r>
        <w:rPr>
          <w:rStyle w:val="CommentReference"/>
        </w:rPr>
        <w:annotationRef/>
      </w:r>
      <w:r>
        <w:t>Unclear which one</w:t>
      </w:r>
    </w:p>
  </w:comment>
  <w:comment w:id="12" w:author="Spencer, John P" w:date="2021-01-14T17:08:00Z" w:initials="SJP">
    <w:p w14:paraId="5FA05D94" w14:textId="079586A9" w:rsidR="00852F8B" w:rsidRDefault="00852F8B">
      <w:pPr>
        <w:pStyle w:val="CommentText"/>
      </w:pPr>
      <w:r>
        <w:rPr>
          <w:rStyle w:val="CommentReference"/>
        </w:rPr>
        <w:annotationRef/>
      </w:r>
      <w:r>
        <w:t>Maybe delete?</w:t>
      </w:r>
    </w:p>
  </w:comment>
  <w:comment w:id="16" w:author="Spencer, John P" w:date="2021-01-14T17:13:00Z" w:initials="SJP">
    <w:p w14:paraId="71EB9303" w14:textId="2BD6B1D5" w:rsidR="002C2DC3" w:rsidRDefault="002C2DC3">
      <w:pPr>
        <w:pStyle w:val="CommentText"/>
      </w:pPr>
      <w:r>
        <w:rPr>
          <w:rStyle w:val="CommentReference"/>
        </w:rPr>
        <w:annotationRef/>
      </w:r>
      <w:r>
        <w:t>Are we providing this? Is it created in the first steps?</w:t>
      </w:r>
    </w:p>
  </w:comment>
  <w:comment w:id="18" w:author="Spencer, John P" w:date="2021-01-14T17:16:00Z" w:initials="SJP">
    <w:p w14:paraId="66439DB7" w14:textId="28553DA4" w:rsidR="003D6423" w:rsidRDefault="003D6423">
      <w:pPr>
        <w:pStyle w:val="CommentText"/>
      </w:pPr>
      <w:r>
        <w:rPr>
          <w:rStyle w:val="CommentReference"/>
        </w:rPr>
        <w:annotationRef/>
      </w:r>
      <w:r>
        <w:t>??</w:t>
      </w:r>
    </w:p>
  </w:comment>
  <w:comment w:id="21" w:author="Spencer, John P" w:date="2021-01-14T17:17:00Z" w:initials="SJP">
    <w:p w14:paraId="1D24EEBC" w14:textId="7E3C7285" w:rsidR="003D6423" w:rsidRDefault="003D6423">
      <w:pPr>
        <w:pStyle w:val="CommentText"/>
      </w:pPr>
      <w:r>
        <w:rPr>
          <w:rStyle w:val="CommentReference"/>
        </w:rPr>
        <w:annotationRef/>
      </w:r>
      <w:r>
        <w:t>Can you explain this briefly?</w:t>
      </w:r>
    </w:p>
  </w:comment>
  <w:comment w:id="29" w:author="Spencer, John P" w:date="2021-01-14T14:27:00Z" w:initials="SJP">
    <w:p w14:paraId="1D2743B7" w14:textId="4D810BFD" w:rsidR="00810718" w:rsidRDefault="00810718" w:rsidP="00810718">
      <w:pPr>
        <w:pStyle w:val="CommentText"/>
      </w:pPr>
      <w:r>
        <w:rPr>
          <w:rStyle w:val="CommentReference"/>
        </w:rPr>
        <w:annotationRef/>
      </w:r>
      <w:r w:rsidR="0059146A">
        <w:t>Vince</w:t>
      </w:r>
      <w:r>
        <w:t xml:space="preserv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9AEE7E" w15:done="0"/>
  <w15:commentEx w15:paraId="6920A839" w15:done="0"/>
  <w15:commentEx w15:paraId="77FA4D84" w15:done="0"/>
  <w15:commentEx w15:paraId="65F2B03B" w15:done="0"/>
  <w15:commentEx w15:paraId="75C0D145" w15:done="0"/>
  <w15:commentEx w15:paraId="2AA99FC0" w15:done="0"/>
  <w15:commentEx w15:paraId="6578E152" w15:done="0"/>
  <w15:commentEx w15:paraId="2ECEDB13" w15:done="0"/>
  <w15:commentEx w15:paraId="5FD85AF7" w15:done="0"/>
  <w15:commentEx w15:paraId="5FA05D94" w15:done="0"/>
  <w15:commentEx w15:paraId="71EB9303" w15:done="0"/>
  <w15:commentEx w15:paraId="66439DB7" w15:done="0"/>
  <w15:commentEx w15:paraId="1D24EEBC" w15:done="0"/>
  <w15:commentEx w15:paraId="1D2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FA97" w16cex:dateUtc="2021-01-14T17:15:00Z"/>
  <w16cex:commentExtensible w16cex:durableId="23AAF9DE" w16cex:dateUtc="2021-01-14T17:11:00Z"/>
  <w16cex:commentExtensible w16cex:durableId="23AAF78B" w16cex:dateUtc="2021-01-14T17:02:00Z"/>
  <w16cex:commentExtensible w16cex:durableId="23AAF813" w16cex:dateUtc="2021-01-14T17:04:00Z"/>
  <w16cex:commentExtensible w16cex:durableId="23AAF7D2" w16cex:dateUtc="2021-01-14T17:03:00Z"/>
  <w16cex:commentExtensible w16cex:durableId="23AAF8A0" w16cex:dateUtc="2021-01-14T17:06:00Z"/>
  <w16cex:commentExtensible w16cex:durableId="23AAF8B4" w16cex:dateUtc="2021-01-14T17:07:00Z"/>
  <w16cex:commentExtensible w16cex:durableId="23AAF8E5" w16cex:dateUtc="2021-01-14T17:07:00Z"/>
  <w16cex:commentExtensible w16cex:durableId="23AAF913" w16cex:dateUtc="2021-01-14T17:08:00Z"/>
  <w16cex:commentExtensible w16cex:durableId="23AAF922" w16cex:dateUtc="2021-01-14T17:08:00Z"/>
  <w16cex:commentExtensible w16cex:durableId="23AAFA1F" w16cex:dateUtc="2021-01-14T17:13:00Z"/>
  <w16cex:commentExtensible w16cex:durableId="23AAFAD3" w16cex:dateUtc="2021-01-14T17:16:00Z"/>
  <w16cex:commentExtensible w16cex:durableId="23AAFB22" w16cex:dateUtc="2021-01-14T17:17:00Z"/>
  <w16cex:commentExtensible w16cex:durableId="23AAD351" w16cex:dateUtc="2021-01-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9AEE7E" w16cid:durableId="23AAFA97"/>
  <w16cid:commentId w16cid:paraId="6920A839" w16cid:durableId="23AAF9DE"/>
  <w16cid:commentId w16cid:paraId="77FA4D84" w16cid:durableId="23AAF78B"/>
  <w16cid:commentId w16cid:paraId="65F2B03B" w16cid:durableId="23AAF813"/>
  <w16cid:commentId w16cid:paraId="75C0D145" w16cid:durableId="23AAF7D2"/>
  <w16cid:commentId w16cid:paraId="2AA99FC0" w16cid:durableId="23AAF8A0"/>
  <w16cid:commentId w16cid:paraId="6578E152" w16cid:durableId="23AAF8B4"/>
  <w16cid:commentId w16cid:paraId="2ECEDB13" w16cid:durableId="23AAF8E5"/>
  <w16cid:commentId w16cid:paraId="5FD85AF7" w16cid:durableId="23AAF913"/>
  <w16cid:commentId w16cid:paraId="5FA05D94" w16cid:durableId="23AAF922"/>
  <w16cid:commentId w16cid:paraId="71EB9303" w16cid:durableId="23AAFA1F"/>
  <w16cid:commentId w16cid:paraId="66439DB7" w16cid:durableId="23AAFAD3"/>
  <w16cid:commentId w16cid:paraId="1D24EEBC" w16cid:durableId="23AAFB22"/>
  <w16cid:commentId w16cid:paraId="1D2743B7" w16cid:durableId="23AAD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13195" w14:textId="77777777" w:rsidR="00EB541D" w:rsidRDefault="00EB541D">
      <w:pPr>
        <w:spacing w:after="0"/>
      </w:pPr>
      <w:r>
        <w:separator/>
      </w:r>
    </w:p>
  </w:endnote>
  <w:endnote w:type="continuationSeparator" w:id="0">
    <w:p w14:paraId="2ABE695F" w14:textId="77777777" w:rsidR="00EB541D" w:rsidRDefault="00EB54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C5AE4" w14:textId="77777777" w:rsidR="00EB541D" w:rsidRDefault="00EB541D">
      <w:r>
        <w:separator/>
      </w:r>
    </w:p>
  </w:footnote>
  <w:footnote w:type="continuationSeparator" w:id="0">
    <w:p w14:paraId="44133062" w14:textId="77777777" w:rsidR="00EB541D" w:rsidRDefault="00EB54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68BA"/>
    <w:rsid w:val="00057130"/>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558C"/>
    <w:rsid w:val="00147480"/>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21F6"/>
    <w:rsid w:val="00312A56"/>
    <w:rsid w:val="00347B80"/>
    <w:rsid w:val="00350E15"/>
    <w:rsid w:val="0035243D"/>
    <w:rsid w:val="0035576F"/>
    <w:rsid w:val="00360861"/>
    <w:rsid w:val="0036798E"/>
    <w:rsid w:val="003941D5"/>
    <w:rsid w:val="003C0030"/>
    <w:rsid w:val="003D2541"/>
    <w:rsid w:val="003D6423"/>
    <w:rsid w:val="003F0885"/>
    <w:rsid w:val="003F7C4D"/>
    <w:rsid w:val="0040646F"/>
    <w:rsid w:val="0040648C"/>
    <w:rsid w:val="0041289F"/>
    <w:rsid w:val="00422A23"/>
    <w:rsid w:val="00431B15"/>
    <w:rsid w:val="0043427D"/>
    <w:rsid w:val="004418A0"/>
    <w:rsid w:val="004478B5"/>
    <w:rsid w:val="00456D0B"/>
    <w:rsid w:val="0046544D"/>
    <w:rsid w:val="00465EBA"/>
    <w:rsid w:val="00482395"/>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60067E"/>
    <w:rsid w:val="00601A2B"/>
    <w:rsid w:val="006025CC"/>
    <w:rsid w:val="00603C0D"/>
    <w:rsid w:val="006048DE"/>
    <w:rsid w:val="00610DE7"/>
    <w:rsid w:val="006124F5"/>
    <w:rsid w:val="00612ACB"/>
    <w:rsid w:val="0061560D"/>
    <w:rsid w:val="006252FB"/>
    <w:rsid w:val="00642112"/>
    <w:rsid w:val="00644FA8"/>
    <w:rsid w:val="00645665"/>
    <w:rsid w:val="00654778"/>
    <w:rsid w:val="006774F8"/>
    <w:rsid w:val="006830A7"/>
    <w:rsid w:val="0068573F"/>
    <w:rsid w:val="006A2513"/>
    <w:rsid w:val="006A72C4"/>
    <w:rsid w:val="006A7E72"/>
    <w:rsid w:val="006B1041"/>
    <w:rsid w:val="006B2F0C"/>
    <w:rsid w:val="006B42BE"/>
    <w:rsid w:val="006B5303"/>
    <w:rsid w:val="006E0FCE"/>
    <w:rsid w:val="006E5D60"/>
    <w:rsid w:val="006E5EE3"/>
    <w:rsid w:val="006F29F2"/>
    <w:rsid w:val="007177A8"/>
    <w:rsid w:val="00720BCA"/>
    <w:rsid w:val="007324C8"/>
    <w:rsid w:val="007355C5"/>
    <w:rsid w:val="0073769B"/>
    <w:rsid w:val="00740563"/>
    <w:rsid w:val="00741111"/>
    <w:rsid w:val="00755950"/>
    <w:rsid w:val="00762D24"/>
    <w:rsid w:val="00763196"/>
    <w:rsid w:val="00773511"/>
    <w:rsid w:val="00780E46"/>
    <w:rsid w:val="00784D58"/>
    <w:rsid w:val="00785F0C"/>
    <w:rsid w:val="007A255D"/>
    <w:rsid w:val="007C6004"/>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2062"/>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B000F"/>
    <w:rsid w:val="00AC51DB"/>
    <w:rsid w:val="00AE0DB5"/>
    <w:rsid w:val="00AF7A2A"/>
    <w:rsid w:val="00B03FDF"/>
    <w:rsid w:val="00B13420"/>
    <w:rsid w:val="00B166BC"/>
    <w:rsid w:val="00B236D8"/>
    <w:rsid w:val="00B34E23"/>
    <w:rsid w:val="00B3558E"/>
    <w:rsid w:val="00B35BFF"/>
    <w:rsid w:val="00B36FE8"/>
    <w:rsid w:val="00B41599"/>
    <w:rsid w:val="00B425BF"/>
    <w:rsid w:val="00B60948"/>
    <w:rsid w:val="00B649E4"/>
    <w:rsid w:val="00B6559C"/>
    <w:rsid w:val="00B76526"/>
    <w:rsid w:val="00B77620"/>
    <w:rsid w:val="00B80020"/>
    <w:rsid w:val="00B86B75"/>
    <w:rsid w:val="00B90EA7"/>
    <w:rsid w:val="00BA0604"/>
    <w:rsid w:val="00BA5563"/>
    <w:rsid w:val="00BA6734"/>
    <w:rsid w:val="00BB3742"/>
    <w:rsid w:val="00BB46A3"/>
    <w:rsid w:val="00BC48D5"/>
    <w:rsid w:val="00BC54FB"/>
    <w:rsid w:val="00BD40B7"/>
    <w:rsid w:val="00BD4D52"/>
    <w:rsid w:val="00BE4A1A"/>
    <w:rsid w:val="00BE58A4"/>
    <w:rsid w:val="00BE5BB7"/>
    <w:rsid w:val="00BE7085"/>
    <w:rsid w:val="00C07972"/>
    <w:rsid w:val="00C1471E"/>
    <w:rsid w:val="00C159F9"/>
    <w:rsid w:val="00C36279"/>
    <w:rsid w:val="00C37D01"/>
    <w:rsid w:val="00C46BC9"/>
    <w:rsid w:val="00C61143"/>
    <w:rsid w:val="00C643D0"/>
    <w:rsid w:val="00C747E9"/>
    <w:rsid w:val="00C90442"/>
    <w:rsid w:val="00C9229E"/>
    <w:rsid w:val="00CA394D"/>
    <w:rsid w:val="00CB797D"/>
    <w:rsid w:val="00CC0396"/>
    <w:rsid w:val="00CD0BB6"/>
    <w:rsid w:val="00CD53A5"/>
    <w:rsid w:val="00CD5D16"/>
    <w:rsid w:val="00CE5C17"/>
    <w:rsid w:val="00CE691C"/>
    <w:rsid w:val="00CF300F"/>
    <w:rsid w:val="00CF6C10"/>
    <w:rsid w:val="00D13D82"/>
    <w:rsid w:val="00D14994"/>
    <w:rsid w:val="00D237D7"/>
    <w:rsid w:val="00D23BA3"/>
    <w:rsid w:val="00D25FD7"/>
    <w:rsid w:val="00D531B5"/>
    <w:rsid w:val="00D6611B"/>
    <w:rsid w:val="00D82020"/>
    <w:rsid w:val="00DB1125"/>
    <w:rsid w:val="00DB4AAA"/>
    <w:rsid w:val="00DC3DAE"/>
    <w:rsid w:val="00DD5FF3"/>
    <w:rsid w:val="00DE44DE"/>
    <w:rsid w:val="00DF1D3D"/>
    <w:rsid w:val="00DF55DA"/>
    <w:rsid w:val="00E25BDA"/>
    <w:rsid w:val="00E315A3"/>
    <w:rsid w:val="00E31F85"/>
    <w:rsid w:val="00E532FC"/>
    <w:rsid w:val="00E65D47"/>
    <w:rsid w:val="00E72EB4"/>
    <w:rsid w:val="00E76922"/>
    <w:rsid w:val="00E77D83"/>
    <w:rsid w:val="00E83859"/>
    <w:rsid w:val="00E85EEC"/>
    <w:rsid w:val="00E908BC"/>
    <w:rsid w:val="00EA203B"/>
    <w:rsid w:val="00EB541D"/>
    <w:rsid w:val="00EB772C"/>
    <w:rsid w:val="00EC158C"/>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1808</TotalTime>
  <Pages>15</Pages>
  <Words>5297</Words>
  <Characters>30194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169</cp:revision>
  <dcterms:created xsi:type="dcterms:W3CDTF">2019-12-17T10:10:00Z</dcterms:created>
  <dcterms:modified xsi:type="dcterms:W3CDTF">2021-01-14T18:31:00Z</dcterms:modified>
</cp:coreProperties>
</file>