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Instructions for Running fNIRS data through Image Recon Pipeline using NeuroDOT</w:t>
      </w:r>
    </w:p>
    <w:p w14:paraId="32B01094" w14:textId="77777777" w:rsidR="00741111" w:rsidRPr="000724ED" w:rsidRDefault="00741111" w:rsidP="00741111">
      <w:pPr>
        <w:pStyle w:val="Date"/>
        <w:rPr>
          <w:rFonts w:ascii="Arial" w:hAnsi="Arial" w:cs="Arial"/>
          <w:sz w:val="22"/>
          <w:szCs w:val="22"/>
        </w:rPr>
      </w:pPr>
      <w:bookmarkStart w:id="0" w:name="rotation-and-segmentation"/>
      <w:bookmarkEnd w:id="0"/>
      <w:r w:rsidRPr="000724ED">
        <w:rPr>
          <w:rFonts w:ascii="Arial" w:hAnsi="Arial" w:cs="Arial"/>
          <w:sz w:val="22"/>
          <w:szCs w:val="22"/>
        </w:rPr>
        <w:t>13 October 2020</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‘MRI-NIRS_Pipeline’ from github and link the scripts/matlab folder into the matlab path</w:t>
      </w:r>
    </w:p>
    <w:p w14:paraId="66CD9735"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‘NeuroDOT_Beta’ from github and link this repository into the matlab path</w:t>
      </w:r>
    </w:p>
    <w:p w14:paraId="782EC99B"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‘misc’) to the applications folder on your computer.</w:t>
      </w:r>
    </w:p>
    <w:p w14:paraId="14DAFA90" w14:textId="068889AE" w:rsidR="008C296B" w:rsidRPr="00741111"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AtlasViewer.</w:t>
      </w:r>
    </w:p>
    <w:p w14:paraId="5537FC07" w14:textId="2004E117"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r w:rsidRPr="003F7C4D">
        <w:rPr>
          <w:rFonts w:ascii="Arial" w:hAnsi="Arial" w:cs="Arial"/>
          <w:i/>
          <w:sz w:val="22"/>
          <w:szCs w:val="22"/>
        </w:rPr>
        <w:t>sub_neurologicalHighRes.nii</w:t>
      </w:r>
      <w:r w:rsidRPr="003F7C4D">
        <w:rPr>
          <w:rFonts w:ascii="Arial" w:hAnsi="Arial" w:cs="Arial"/>
          <w:sz w:val="22"/>
          <w:szCs w:val="22"/>
        </w:rPr>
        <w:t xml:space="preserve"> files for each subject</w:t>
      </w:r>
    </w:p>
    <w:p w14:paraId="2EBAAC74"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data the script just has step 6 in it, ignore the in-between ones.</w:t>
      </w:r>
    </w:p>
    <w:p w14:paraId="6D72481B"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${subj}_final_Masked.nii</w:t>
      </w:r>
      <w:r w:rsidRPr="003F7C4D">
        <w:rPr>
          <w:rFonts w:ascii="Arial" w:hAnsi="Arial" w:cs="Arial"/>
          <w:sz w:val="22"/>
          <w:szCs w:val="22"/>
        </w:rPr>
        <w:t>.</w:t>
      </w:r>
    </w:p>
    <w:p w14:paraId="0ECD9107"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w:t>
      </w:r>
      <w:r w:rsidRPr="003F7C4D">
        <w:rPr>
          <w:rFonts w:ascii="Arial" w:hAnsi="Arial" w:cs="Arial"/>
          <w:sz w:val="22"/>
          <w:szCs w:val="22"/>
        </w:rPr>
        <w:lastRenderedPageBreak/>
        <w:t>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A8729E">
      <w:pPr>
        <w:pStyle w:val="Title"/>
        <w:numPr>
          <w:ilvl w:val="0"/>
          <w:numId w:val="26"/>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in AtlasViewer</w:t>
      </w:r>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 you need to open MATLAB, and navigate to the folder with all the segmented images for that one participant in. You do not need a NIRS or a digpts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r w:rsidRPr="003F7C4D">
        <w:rPr>
          <w:rFonts w:ascii="Arial" w:hAnsi="Arial" w:cs="Arial"/>
          <w:i/>
          <w:sz w:val="22"/>
          <w:szCs w:val="22"/>
        </w:rPr>
        <w:t>AtlasViewerGUI</w:t>
      </w:r>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It will popup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By default, it should populate the fields - make sure hseg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(ie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Copy the anatomical folder, the digpts, the NIRS file, and the HeliumScripts folder into there.</w:t>
      </w:r>
    </w:p>
    <w:p w14:paraId="32D1083F"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Use the digpts from that session - if it doesn’t exist, use the template with the same capsize</w:t>
      </w:r>
    </w:p>
    <w:p w14:paraId="1836271D"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tools -&gt; register atlas to Digpoints</w:t>
      </w:r>
    </w:p>
    <w:p w14:paraId="53DFE818"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lastRenderedPageBreak/>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right hand columns.</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Number of photons: 100000000 (thats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This gives fw …..inp files within the fw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rsidP="00A8729E">
      <w:pPr>
        <w:pStyle w:val="Compact"/>
        <w:numPr>
          <w:ilvl w:val="0"/>
          <w:numId w:val="9"/>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:/gpfs/home/taw15kfu/</w:t>
      </w:r>
    </w:p>
    <w:p w14:paraId="07007F71" w14:textId="77777777"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I would then advise using the linux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ssh</w:t>
      </w:r>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After copying homer2 over, (if not there already - make sure version is the same as the setup computer), set permissions, this allows homer to access the tMCimg file for monte carlo:</w:t>
      </w:r>
    </w:p>
    <w:p w14:paraId="3F2624F0"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chmod</w:t>
      </w:r>
      <w:r w:rsidRPr="003F7C4D">
        <w:rPr>
          <w:rStyle w:val="NormalTok"/>
          <w:rFonts w:ascii="Arial" w:hAnsi="Arial" w:cs="Arial"/>
          <w:szCs w:val="22"/>
        </w:rPr>
        <w:t xml:space="preserve"> 700 /gpfs/home/taw15kfu/homer2/PACKAGES/tMCimg/bin/Linux/tMCimg</w:t>
      </w:r>
    </w:p>
    <w:p w14:paraId="3563F091" w14:textId="77777777"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You may also need to make the tMCimg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We have the fw folder and the HeliumScripts folder</w:t>
      </w:r>
      <w:r w:rsidR="00B3558E" w:rsidRPr="003F7C4D">
        <w:rPr>
          <w:rFonts w:ascii="Arial" w:hAnsi="Arial" w:cs="Arial"/>
          <w:sz w:val="22"/>
          <w:szCs w:val="22"/>
        </w:rPr>
        <w:t xml:space="preserve"> (again for HPC use).</w:t>
      </w:r>
    </w:p>
    <w:p w14:paraId="00BB6BF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Every single inp file 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HeliumScripts folder will be there with all the bsub files</w:t>
      </w:r>
    </w:p>
    <w:p w14:paraId="27C8B93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Also in HeliumScripts, the bsub files need paths to the Headvol to be updated</w:t>
      </w:r>
    </w:p>
    <w:p w14:paraId="5A76624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bsub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lastRenderedPageBreak/>
        <w:t>Running MC</w:t>
      </w:r>
    </w:p>
    <w:p w14:paraId="47C5D1A6" w14:textId="77777777"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Check bjobs,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Once it’s done, bjobs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taw15kfu@hpc.uea.ac.uk:/gpfs/home/taw15kfu/NIRS_Project/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register atlas to digpts</w:t>
      </w:r>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digitization/fw/</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fw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downsampling, if it asks, say </w:t>
      </w:r>
      <w:r w:rsidRPr="003F7C4D">
        <w:rPr>
          <w:rStyle w:val="VerbatimChar"/>
          <w:rFonts w:ascii="Arial" w:hAnsi="Arial" w:cs="Arial"/>
          <w:szCs w:val="22"/>
        </w:rPr>
        <w:t>yes</w:t>
      </w:r>
      <w:r w:rsidRPr="003F7C4D">
        <w:rPr>
          <w:rFonts w:ascii="Arial" w:hAnsi="Arial" w:cs="Arial"/>
          <w:sz w:val="22"/>
          <w:szCs w:val="22"/>
        </w:rPr>
        <w:t>, and accept the downsampled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generates a coloured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r w:rsidRPr="003F7C4D">
        <w:rPr>
          <w:rFonts w:ascii="Arial" w:hAnsi="Arial" w:cs="Arial"/>
          <w:i/>
          <w:sz w:val="22"/>
          <w:szCs w:val="22"/>
        </w:rPr>
        <w:t>Adot</w:t>
      </w:r>
      <w:r w:rsidRPr="003F7C4D">
        <w:rPr>
          <w:rFonts w:ascii="Arial" w:hAnsi="Arial" w:cs="Arial"/>
          <w:sz w:val="22"/>
          <w:szCs w:val="22"/>
        </w:rPr>
        <w:t xml:space="preserve"> files are in the </w:t>
      </w:r>
      <w:r w:rsidRPr="003F7C4D">
        <w:rPr>
          <w:rFonts w:ascii="Arial" w:hAnsi="Arial" w:cs="Arial"/>
          <w:i/>
          <w:sz w:val="22"/>
          <w:szCs w:val="22"/>
        </w:rPr>
        <w:t>digitization/fw</w:t>
      </w:r>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Input File for NeuroDOT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Excel template uses data in the subjectID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 xml:space="preserve">(headvol)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737CDA8" w:rsidR="003941D5"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lastRenderedPageBreak/>
        <w:t xml:space="preserve">Once the file has been updated, save it as a .csv file. Then open the .csv with a text editor like BBEdit or TextWrangler.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SubjectID</w:t>
      </w:r>
    </w:p>
    <w:p w14:paraId="4FB4B3CA" w14:textId="471C5F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.nirs file for the project (e.g., India.nirs, HWB.nirs)</w:t>
      </w:r>
      <w:r w:rsidR="00B90EA7">
        <w:rPr>
          <w:rFonts w:ascii="Arial" w:hAnsi="Arial" w:cs="Arial"/>
          <w:color w:val="000000" w:themeColor="text1"/>
          <w:sz w:val="22"/>
          <w:szCs w:val="22"/>
        </w:rPr>
        <w:t>. This was created by saving one example .nirs file with a common name. This is just needed to pull header info from the .nirs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AtlasViewer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output folder (where you want the ImageRecon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the headvol file for this subject (e.g., headvol.vox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AtlasR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AtlasW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are creating with the AtlasR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registration file is an hseg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registration file is an hseg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2B01C63A"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.nirs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.nirs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Child_MCs: the AtlasViewer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GroupAnalysis: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ImageRecon_Child: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ImageRecon_Child_Group: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lastRenderedPageBreak/>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Creating sensitivity profiles in niftii format</w:t>
      </w:r>
      <w:r w:rsidR="00C46BC9">
        <w:rPr>
          <w:rFonts w:ascii="Arial" w:hAnsi="Arial" w:cs="Arial"/>
          <w:b/>
          <w:color w:val="0070C0"/>
          <w:sz w:val="22"/>
          <w:szCs w:val="22"/>
        </w:rPr>
        <w:t xml:space="preserve"> for NeuroDOT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6C0386F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The packs all of the sensitivity data into a single .nii file with sub-bricks by channel (in an order corresponding to the measurement list in the .nirs file).</w:t>
      </w:r>
      <w:r w:rsidR="00B649E4">
        <w:rPr>
          <w:rFonts w:ascii="Arial" w:hAnsi="Arial" w:cs="Arial"/>
          <w:sz w:val="22"/>
          <w:szCs w:val="22"/>
        </w:rPr>
        <w:t xml:space="preserve"> HbO is first; HbR is second. Note that channels are listed consecutively to keep them distinctive (e.g., HbO might be channels 1-20; HbR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un-thresholded.</w:t>
      </w:r>
    </w:p>
    <w:p w14:paraId="07946D88" w14:textId="3FA9CD50"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We also downsample to 2mm resolution to keep the file size reasonable.</w:t>
      </w:r>
    </w:p>
    <w:p w14:paraId="34D708CB" w14:textId="77777777"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Github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r w:rsidR="00B649E4">
        <w:rPr>
          <w:rFonts w:ascii="Arial" w:hAnsi="Arial" w:cs="Arial"/>
          <w:sz w:val="22"/>
          <w:szCs w:val="22"/>
          <w:lang w:val="en-US"/>
        </w:rPr>
        <w:t>DDLab</w:t>
      </w:r>
      <w:r w:rsidRPr="00E65D47">
        <w:rPr>
          <w:rFonts w:ascii="Arial" w:hAnsi="Arial" w:cs="Arial"/>
          <w:sz w:val="22"/>
          <w:szCs w:val="22"/>
          <w:lang w:val="en-US"/>
        </w:rPr>
        <w:t>/Documents/GitHub/MRI-NIRS_Pipeline</w:t>
      </w:r>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matlab: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w:t>
      </w:r>
      <w:r w:rsidRPr="00DB4AAA">
        <w:rPr>
          <w:rFonts w:ascii="Arial" w:hAnsi="Arial" w:cs="Arial"/>
          <w:sz w:val="22"/>
          <w:szCs w:val="22"/>
        </w:rPr>
        <w:t>.prn</w:t>
      </w:r>
    </w:p>
    <w:p w14:paraId="2C0087E8" w14:textId="2B6A91BF" w:rsidR="001C6A4E" w:rsidRDefault="001C6A4E" w:rsidP="00A01DFF">
      <w:pPr>
        <w:pStyle w:val="PlainText"/>
        <w:rPr>
          <w:rFonts w:ascii="Arial" w:hAnsi="Arial" w:cs="Arial"/>
          <w:sz w:val="22"/>
          <w:szCs w:val="22"/>
        </w:rPr>
      </w:pPr>
    </w:p>
    <w:p w14:paraId="15AA0216" w14:textId="024292BA" w:rsidR="00A01DFF" w:rsidRPr="00860DCF" w:rsidRDefault="00B649E4" w:rsidP="00A8729E">
      <w:pPr>
        <w:pStyle w:val="PlainText"/>
        <w:numPr>
          <w:ilvl w:val="0"/>
          <w:numId w:val="32"/>
        </w:numPr>
        <w:rPr>
          <w:rFonts w:ascii="Arial" w:hAnsi="Arial" w:cs="Arial"/>
          <w:sz w:val="22"/>
          <w:szCs w:val="22"/>
        </w:rPr>
      </w:pPr>
      <w:r>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(headvol.nii, Adot.nii, etc.) before re-running.</w:t>
      </w:r>
    </w:p>
    <w:p w14:paraId="41CA5C27" w14:textId="5857BF84"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AtlasViewer</w:t>
      </w:r>
      <w:r>
        <w:rPr>
          <w:rFonts w:ascii="Arial" w:hAnsi="Arial" w:cs="Arial"/>
          <w:sz w:val="22"/>
          <w:szCs w:val="22"/>
        </w:rPr>
        <w:t xml:space="preserve"> was off. </w:t>
      </w:r>
      <w:r w:rsidR="00860DCF">
        <w:rPr>
          <w:rFonts w:ascii="Arial" w:hAnsi="Arial" w:cs="Arial"/>
          <w:sz w:val="22"/>
          <w:szCs w:val="22"/>
        </w:rPr>
        <w:t>This was caused by earlier versions of AtlasViewer not saving the ‘2ras’ transformation. Thus,</w:t>
      </w:r>
      <w:r>
        <w:rPr>
          <w:rFonts w:ascii="Arial" w:hAnsi="Arial" w:cs="Arial"/>
          <w:sz w:val="22"/>
          <w:szCs w:val="22"/>
        </w:rPr>
        <w:t xml:space="preserve"> we created a utility to move the files into 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Users/nfb15zpu/Documents/GitHub/MRI-NIRS_Pipeline/</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lastRenderedPageBreak/>
        <w:t>NIRS Processing</w:t>
      </w:r>
      <w:r w:rsidR="00924149">
        <w:rPr>
          <w:rFonts w:ascii="Arial" w:hAnsi="Arial" w:cs="Arial"/>
          <w:b/>
          <w:color w:val="0070C0"/>
          <w:sz w:val="22"/>
          <w:szCs w:val="22"/>
        </w:rPr>
        <w:t xml:space="preserve"> in EasyNIRS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.nirs files</w:t>
      </w:r>
      <w:r w:rsidR="002E2C6D" w:rsidRPr="003F7C4D">
        <w:rPr>
          <w:rFonts w:ascii="Arial" w:hAnsi="Arial" w:cs="Arial"/>
          <w:sz w:val="22"/>
          <w:szCs w:val="22"/>
        </w:rPr>
        <w:t xml:space="preserve"> using EasyNIRS.</w:t>
      </w:r>
      <w:r w:rsidR="00924149">
        <w:rPr>
          <w:rFonts w:ascii="Arial" w:hAnsi="Arial" w:cs="Arial"/>
          <w:sz w:val="22"/>
          <w:szCs w:val="22"/>
        </w:rPr>
        <w:t xml:space="preserve"> This is done using a configuration file in EasyNIRS (.cfg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enPruneChannels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hmrMotionCorrectPCArecurse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hmrMotionArtifactByChannel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enStimRejection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hmrBandpassFilt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hmrOD2Conc [converts optical density to concentration data] – this last step is useful for viewing data in EasyNIRS but it technically not needed by NeuroDOT (which only uses the procResult.dod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Note: we also often run a GLM in EasyNIRS using hmrDeconvHRF_DriftSS. This returns beta values for each channel. Again, NeuroDOT doesn’t use this info, but it can be useful for sanity checking the GLM run in NeuroDOT.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NeuroDOT has an option to use Scott Prahl’s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Homer2/EasyNIRS. Be careful here if you want to compare the Homer2 GLM with the values coming out of NeuroDOT.</w:t>
      </w:r>
      <w:r w:rsidR="00D23BA3">
        <w:rPr>
          <w:rFonts w:ascii="Arial" w:hAnsi="Arial" w:cs="Arial"/>
          <w:sz w:val="22"/>
          <w:szCs w:val="22"/>
        </w:rPr>
        <w:t xml:space="preserve"> In the steps below, you can select ‘0’ to avoid using the Prahl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.nirs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NeuroDOT</w:t>
      </w:r>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matlab</w:t>
      </w:r>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Github ‘scripts’ folder </w:t>
      </w:r>
      <w:r w:rsidR="00D237D7">
        <w:rPr>
          <w:rFonts w:ascii="Arial" w:hAnsi="Arial" w:cs="Arial"/>
          <w:sz w:val="22"/>
          <w:szCs w:val="22"/>
        </w:rPr>
        <w:t>and subfolders are</w:t>
      </w:r>
      <w:r>
        <w:rPr>
          <w:rFonts w:ascii="Arial" w:hAnsi="Arial" w:cs="Arial"/>
          <w:sz w:val="22"/>
          <w:szCs w:val="22"/>
        </w:rPr>
        <w:t xml:space="preserve"> linked into the matlab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Make sure the Github ‘NeuroDOT_Beta’ folder and subfolders are linked into the matlab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r w:rsidR="00D237D7">
        <w:rPr>
          <w:rFonts w:ascii="Arial" w:hAnsi="Arial" w:cs="Arial"/>
          <w:b/>
          <w:sz w:val="22"/>
          <w:szCs w:val="22"/>
        </w:rPr>
        <w:t>ImageRecon_NeuroDOT</w:t>
      </w:r>
      <w:r w:rsidRPr="00820D66">
        <w:rPr>
          <w:rFonts w:ascii="Arial" w:hAnsi="Arial" w:cs="Arial"/>
          <w:b/>
          <w:sz w:val="22"/>
          <w:szCs w:val="22"/>
        </w:rPr>
        <w:t>.m</w:t>
      </w:r>
      <w:r w:rsidR="00096AE3" w:rsidRPr="00820D66">
        <w:rPr>
          <w:rFonts w:ascii="Arial" w:hAnsi="Arial" w:cs="Arial"/>
          <w:b/>
          <w:sz w:val="22"/>
          <w:szCs w:val="22"/>
        </w:rPr>
        <w:t xml:space="preserve"> </w:t>
      </w:r>
      <w:r w:rsidR="00096AE3">
        <w:rPr>
          <w:rFonts w:ascii="Arial" w:hAnsi="Arial" w:cs="Arial"/>
          <w:sz w:val="22"/>
          <w:szCs w:val="22"/>
        </w:rPr>
        <w:t>in matlab</w:t>
      </w:r>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r>
        <w:rPr>
          <w:rFonts w:ascii="Arial" w:hAnsi="Arial" w:cs="Arial"/>
          <w:sz w:val="22"/>
          <w:szCs w:val="22"/>
        </w:rPr>
        <w:t>ImageRecon_NeuroDOT</w:t>
      </w:r>
      <w:r w:rsidR="002B291A" w:rsidRPr="00D237D7">
        <w:rPr>
          <w:rFonts w:ascii="Arial" w:hAnsi="Arial" w:cs="Arial"/>
          <w:sz w:val="22"/>
          <w:szCs w:val="22"/>
        </w:rPr>
        <w:t>(</w:t>
      </w:r>
      <w:r w:rsidR="006830A7" w:rsidRPr="00D237D7">
        <w:rPr>
          <w:rFonts w:ascii="Arial" w:hAnsi="Arial" w:cs="Arial"/>
          <w:sz w:val="22"/>
          <w:szCs w:val="22"/>
        </w:rPr>
        <w:t>'SubjectList</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matlab crashes because it runs out of memory, you’ll have to downsample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w:t>
      </w:r>
      <w:r w:rsidR="006A7E72">
        <w:rPr>
          <w:rFonts w:ascii="Arial" w:hAnsi="Arial" w:cs="Arial"/>
          <w:sz w:val="22"/>
          <w:szCs w:val="22"/>
        </w:rPr>
        <w:lastRenderedPageBreak/>
        <w:t xml:space="preserve">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6: baseSDmm – the ‘base’ separation between source and detector.</w:t>
      </w:r>
      <w:r w:rsidR="00B36FE8">
        <w:rPr>
          <w:rFonts w:ascii="Arial" w:hAnsi="Arial" w:cs="Arial"/>
          <w:sz w:val="22"/>
          <w:szCs w:val="22"/>
        </w:rPr>
        <w:t xml:space="preserve"> This is not currently used below, but could be used in some NeuroDOT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r w:rsidRPr="00A559A6">
        <w:rPr>
          <w:rFonts w:ascii="Arial" w:hAnsi="Arial" w:cs="Arial"/>
          <w:sz w:val="22"/>
          <w:szCs w:val="22"/>
        </w:rPr>
        <w:t>FFRproportion</w:t>
      </w:r>
      <w:r>
        <w:rPr>
          <w:rFonts w:ascii="Arial" w:hAnsi="Arial" w:cs="Arial"/>
          <w:sz w:val="22"/>
          <w:szCs w:val="22"/>
        </w:rPr>
        <w:t xml:space="preserve"> – threshold the data based on values &gt; FFRproportion</w:t>
      </w:r>
      <w:r w:rsidR="0073769B">
        <w:rPr>
          <w:rFonts w:ascii="Arial" w:hAnsi="Arial" w:cs="Arial"/>
          <w:sz w:val="22"/>
          <w:szCs w:val="22"/>
        </w:rPr>
        <w:t xml:space="preserve"> (a proportion of the flat field reconstruction)</w:t>
      </w:r>
    </w:p>
    <w:p w14:paraId="2D70D7D3" w14:textId="3755A900"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usePrahl : Use 1 if you want to use Prahl’s </w:t>
      </w:r>
      <w:r w:rsidR="00644FA8">
        <w:rPr>
          <w:rFonts w:ascii="Arial" w:hAnsi="Arial" w:cs="Arial"/>
          <w:sz w:val="22"/>
          <w:szCs w:val="22"/>
        </w:rPr>
        <w:t xml:space="preserve">extinction coefficients; </w:t>
      </w:r>
      <w:r>
        <w:rPr>
          <w:rFonts w:ascii="Arial" w:hAnsi="Arial" w:cs="Arial"/>
          <w:sz w:val="22"/>
          <w:szCs w:val="22"/>
        </w:rPr>
        <w:t>only use 0 if you have coefficients stored in the .nirs file and you want to use those.</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6054257E" w:rsidR="009E0243" w:rsidRDefault="009E0243" w:rsidP="009361D7">
      <w:pPr>
        <w:pStyle w:val="Compact"/>
        <w:ind w:left="1080"/>
        <w:rPr>
          <w:rFonts w:ascii="Arial" w:hAnsi="Arial" w:cs="Arial"/>
          <w:sz w:val="22"/>
          <w:szCs w:val="22"/>
        </w:rPr>
      </w:pPr>
    </w:p>
    <w:p w14:paraId="172F3E39" w14:textId="68E6EB93" w:rsidR="00654778" w:rsidRDefault="00654778" w:rsidP="00654778">
      <w:pPr>
        <w:pStyle w:val="Compact"/>
        <w:rPr>
          <w:rFonts w:ascii="Arial" w:hAnsi="Arial" w:cs="Arial"/>
          <w:sz w:val="22"/>
          <w:szCs w:val="22"/>
        </w:rPr>
      </w:pPr>
      <w:commentRangeStart w:id="18"/>
      <w:r>
        <w:rPr>
          <w:rFonts w:ascii="Arial" w:hAnsi="Arial" w:cs="Arial"/>
          <w:sz w:val="22"/>
          <w:szCs w:val="22"/>
        </w:rPr>
        <w:t>[John: add notes here regarding SD data pulled in from .nirs files; any details for NIRx? See notes from Aaron/Jessica about procResult structure – need to trace all of that]</w:t>
      </w:r>
      <w:commentRangeEnd w:id="18"/>
      <w:r>
        <w:rPr>
          <w:rStyle w:val="CommentReference"/>
        </w:rPr>
        <w:commentReference w:id="18"/>
      </w:r>
    </w:p>
    <w:p w14:paraId="7294B172" w14:textId="77777777" w:rsidR="00654778" w:rsidRPr="009E0243" w:rsidRDefault="00654778" w:rsidP="009361D7">
      <w:pPr>
        <w:pStyle w:val="Compact"/>
        <w:ind w:left="1080"/>
        <w:rPr>
          <w:rFonts w:ascii="Arial" w:hAnsi="Arial" w:cs="Arial"/>
          <w:sz w:val="22"/>
          <w:szCs w:val="22"/>
        </w:rPr>
      </w:pPr>
    </w:p>
    <w:p w14:paraId="36F4F696" w14:textId="3BF1DEE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NeuroDOT</w:t>
      </w:r>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matlab</w:t>
      </w:r>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Github ‘scripts’ folder and subfolders are linked into the matlab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Make sure the Github ‘NeuroDOT_Beta’ folder and subfolders are linked into the matlab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 xml:space="preserve">.m </w:t>
      </w:r>
      <w:r>
        <w:rPr>
          <w:rFonts w:ascii="Arial" w:hAnsi="Arial" w:cs="Arial"/>
          <w:sz w:val="22"/>
          <w:szCs w:val="22"/>
        </w:rPr>
        <w:t>in matlab. Example…</w:t>
      </w:r>
    </w:p>
    <w:p w14:paraId="69CE9C61" w14:textId="2444741F" w:rsidR="00DD5FF3" w:rsidRDefault="007A255D" w:rsidP="00DD5FF3">
      <w:pPr>
        <w:pStyle w:val="Compact"/>
        <w:rPr>
          <w:rFonts w:ascii="Arial" w:hAnsi="Arial" w:cs="Arial"/>
          <w:sz w:val="22"/>
          <w:szCs w:val="22"/>
        </w:rPr>
      </w:pPr>
      <w:r>
        <w:rPr>
          <w:rFonts w:ascii="Arial" w:hAnsi="Arial" w:cs="Arial"/>
          <w:sz w:val="22"/>
          <w:szCs w:val="22"/>
        </w:rPr>
        <w:t>RunGLM</w:t>
      </w:r>
      <w:r w:rsidR="00DD5FF3">
        <w:rPr>
          <w:rFonts w:ascii="Arial" w:hAnsi="Arial" w:cs="Arial"/>
          <w:sz w:val="22"/>
          <w:szCs w:val="22"/>
        </w:rPr>
        <w:t>_NeuroDOT</w:t>
      </w:r>
      <w:r w:rsidR="00DD5FF3" w:rsidRPr="00D237D7">
        <w:rPr>
          <w:rFonts w:ascii="Arial" w:hAnsi="Arial" w:cs="Arial"/>
          <w:sz w:val="22"/>
          <w:szCs w:val="22"/>
        </w:rPr>
        <w:t>('SubjectList.prn'</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.nirs file</w:t>
      </w:r>
      <w:r w:rsidR="004A57AB">
        <w:rPr>
          <w:rFonts w:ascii="Arial" w:hAnsi="Arial" w:cs="Arial"/>
          <w:sz w:val="22"/>
          <w:szCs w:val="22"/>
        </w:rPr>
        <w:t>. We typically code up many more events than is included in any particular GLM. The regressor list specifies which ones to include.</w:t>
      </w:r>
    </w:p>
    <w:p w14:paraId="65C97523" w14:textId="24E00799"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downsampled, the duration should be in the downsampled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5: the sampling frequency used during image recon (e.g., 25Hz if you didn’t have to downsample;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lastRenderedPageBreak/>
        <w:t xml:space="preserve">Input 6: if empty (‘’), use the default NeuroDOT HRF (see ‘hrf_DOT3.mat’ in NeuroDOT_Beta/Support_Files/GLM). Otherwise, specify the HRF file to use. If path is not specified, be sure this is located in your main folder. Also be sure the size is specified correctly (the default NeuroDOT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This script will output betamaps for each condition for oxy and deoxy in the headvol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CustomMNI) </w:t>
      </w:r>
    </w:p>
    <w:p w14:paraId="5B6CBF85" w14:textId="75FC2575" w:rsidR="00810718" w:rsidRDefault="00810718" w:rsidP="00810718">
      <w:pPr>
        <w:pStyle w:val="Compact"/>
        <w:rPr>
          <w:rFonts w:ascii="Arial" w:hAnsi="Arial" w:cs="Arial"/>
          <w:b/>
          <w:color w:val="0070C0"/>
          <w:sz w:val="22"/>
          <w:szCs w:val="22"/>
        </w:rPr>
      </w:pPr>
    </w:p>
    <w:p w14:paraId="629F87BD" w14:textId="77777777" w:rsidR="00810718" w:rsidRDefault="00810718" w:rsidP="00810718">
      <w:pPr>
        <w:pStyle w:val="Compact"/>
        <w:rPr>
          <w:rFonts w:ascii="Arial" w:hAnsi="Arial" w:cs="Arial"/>
          <w:sz w:val="22"/>
          <w:szCs w:val="22"/>
          <w:lang w:val="en-GB"/>
        </w:rPr>
      </w:pPr>
      <w:commentRangeStart w:id="19"/>
      <w:r>
        <w:rPr>
          <w:rFonts w:ascii="Arial" w:hAnsi="Arial" w:cs="Arial"/>
          <w:sz w:val="22"/>
          <w:szCs w:val="22"/>
          <w:lang w:val="en-GB"/>
        </w:rPr>
        <w:t>[Vince/John: add some details here about the files we are using; good options, etc. Check with Aaron/Sobana on this…]</w:t>
      </w:r>
      <w:commentRangeEnd w:id="19"/>
      <w:r>
        <w:rPr>
          <w:rStyle w:val="CommentReference"/>
        </w:rPr>
        <w:commentReference w:id="19"/>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Github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20" w:name="OLE_LINK12"/>
      <w:bookmarkStart w:id="21" w:name="OLE_LINK13"/>
      <w:bookmarkStart w:id="22" w:name="OLE_LINK18"/>
      <w:r w:rsidRPr="00DB4AAA">
        <w:rPr>
          <w:rFonts w:ascii="Arial" w:hAnsi="Arial" w:cs="Arial"/>
          <w:sz w:val="22"/>
          <w:szCs w:val="22"/>
        </w:rPr>
        <w:t>export PATH=${PATH}:/</w:t>
      </w:r>
      <w:r w:rsidRPr="00E65D47">
        <w:rPr>
          <w:rFonts w:ascii="Arial" w:hAnsi="Arial" w:cs="Arial"/>
          <w:sz w:val="22"/>
          <w:szCs w:val="22"/>
          <w:lang w:val="en-US"/>
        </w:rPr>
        <w:t>Users/</w:t>
      </w:r>
      <w:r w:rsidR="00BA5563">
        <w:rPr>
          <w:rFonts w:ascii="Arial" w:hAnsi="Arial" w:cs="Arial"/>
          <w:sz w:val="22"/>
          <w:szCs w:val="22"/>
          <w:lang w:val="en-US"/>
        </w:rPr>
        <w:t>DDLab</w:t>
      </w:r>
      <w:r w:rsidRPr="00E65D47">
        <w:rPr>
          <w:rFonts w:ascii="Arial" w:hAnsi="Arial" w:cs="Arial"/>
          <w:sz w:val="22"/>
          <w:szCs w:val="22"/>
          <w:lang w:val="en-US"/>
        </w:rPr>
        <w:t>/Documents/GitHub/MRI-NIRS_Pipeline</w:t>
      </w:r>
      <w:r>
        <w:rPr>
          <w:rFonts w:ascii="Arial" w:hAnsi="Arial" w:cs="Arial"/>
          <w:sz w:val="22"/>
          <w:szCs w:val="22"/>
          <w:lang w:val="en-US"/>
        </w:rPr>
        <w:t>/</w:t>
      </w:r>
      <w:r w:rsidRPr="00DB4AAA">
        <w:rPr>
          <w:rFonts w:ascii="Arial" w:hAnsi="Arial" w:cs="Arial"/>
          <w:sz w:val="22"/>
          <w:szCs w:val="22"/>
        </w:rPr>
        <w:t>scripts</w:t>
      </w:r>
    </w:p>
    <w:bookmarkEnd w:id="20"/>
    <w:bookmarkEnd w:id="21"/>
    <w:bookmarkEnd w:id="22"/>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‘misc’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3" w:name="OLE_LINK19"/>
      <w:bookmarkStart w:id="24"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3"/>
    <w:bookmarkEnd w:id="24"/>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[inputfile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3974F85C" w:rsidR="00E76922" w:rsidRDefault="00E76922" w:rsidP="00E76922">
      <w:pPr>
        <w:pStyle w:val="PlainText"/>
        <w:rPr>
          <w:rFonts w:ascii="Arial" w:hAnsi="Arial" w:cs="Arial"/>
          <w:sz w:val="22"/>
          <w:szCs w:val="22"/>
        </w:rPr>
      </w:pPr>
      <w:commentRangeStart w:id="25"/>
      <w:r>
        <w:rPr>
          <w:rFonts w:ascii="Arial" w:hAnsi="Arial" w:cs="Arial"/>
          <w:sz w:val="22"/>
          <w:szCs w:val="22"/>
        </w:rPr>
        <w:t>[John: explain the point here]</w:t>
      </w:r>
      <w:commentRangeEnd w:id="25"/>
      <w:r w:rsidR="006124F5">
        <w:rPr>
          <w:rStyle w:val="CommentReference"/>
          <w:rFonts w:asciiTheme="minorHAnsi" w:hAnsiTheme="minorHAnsi"/>
          <w:lang w:val="en-US"/>
        </w:rPr>
        <w:commentReference w:id="25"/>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r>
        <w:rPr>
          <w:rFonts w:ascii="Arial" w:hAnsi="Arial" w:cs="Arial"/>
          <w:sz w:val="22"/>
          <w:szCs w:val="22"/>
        </w:rPr>
        <w:t>Github ‘scripts</w:t>
      </w:r>
      <w:r w:rsidR="00DB1125">
        <w:rPr>
          <w:rFonts w:ascii="Arial" w:hAnsi="Arial" w:cs="Arial"/>
          <w:sz w:val="22"/>
          <w:szCs w:val="22"/>
        </w:rPr>
        <w:t>/AFNI_Examples</w:t>
      </w:r>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thresholded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77777" w:rsidR="00227758" w:rsidRDefault="00227758" w:rsidP="00227758">
      <w:pPr>
        <w:pStyle w:val="PlainText"/>
        <w:rPr>
          <w:rFonts w:ascii="Arial" w:hAnsi="Arial" w:cs="Arial"/>
          <w:sz w:val="22"/>
          <w:szCs w:val="22"/>
        </w:rPr>
      </w:pPr>
      <w:commentRangeStart w:id="26"/>
      <w:r>
        <w:rPr>
          <w:rFonts w:ascii="Arial" w:hAnsi="Arial" w:cs="Arial"/>
          <w:sz w:val="22"/>
          <w:szCs w:val="22"/>
        </w:rPr>
        <w:t>[John: explain the point here]</w:t>
      </w:r>
      <w:commentRangeEnd w:id="26"/>
      <w:r>
        <w:rPr>
          <w:rStyle w:val="CommentReference"/>
          <w:rFonts w:asciiTheme="minorHAnsi" w:hAnsiTheme="minorHAnsi"/>
          <w:lang w:val="en-US"/>
        </w:rPr>
        <w:commentReference w:id="26"/>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-resid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-wsMVT to get multi-variate estimates of the within-subjects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-SS_type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7" w:name="OLE_LINK3"/>
      <w:bookmarkStart w:id="28" w:name="OLE_LINK4"/>
      <w:r w:rsidRPr="004E78E8">
        <w:rPr>
          <w:rFonts w:ascii="Arial" w:hAnsi="Arial" w:cs="Arial"/>
          <w:sz w:val="22"/>
          <w:szCs w:val="22"/>
        </w:rPr>
        <w:lastRenderedPageBreak/>
        <w:t>3dMVM -GES -prefix GatesPLAgeSSHb_gesConHb3  -jobs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-resid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-mask Infants_IntersecMask.nii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-bsVars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-wsVars "SS*Hb"  \</w:t>
      </w:r>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-wsMVT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-SS_type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-dataTable     \</w:t>
      </w:r>
    </w:p>
    <w:p w14:paraId="0CAFAC86" w14:textId="3BA175B1" w:rsidR="00852F83" w:rsidRDefault="00852F83" w:rsidP="004E78E8">
      <w:pPr>
        <w:pStyle w:val="PlainText"/>
        <w:rPr>
          <w:rFonts w:ascii="Arial" w:hAnsi="Arial" w:cs="Arial"/>
          <w:sz w:val="22"/>
          <w:szCs w:val="22"/>
        </w:rPr>
      </w:pPr>
    </w:p>
    <w:p w14:paraId="3C2CD740" w14:textId="32DD44B2"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Pr="003F7C4D">
        <w:rPr>
          <w:rFonts w:ascii="Arial" w:hAnsi="Arial" w:cs="Arial"/>
          <w:sz w:val="22"/>
          <w:szCs w:val="22"/>
        </w:rPr>
        <w:t>.</w:t>
      </w:r>
    </w:p>
    <w:bookmarkEnd w:id="27"/>
    <w:bookmarkEnd w:id="28"/>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77777777" w:rsidR="006A2513" w:rsidRDefault="006A2513" w:rsidP="006A2513">
      <w:pPr>
        <w:pStyle w:val="PlainText"/>
        <w:rPr>
          <w:rFonts w:ascii="Arial" w:hAnsi="Arial" w:cs="Arial"/>
          <w:sz w:val="22"/>
          <w:szCs w:val="22"/>
        </w:rPr>
      </w:pPr>
      <w:commentRangeStart w:id="29"/>
      <w:r>
        <w:rPr>
          <w:rFonts w:ascii="Arial" w:hAnsi="Arial" w:cs="Arial"/>
          <w:sz w:val="22"/>
          <w:szCs w:val="22"/>
        </w:rPr>
        <w:t>[John: explain the point here]</w:t>
      </w:r>
      <w:commentRangeEnd w:id="29"/>
      <w:r>
        <w:rPr>
          <w:rStyle w:val="CommentReference"/>
          <w:rFonts w:asciiTheme="minorHAnsi" w:hAnsiTheme="minorHAnsi"/>
          <w:lang w:val="en-US"/>
        </w:rPr>
        <w:commentReference w:id="29"/>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“AFNI_Examples’</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6DB1EFF3"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betamap for a condition, you’ll need to fill in an empty image for these sub-bricks. </w:t>
      </w:r>
      <w:r w:rsidR="009D6DFC">
        <w:rPr>
          <w:rFonts w:ascii="Arial" w:hAnsi="Arial" w:cs="Arial"/>
          <w:sz w:val="22"/>
          <w:szCs w:val="22"/>
        </w:rPr>
        <w:t>Otherwise, ROIstats will throw an error because the concat code won’t write an output file if it can’t find the relevant cond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An example of how to concat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30" w:name="OLE_LINK5"/>
      <w:bookmarkStart w:id="31" w:name="OLE_LINK6"/>
      <w:bookmarkStart w:id="32" w:name="OLE_LINK9"/>
      <w:bookmarkStart w:id="33" w:name="OLE_LINK14"/>
      <w:r w:rsidRPr="001D5603">
        <w:rPr>
          <w:rFonts w:ascii="Arial" w:hAnsi="Arial" w:cs="Arial"/>
          <w:color w:val="000000" w:themeColor="text1"/>
          <w:sz w:val="22"/>
          <w:szCs w:val="22"/>
          <w:lang w:val="en-GB"/>
        </w:rPr>
        <w:t>3dFWHMx -input GatesPLResid.nii -mask Infants_IntersecMask.nii -acf</w:t>
      </w:r>
    </w:p>
    <w:bookmarkEnd w:id="30"/>
    <w:bookmarkEnd w:id="31"/>
    <w:bookmarkEnd w:id="32"/>
    <w:bookmarkEnd w:id="33"/>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voxelwise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4" w:name="OLE_LINK7"/>
      <w:bookmarkStart w:id="35" w:name="OLE_LINK8"/>
      <w:bookmarkStart w:id="36" w:name="OLE_LINK10"/>
      <w:bookmarkStart w:id="37" w:name="OLE_LINK11"/>
      <w:bookmarkStart w:id="38" w:name="OLE_LINK15"/>
      <w:r w:rsidRPr="00780E46">
        <w:rPr>
          <w:rFonts w:ascii="Arial" w:hAnsi="Arial" w:cs="Arial"/>
          <w:color w:val="000000" w:themeColor="text1"/>
          <w:sz w:val="22"/>
          <w:szCs w:val="22"/>
          <w:lang w:val="en-GB"/>
        </w:rPr>
        <w:t>3dClustSim -mask Infants_IntersecMask.nii -acf 0.736355 6.45424 2.94415 -pthr 0.01 -athr 0.05 -iter 10000 -nodec -quiet</w:t>
      </w:r>
      <w:bookmarkEnd w:id="34"/>
      <w:bookmarkEnd w:id="35"/>
    </w:p>
    <w:bookmarkEnd w:id="36"/>
    <w:bookmarkEnd w:id="37"/>
    <w:bookmarkEnd w:id="38"/>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lastRenderedPageBreak/>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3dclusterize takes the input image, specifies the sub-brick to threshold (see ithr), takes the mask input, NN desired, number of voxels specified by 3dClustSim (clust_nvox), and saves the data as clusters with increasing numbers (pref_map).</w:t>
      </w:r>
    </w:p>
    <w:p w14:paraId="5EF86273" w14:textId="41338582"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-1sided RIGHT_Tail : since we are using F stats, this should be the F critical determined by using the cluster threshold in the AFNI gui. It is 1sided here because F is always positive, but the critical F is conceptually two-sided</w:t>
      </w:r>
      <w:r w:rsidR="00482395">
        <w:rPr>
          <w:rFonts w:ascii="Arial" w:hAnsi="Arial" w:cs="Arial"/>
          <w:sz w:val="22"/>
          <w:szCs w:val="22"/>
        </w:rPr>
        <w:t xml:space="preserve"> (see email with Gang Chen on this).</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Additional helpful commands. Whereami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r w:rsidRPr="00603C0D">
        <w:rPr>
          <w:rFonts w:ascii="Arial" w:hAnsi="Arial" w:cs="Arial"/>
          <w:sz w:val="22"/>
          <w:szCs w:val="22"/>
        </w:rPr>
        <w:t>whereami -coord_file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Finally, it’s useful to copy the underlay image to your directory so you can view the clusterized .nii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ROIStats on ANOVA results</w:t>
      </w:r>
    </w:p>
    <w:p w14:paraId="06F21976" w14:textId="7644EBC3" w:rsidR="00E83859" w:rsidRDefault="00E83859" w:rsidP="00E83859">
      <w:pPr>
        <w:pStyle w:val="PlainText"/>
        <w:rPr>
          <w:rFonts w:ascii="Arial" w:hAnsi="Arial" w:cs="Arial"/>
          <w:sz w:val="22"/>
          <w:szCs w:val="22"/>
        </w:rPr>
      </w:pPr>
    </w:p>
    <w:p w14:paraId="509EEDEE" w14:textId="77777777" w:rsidR="00763196" w:rsidRDefault="00763196" w:rsidP="00763196">
      <w:pPr>
        <w:pStyle w:val="PlainText"/>
        <w:rPr>
          <w:rFonts w:ascii="Arial" w:hAnsi="Arial" w:cs="Arial"/>
          <w:sz w:val="22"/>
          <w:szCs w:val="22"/>
        </w:rPr>
      </w:pPr>
      <w:commentRangeStart w:id="39"/>
      <w:r>
        <w:rPr>
          <w:rFonts w:ascii="Arial" w:hAnsi="Arial" w:cs="Arial"/>
          <w:sz w:val="22"/>
          <w:szCs w:val="22"/>
        </w:rPr>
        <w:t>[John: explain the point here]</w:t>
      </w:r>
      <w:commentRangeEnd w:id="39"/>
      <w:r>
        <w:rPr>
          <w:rStyle w:val="CommentReference"/>
          <w:rFonts w:asciiTheme="minorHAnsi" w:hAnsiTheme="minorHAnsi"/>
          <w:lang w:val="en-US"/>
        </w:rPr>
        <w:commentReference w:id="39"/>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So in the example below, I’m averaging the beta values </w:t>
      </w:r>
      <w:r>
        <w:rPr>
          <w:rFonts w:ascii="Arial" w:hAnsi="Arial" w:cs="Arial"/>
          <w:sz w:val="22"/>
          <w:szCs w:val="22"/>
        </w:rPr>
        <w:lastRenderedPageBreak/>
        <w:t>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Infants_cPL_gesConHb3/Concat_4mo_${names}.nii'[0,1,2,3,4,5]'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CombinedROIStats</w:t>
      </w:r>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organizes the output of ROIstats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 xml:space="preserve">For details on plotting, see ‘scripts/R_Examples’ folder: NIRS_ROIstats_Plots.R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‘_NoClusters’.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32E3BA12" w14:textId="07B92C8D" w:rsidR="005E66DC" w:rsidRDefault="005E66DC" w:rsidP="005B34E5">
      <w:pPr>
        <w:pStyle w:val="PlainText"/>
        <w:rPr>
          <w:rFonts w:ascii="Arial" w:hAnsi="Arial" w:cs="Arial"/>
          <w:sz w:val="22"/>
          <w:szCs w:val="22"/>
        </w:rPr>
      </w:pPr>
      <w:commentRangeStart w:id="40"/>
      <w:r>
        <w:rPr>
          <w:rFonts w:ascii="Arial" w:hAnsi="Arial" w:cs="Arial"/>
          <w:sz w:val="22"/>
          <w:szCs w:val="22"/>
        </w:rPr>
        <w:t>[John: add details about nzmean option here</w:t>
      </w:r>
      <w:r w:rsidR="00773511">
        <w:rPr>
          <w:rFonts w:ascii="Arial" w:hAnsi="Arial" w:cs="Arial"/>
          <w:sz w:val="22"/>
          <w:szCs w:val="22"/>
        </w:rPr>
        <w:t xml:space="preserve"> – need to be careful to select the right ‘clusters’ in the R script – update R script adding note there as well</w:t>
      </w:r>
      <w:r>
        <w:rPr>
          <w:rFonts w:ascii="Arial" w:hAnsi="Arial" w:cs="Arial"/>
          <w:sz w:val="22"/>
          <w:szCs w:val="22"/>
        </w:rPr>
        <w:t>]</w:t>
      </w:r>
      <w:commentRangeEnd w:id="40"/>
      <w:r>
        <w:rPr>
          <w:rStyle w:val="CommentReference"/>
          <w:rFonts w:asciiTheme="minorHAnsi" w:hAnsiTheme="minorHAnsi"/>
          <w:lang w:val="en-US"/>
        </w:rPr>
        <w:commentReference w:id="40"/>
      </w: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Start with the clust_order*.nii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 xml:space="preserve">copy these ‘clust’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41" w:name="OLE_LINK20"/>
      <w:bookmarkStart w:id="42"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Then it creates a subject-specific clust file by inverting the original affine transformation applied to the data to get to group space. So the end result is a mask with the clusters in each ‘clust’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43" w:name="OLE_LINK16"/>
      <w:bookmarkStart w:id="44" w:name="OLE_LINK17"/>
      <w:r w:rsidRPr="008526F3">
        <w:rPr>
          <w:rFonts w:ascii="Arial" w:hAnsi="Arial" w:cs="Arial"/>
          <w:sz w:val="22"/>
          <w:szCs w:val="22"/>
        </w:rPr>
        <w:t xml:space="preserve">bash </w:t>
      </w:r>
      <w:bookmarkEnd w:id="43"/>
      <w:bookmarkEnd w:id="44"/>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r w:rsidRPr="008526F3">
        <w:rPr>
          <w:rFonts w:ascii="Arial" w:hAnsi="Arial" w:cs="Arial"/>
          <w:sz w:val="22"/>
          <w:szCs w:val="22"/>
        </w:rPr>
        <w:t>SubjList.prn</w:t>
      </w:r>
    </w:p>
    <w:bookmarkEnd w:id="41"/>
    <w:bookmarkEnd w:id="42"/>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ExtractHbFromMask.m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example in matlab</w:t>
      </w:r>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w:t>
      </w:r>
      <w:bookmarkStart w:id="45" w:name="OLE_LINK22"/>
      <w:bookmarkStart w:id="46" w:name="OLE_LINK23"/>
      <w:r w:rsidRPr="008526F3">
        <w:rPr>
          <w:rFonts w:ascii="Arial" w:hAnsi="Arial" w:cs="Arial"/>
          <w:sz w:val="22"/>
          <w:szCs w:val="22"/>
        </w:rPr>
        <w:t>'SubjList</w:t>
      </w:r>
      <w:bookmarkEnd w:id="45"/>
      <w:bookmarkEnd w:id="46"/>
      <w:r w:rsidRPr="008526F3">
        <w:rPr>
          <w:rFonts w:ascii="Arial" w:hAnsi="Arial" w:cs="Arial"/>
          <w:sz w:val="22"/>
          <w:szCs w:val="22"/>
        </w:rPr>
        <w:t>.prn',[1,2,3],'Test',10,1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lastRenderedPageBreak/>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newSamplingFreq: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HRFDuration: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MaxMaskValue = the max mask cluster value across all clust_order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checkAlignment – flag to display the headvol, the cluster mask, and the ‘GoodVox’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showHRF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r>
        <w:rPr>
          <w:rFonts w:ascii="Arial" w:hAnsi="Arial" w:cs="Arial"/>
          <w:sz w:val="22"/>
          <w:szCs w:val="22"/>
        </w:rPr>
        <w:t xml:space="preserve">BaselineDuration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matlab file will output a TsHb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TsHb</w:t>
      </w:r>
      <w:r>
        <w:rPr>
          <w:rFonts w:ascii="Arial" w:hAnsi="Arial" w:cs="Arial"/>
          <w:sz w:val="22"/>
          <w:szCs w:val="22"/>
        </w:rPr>
        <w:t xml:space="preserve"> .csv file into R to make pretty plots. An example can be found in </w:t>
      </w:r>
      <w:r w:rsidR="00785F0C">
        <w:rPr>
          <w:rFonts w:ascii="Arial" w:hAnsi="Arial" w:cs="Arial"/>
          <w:sz w:val="22"/>
          <w:szCs w:val="22"/>
        </w:rPr>
        <w:t>the ‘R_Examples’ folder. Copy ‘</w:t>
      </w:r>
      <w:r w:rsidR="00785F0C" w:rsidRPr="00785F0C">
        <w:rPr>
          <w:rFonts w:ascii="Arial" w:hAnsi="Arial" w:cs="Arial"/>
          <w:sz w:val="22"/>
          <w:szCs w:val="22"/>
        </w:rPr>
        <w:t>NIRS_ROITimeSeries_Plots</w:t>
      </w:r>
      <w:r w:rsidR="00785F0C">
        <w:rPr>
          <w:rFonts w:ascii="Arial" w:hAnsi="Arial" w:cs="Arial"/>
          <w:sz w:val="22"/>
          <w:szCs w:val="22"/>
        </w:rPr>
        <w:t>.R’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Sphere.sh SubjectList.prn</w:t>
      </w:r>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This will copy the AdotVol and headvol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lastRenderedPageBreak/>
        <w:t>Next it will write ‘clust_order_Peaks.nii’ files for each channel. These images contain the spherical ROI for each channel that it then clipped to the brain (see ‘BrainOnly’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‘clust_order’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run ExtractHbFromMask</w:t>
      </w:r>
      <w:r w:rsidR="00456D0B">
        <w:rPr>
          <w:rFonts w:ascii="Arial" w:hAnsi="Arial" w:cs="Arial"/>
          <w:sz w:val="22"/>
          <w:szCs w:val="22"/>
        </w:rPr>
        <w:t>ByChannel</w:t>
      </w:r>
      <w:r w:rsidRPr="008526F3">
        <w:rPr>
          <w:rFonts w:ascii="Arial" w:hAnsi="Arial" w:cs="Arial"/>
          <w:sz w:val="22"/>
          <w:szCs w:val="22"/>
        </w:rPr>
        <w:t xml:space="preserve">.m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oldSamplingFrequency (e.g., 25Hz)</w:t>
      </w:r>
    </w:p>
    <w:p w14:paraId="63AC68A5" w14:textId="1EB5C785"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newSamplingFrequency (e.g., 10Hz)</w:t>
      </w:r>
    </w:p>
    <w:p w14:paraId="3EB4000D" w14:textId="3A196AE4"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paddingStart (e.g., 20s)</w:t>
      </w:r>
    </w:p>
    <w:p w14:paraId="59F6B3DB" w14:textId="7C268C0F"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paddingEnd (e.g., 40s)</w:t>
      </w:r>
    </w:p>
    <w:p w14:paraId="36A287E0" w14:textId="6DD8167B"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HRFDuration (e.g., 18s)</w:t>
      </w:r>
    </w:p>
    <w:p w14:paraId="15E3506B" w14:textId="19716F27"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MaxClustValue – this is the maximum value in all the clust_order files you want to process. You might, for instance, have one clust_order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checkAlignment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r>
        <w:rPr>
          <w:rFonts w:ascii="Arial" w:hAnsi="Arial" w:cs="Arial"/>
          <w:sz w:val="22"/>
          <w:szCs w:val="22"/>
        </w:rPr>
        <w:t>GeneratePlots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nPlotsPerFig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This matlab script will create Figures for each comparison for each chromophore for each .nirs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r w:rsidRPr="001A5B5D">
        <w:rPr>
          <w:rFonts w:ascii="Arial" w:hAnsi="Arial" w:cs="Arial"/>
          <w:sz w:val="22"/>
          <w:szCs w:val="22"/>
        </w:rPr>
        <w:t>NIRS_Compare_ChannelvImage</w:t>
      </w:r>
      <w:r>
        <w:rPr>
          <w:rFonts w:ascii="Arial" w:hAnsi="Arial" w:cs="Arial"/>
          <w:sz w:val="22"/>
          <w:szCs w:val="22"/>
        </w:rPr>
        <w:t>.R’.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Spencer, John P" w:date="2020-05-22T13:06:00Z" w:initials="SJP">
    <w:p w14:paraId="1EF4521C" w14:textId="4D0E64AC" w:rsidR="009810EB" w:rsidRDefault="009810EB">
      <w:pPr>
        <w:pStyle w:val="CommentText"/>
      </w:pPr>
      <w:r>
        <w:rPr>
          <w:rStyle w:val="CommentReference"/>
        </w:rPr>
        <w:annotationRef/>
      </w:r>
      <w:r>
        <w:t>Drop date in name?</w:t>
      </w:r>
    </w:p>
  </w:comment>
  <w:comment w:id="12" w:author="Spencer, John P" w:date="2020-05-22T13:06:00Z" w:initials="SJP">
    <w:p w14:paraId="6DCD309C" w14:textId="28B0BAA0" w:rsidR="009810EB" w:rsidRDefault="009810EB">
      <w:pPr>
        <w:pStyle w:val="CommentText"/>
      </w:pPr>
      <w:r>
        <w:rPr>
          <w:rStyle w:val="CommentReference"/>
        </w:rPr>
        <w:annotationRef/>
      </w:r>
      <w:r>
        <w:t>Sam: should this be ind_sub_job.sh?</w:t>
      </w:r>
    </w:p>
  </w:comment>
  <w:comment w:id="18" w:author="Spencer, John P" w:date="2021-01-14T14:26:00Z" w:initials="SJP">
    <w:p w14:paraId="7DE86481" w14:textId="24872CD3" w:rsidR="00654778" w:rsidRDefault="00654778">
      <w:pPr>
        <w:pStyle w:val="CommentText"/>
      </w:pPr>
      <w:r>
        <w:rPr>
          <w:rStyle w:val="CommentReference"/>
        </w:rPr>
        <w:annotationRef/>
      </w:r>
      <w:r>
        <w:t>John to do</w:t>
      </w:r>
    </w:p>
  </w:comment>
  <w:comment w:id="19" w:author="Spencer, John P" w:date="2021-01-14T14:27:00Z" w:initials="SJP">
    <w:p w14:paraId="1D2743B7" w14:textId="77777777" w:rsidR="00810718" w:rsidRDefault="00810718" w:rsidP="00810718">
      <w:pPr>
        <w:pStyle w:val="CommentText"/>
      </w:pPr>
      <w:r>
        <w:rPr>
          <w:rStyle w:val="CommentReference"/>
        </w:rPr>
        <w:annotationRef/>
      </w:r>
      <w:r>
        <w:t>John to do</w:t>
      </w:r>
    </w:p>
  </w:comment>
  <w:comment w:id="25" w:author="Spencer, John P" w:date="2021-01-14T14:28:00Z" w:initials="SJP">
    <w:p w14:paraId="151D32E7" w14:textId="2D024B1E" w:rsidR="006124F5" w:rsidRDefault="006124F5">
      <w:pPr>
        <w:pStyle w:val="CommentText"/>
      </w:pPr>
      <w:r>
        <w:rPr>
          <w:rStyle w:val="CommentReference"/>
        </w:rPr>
        <w:annotationRef/>
      </w:r>
      <w:r>
        <w:t>John to do</w:t>
      </w:r>
    </w:p>
  </w:comment>
  <w:comment w:id="26" w:author="Spencer, John P" w:date="2021-01-14T14:28:00Z" w:initials="SJP">
    <w:p w14:paraId="4BBD30C7" w14:textId="77777777" w:rsidR="00227758" w:rsidRDefault="00227758" w:rsidP="00227758">
      <w:pPr>
        <w:pStyle w:val="CommentText"/>
      </w:pPr>
      <w:r>
        <w:rPr>
          <w:rStyle w:val="CommentReference"/>
        </w:rPr>
        <w:annotationRef/>
      </w:r>
      <w:r>
        <w:t>John to do</w:t>
      </w:r>
    </w:p>
  </w:comment>
  <w:comment w:id="29" w:author="Spencer, John P" w:date="2021-01-14T14:28:00Z" w:initials="SJP">
    <w:p w14:paraId="209712C7" w14:textId="77777777" w:rsidR="006A2513" w:rsidRDefault="006A2513" w:rsidP="006A2513">
      <w:pPr>
        <w:pStyle w:val="CommentText"/>
      </w:pPr>
      <w:r>
        <w:rPr>
          <w:rStyle w:val="CommentReference"/>
        </w:rPr>
        <w:annotationRef/>
      </w:r>
      <w:r>
        <w:t>John to do</w:t>
      </w:r>
    </w:p>
  </w:comment>
  <w:comment w:id="39" w:author="Spencer, John P" w:date="2021-01-14T14:28:00Z" w:initials="SJP">
    <w:p w14:paraId="7C1AB6D9" w14:textId="77777777" w:rsidR="00763196" w:rsidRDefault="00763196" w:rsidP="00763196">
      <w:pPr>
        <w:pStyle w:val="CommentText"/>
      </w:pPr>
      <w:r>
        <w:rPr>
          <w:rStyle w:val="CommentReference"/>
        </w:rPr>
        <w:annotationRef/>
      </w:r>
      <w:r>
        <w:t>John to do</w:t>
      </w:r>
    </w:p>
  </w:comment>
  <w:comment w:id="40" w:author="Spencer, John P" w:date="2021-01-14T14:28:00Z" w:initials="SJP">
    <w:p w14:paraId="1524B4E7" w14:textId="77777777" w:rsidR="005E66DC" w:rsidRDefault="005E66DC" w:rsidP="005E66DC">
      <w:pPr>
        <w:pStyle w:val="CommentText"/>
      </w:pPr>
      <w:r>
        <w:rPr>
          <w:rStyle w:val="CommentReference"/>
        </w:rPr>
        <w:annotationRef/>
      </w:r>
      <w:r>
        <w:t>John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F4521C" w15:done="0"/>
  <w15:commentEx w15:paraId="6DCD309C" w15:done="0"/>
  <w15:commentEx w15:paraId="7DE86481" w15:done="0"/>
  <w15:commentEx w15:paraId="1D2743B7" w15:done="0"/>
  <w15:commentEx w15:paraId="151D32E7" w15:done="0"/>
  <w15:commentEx w15:paraId="4BBD30C7" w15:done="0"/>
  <w15:commentEx w15:paraId="209712C7" w15:done="0"/>
  <w15:commentEx w15:paraId="7C1AB6D9" w15:done="0"/>
  <w15:commentEx w15:paraId="1524B4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D30A" w16cex:dateUtc="2021-01-14T14:26:00Z"/>
  <w16cex:commentExtensible w16cex:durableId="23AAD351" w16cex:dateUtc="2021-01-14T14:27:00Z"/>
  <w16cex:commentExtensible w16cex:durableId="23AAD38D" w16cex:dateUtc="2021-01-14T14:28:00Z"/>
  <w16cex:commentExtensible w16cex:durableId="23AAD39C" w16cex:dateUtc="2021-01-14T14:28:00Z"/>
  <w16cex:commentExtensible w16cex:durableId="23AAD3C1" w16cex:dateUtc="2021-01-14T14:28:00Z"/>
  <w16cex:commentExtensible w16cex:durableId="23AAD3DF" w16cex:dateUtc="2021-01-14T14:28:00Z"/>
  <w16cex:commentExtensible w16cex:durableId="23AAD3EF" w16cex:dateUtc="2021-01-14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F4521C" w16cid:durableId="22724CE4"/>
  <w16cid:commentId w16cid:paraId="6DCD309C" w16cid:durableId="22724CCB"/>
  <w16cid:commentId w16cid:paraId="7DE86481" w16cid:durableId="23AAD30A"/>
  <w16cid:commentId w16cid:paraId="1D2743B7" w16cid:durableId="23AAD351"/>
  <w16cid:commentId w16cid:paraId="151D32E7" w16cid:durableId="23AAD38D"/>
  <w16cid:commentId w16cid:paraId="4BBD30C7" w16cid:durableId="23AAD39C"/>
  <w16cid:commentId w16cid:paraId="209712C7" w16cid:durableId="23AAD3C1"/>
  <w16cid:commentId w16cid:paraId="7C1AB6D9" w16cid:durableId="23AAD3DF"/>
  <w16cid:commentId w16cid:paraId="1524B4E7" w16cid:durableId="23AAD3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41432" w14:textId="77777777" w:rsidR="00B4238C" w:rsidRDefault="00B4238C">
      <w:pPr>
        <w:spacing w:after="0"/>
      </w:pPr>
      <w:r>
        <w:separator/>
      </w:r>
    </w:p>
  </w:endnote>
  <w:endnote w:type="continuationSeparator" w:id="0">
    <w:p w14:paraId="2A39F9F7" w14:textId="77777777" w:rsidR="00B4238C" w:rsidRDefault="00B423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D39BF" w14:textId="77777777" w:rsidR="00B4238C" w:rsidRDefault="00B4238C">
      <w:r>
        <w:separator/>
      </w:r>
    </w:p>
  </w:footnote>
  <w:footnote w:type="continuationSeparator" w:id="0">
    <w:p w14:paraId="6CC3E4E1" w14:textId="77777777" w:rsidR="00B4238C" w:rsidRDefault="00B42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5"/>
  </w:num>
  <w:num w:numId="20">
    <w:abstractNumId w:val="6"/>
  </w:num>
  <w:num w:numId="21">
    <w:abstractNumId w:val="4"/>
  </w:num>
  <w:num w:numId="22">
    <w:abstractNumId w:val="8"/>
  </w:num>
  <w:num w:numId="23">
    <w:abstractNumId w:val="3"/>
  </w:num>
  <w:num w:numId="24">
    <w:abstractNumId w:val="2"/>
  </w:num>
  <w:num w:numId="25">
    <w:abstractNumId w:val="17"/>
  </w:num>
  <w:num w:numId="26">
    <w:abstractNumId w:val="13"/>
  </w:num>
  <w:num w:numId="27">
    <w:abstractNumId w:val="5"/>
  </w:num>
  <w:num w:numId="28">
    <w:abstractNumId w:val="14"/>
  </w:num>
  <w:num w:numId="29">
    <w:abstractNumId w:val="11"/>
  </w:num>
  <w:num w:numId="30">
    <w:abstractNumId w:val="10"/>
  </w:num>
  <w:num w:numId="31">
    <w:abstractNumId w:val="7"/>
  </w:num>
  <w:num w:numId="32">
    <w:abstractNumId w:val="9"/>
  </w:num>
  <w:num w:numId="33">
    <w:abstractNumId w:val="12"/>
  </w:num>
  <w:num w:numId="34">
    <w:abstractNumId w:val="16"/>
  </w:num>
  <w:num w:numId="35">
    <w:abstractNumId w:val="18"/>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56AD"/>
    <w:rsid w:val="000568BA"/>
    <w:rsid w:val="00057130"/>
    <w:rsid w:val="00096177"/>
    <w:rsid w:val="00096AE3"/>
    <w:rsid w:val="0010270A"/>
    <w:rsid w:val="00110FF8"/>
    <w:rsid w:val="00115A00"/>
    <w:rsid w:val="001203D0"/>
    <w:rsid w:val="00120847"/>
    <w:rsid w:val="001219E1"/>
    <w:rsid w:val="00126770"/>
    <w:rsid w:val="0014558C"/>
    <w:rsid w:val="00147480"/>
    <w:rsid w:val="0018178D"/>
    <w:rsid w:val="00194CDE"/>
    <w:rsid w:val="001A4DC0"/>
    <w:rsid w:val="001A5B5D"/>
    <w:rsid w:val="001A5CDB"/>
    <w:rsid w:val="001B5B43"/>
    <w:rsid w:val="001C183F"/>
    <w:rsid w:val="001C6A4E"/>
    <w:rsid w:val="001C782C"/>
    <w:rsid w:val="001D5603"/>
    <w:rsid w:val="001D626A"/>
    <w:rsid w:val="001F4022"/>
    <w:rsid w:val="002144AE"/>
    <w:rsid w:val="00215AEA"/>
    <w:rsid w:val="00227758"/>
    <w:rsid w:val="0023590A"/>
    <w:rsid w:val="00242276"/>
    <w:rsid w:val="0029001B"/>
    <w:rsid w:val="002908C7"/>
    <w:rsid w:val="00290C4E"/>
    <w:rsid w:val="002A70EA"/>
    <w:rsid w:val="002B291A"/>
    <w:rsid w:val="002E20C7"/>
    <w:rsid w:val="002E2C6D"/>
    <w:rsid w:val="002E46E6"/>
    <w:rsid w:val="003021F6"/>
    <w:rsid w:val="00312A56"/>
    <w:rsid w:val="00350E15"/>
    <w:rsid w:val="0035243D"/>
    <w:rsid w:val="00360861"/>
    <w:rsid w:val="0036798E"/>
    <w:rsid w:val="003941D5"/>
    <w:rsid w:val="003C0030"/>
    <w:rsid w:val="003D2541"/>
    <w:rsid w:val="003F0885"/>
    <w:rsid w:val="003F7C4D"/>
    <w:rsid w:val="0040646F"/>
    <w:rsid w:val="0040648C"/>
    <w:rsid w:val="0041289F"/>
    <w:rsid w:val="00431B15"/>
    <w:rsid w:val="0043427D"/>
    <w:rsid w:val="004418A0"/>
    <w:rsid w:val="004478B5"/>
    <w:rsid w:val="00456D0B"/>
    <w:rsid w:val="00465EBA"/>
    <w:rsid w:val="00482395"/>
    <w:rsid w:val="004854E2"/>
    <w:rsid w:val="004A0B06"/>
    <w:rsid w:val="004A57AB"/>
    <w:rsid w:val="004B7226"/>
    <w:rsid w:val="004C7F17"/>
    <w:rsid w:val="004E29B3"/>
    <w:rsid w:val="004E78E8"/>
    <w:rsid w:val="004F56B5"/>
    <w:rsid w:val="004F79E1"/>
    <w:rsid w:val="00516076"/>
    <w:rsid w:val="0052525E"/>
    <w:rsid w:val="00531601"/>
    <w:rsid w:val="005344EF"/>
    <w:rsid w:val="005435CF"/>
    <w:rsid w:val="00550A31"/>
    <w:rsid w:val="00561B81"/>
    <w:rsid w:val="005702CC"/>
    <w:rsid w:val="005837A0"/>
    <w:rsid w:val="00590D07"/>
    <w:rsid w:val="00595A31"/>
    <w:rsid w:val="005A6948"/>
    <w:rsid w:val="005B34E5"/>
    <w:rsid w:val="005D6B69"/>
    <w:rsid w:val="005E100C"/>
    <w:rsid w:val="005E48CC"/>
    <w:rsid w:val="005E66DC"/>
    <w:rsid w:val="005E7E13"/>
    <w:rsid w:val="0060067E"/>
    <w:rsid w:val="00601A2B"/>
    <w:rsid w:val="006025CC"/>
    <w:rsid w:val="00603C0D"/>
    <w:rsid w:val="006048DE"/>
    <w:rsid w:val="00610DE7"/>
    <w:rsid w:val="006124F5"/>
    <w:rsid w:val="00612ACB"/>
    <w:rsid w:val="0061560D"/>
    <w:rsid w:val="006252FB"/>
    <w:rsid w:val="00642112"/>
    <w:rsid w:val="00644FA8"/>
    <w:rsid w:val="00645665"/>
    <w:rsid w:val="00654778"/>
    <w:rsid w:val="006830A7"/>
    <w:rsid w:val="0068573F"/>
    <w:rsid w:val="006A2513"/>
    <w:rsid w:val="006A72C4"/>
    <w:rsid w:val="006A7E72"/>
    <w:rsid w:val="006B1041"/>
    <w:rsid w:val="006B42BE"/>
    <w:rsid w:val="006B5303"/>
    <w:rsid w:val="006E0FCE"/>
    <w:rsid w:val="006E5D60"/>
    <w:rsid w:val="006E5EE3"/>
    <w:rsid w:val="006F29F2"/>
    <w:rsid w:val="007177A8"/>
    <w:rsid w:val="00720BCA"/>
    <w:rsid w:val="007355C5"/>
    <w:rsid w:val="0073769B"/>
    <w:rsid w:val="00740563"/>
    <w:rsid w:val="00741111"/>
    <w:rsid w:val="00755950"/>
    <w:rsid w:val="00762D24"/>
    <w:rsid w:val="00763196"/>
    <w:rsid w:val="00773511"/>
    <w:rsid w:val="00780E46"/>
    <w:rsid w:val="00784D58"/>
    <w:rsid w:val="00785F0C"/>
    <w:rsid w:val="007A255D"/>
    <w:rsid w:val="007C6004"/>
    <w:rsid w:val="00810718"/>
    <w:rsid w:val="00817805"/>
    <w:rsid w:val="00820D66"/>
    <w:rsid w:val="0083383D"/>
    <w:rsid w:val="008340D1"/>
    <w:rsid w:val="008429C9"/>
    <w:rsid w:val="0085154D"/>
    <w:rsid w:val="00851CE4"/>
    <w:rsid w:val="008526F3"/>
    <w:rsid w:val="00852F83"/>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5E70"/>
    <w:rsid w:val="00A01DFF"/>
    <w:rsid w:val="00A0361E"/>
    <w:rsid w:val="00A1446A"/>
    <w:rsid w:val="00A14EAD"/>
    <w:rsid w:val="00A3525A"/>
    <w:rsid w:val="00A425C4"/>
    <w:rsid w:val="00A47045"/>
    <w:rsid w:val="00A50388"/>
    <w:rsid w:val="00A559A6"/>
    <w:rsid w:val="00A72E29"/>
    <w:rsid w:val="00A77BCD"/>
    <w:rsid w:val="00A8729E"/>
    <w:rsid w:val="00A87BD2"/>
    <w:rsid w:val="00AB000F"/>
    <w:rsid w:val="00AC51DB"/>
    <w:rsid w:val="00AF7A2A"/>
    <w:rsid w:val="00B03FDF"/>
    <w:rsid w:val="00B13420"/>
    <w:rsid w:val="00B236D8"/>
    <w:rsid w:val="00B34E23"/>
    <w:rsid w:val="00B3558E"/>
    <w:rsid w:val="00B36FE8"/>
    <w:rsid w:val="00B41599"/>
    <w:rsid w:val="00B4238C"/>
    <w:rsid w:val="00B425BF"/>
    <w:rsid w:val="00B60948"/>
    <w:rsid w:val="00B649E4"/>
    <w:rsid w:val="00B6559C"/>
    <w:rsid w:val="00B76526"/>
    <w:rsid w:val="00B80020"/>
    <w:rsid w:val="00B86B75"/>
    <w:rsid w:val="00B90EA7"/>
    <w:rsid w:val="00BA5563"/>
    <w:rsid w:val="00BA6734"/>
    <w:rsid w:val="00BB46A3"/>
    <w:rsid w:val="00BC48D5"/>
    <w:rsid w:val="00BC54FB"/>
    <w:rsid w:val="00BD40B7"/>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CF300F"/>
    <w:rsid w:val="00D13D82"/>
    <w:rsid w:val="00D14994"/>
    <w:rsid w:val="00D237D7"/>
    <w:rsid w:val="00D23BA3"/>
    <w:rsid w:val="00D25FD7"/>
    <w:rsid w:val="00D531B5"/>
    <w:rsid w:val="00D6611B"/>
    <w:rsid w:val="00D82020"/>
    <w:rsid w:val="00DB1125"/>
    <w:rsid w:val="00DB4AAA"/>
    <w:rsid w:val="00DD5FF3"/>
    <w:rsid w:val="00DE44DE"/>
    <w:rsid w:val="00DF1D3D"/>
    <w:rsid w:val="00DF55DA"/>
    <w:rsid w:val="00E25BDA"/>
    <w:rsid w:val="00E315A3"/>
    <w:rsid w:val="00E532FC"/>
    <w:rsid w:val="00E65D47"/>
    <w:rsid w:val="00E72EB4"/>
    <w:rsid w:val="00E76922"/>
    <w:rsid w:val="00E77D83"/>
    <w:rsid w:val="00E83859"/>
    <w:rsid w:val="00E85EEC"/>
    <w:rsid w:val="00E908BC"/>
    <w:rsid w:val="00EA203B"/>
    <w:rsid w:val="00EB772C"/>
    <w:rsid w:val="00EC158C"/>
    <w:rsid w:val="00EC79B0"/>
    <w:rsid w:val="00EF042B"/>
    <w:rsid w:val="00F019BA"/>
    <w:rsid w:val="00F06940"/>
    <w:rsid w:val="00F44864"/>
    <w:rsid w:val="00F568D6"/>
    <w:rsid w:val="00F669F5"/>
    <w:rsid w:val="00F71904"/>
    <w:rsid w:val="00FC088F"/>
    <w:rsid w:val="00FC1E00"/>
    <w:rsid w:val="00FC283D"/>
    <w:rsid w:val="00FD047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1726</TotalTime>
  <Pages>14</Pages>
  <Words>4850</Words>
  <Characters>27645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117</cp:revision>
  <dcterms:created xsi:type="dcterms:W3CDTF">2019-12-17T10:10:00Z</dcterms:created>
  <dcterms:modified xsi:type="dcterms:W3CDTF">2021-01-14T15:35:00Z</dcterms:modified>
</cp:coreProperties>
</file>