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B47C" w14:textId="77777777" w:rsidR="00E528AF" w:rsidRDefault="00E528AF" w:rsidP="00E528AF">
      <w:pPr>
        <w:ind w:firstLine="0"/>
        <w:jc w:val="center"/>
        <w:rPr>
          <w:highlight w:val="white"/>
        </w:rPr>
      </w:pPr>
    </w:p>
    <w:p w14:paraId="4C16E684" w14:textId="77777777" w:rsidR="00E528AF" w:rsidRDefault="00E528AF" w:rsidP="00E528AF">
      <w:pPr>
        <w:ind w:firstLine="0"/>
        <w:jc w:val="center"/>
        <w:rPr>
          <w:highlight w:val="white"/>
        </w:rPr>
      </w:pPr>
    </w:p>
    <w:p w14:paraId="25963E41" w14:textId="77777777" w:rsidR="00E528AF" w:rsidRDefault="00E528AF" w:rsidP="00E528AF">
      <w:pPr>
        <w:ind w:firstLine="0"/>
        <w:jc w:val="center"/>
        <w:rPr>
          <w:highlight w:val="white"/>
        </w:rPr>
      </w:pPr>
    </w:p>
    <w:p w14:paraId="0FDF1776" w14:textId="77777777" w:rsidR="00E528AF" w:rsidRDefault="00E528AF" w:rsidP="00E528AF">
      <w:pPr>
        <w:ind w:firstLine="0"/>
        <w:jc w:val="center"/>
        <w:rPr>
          <w:highlight w:val="white"/>
        </w:rPr>
      </w:pPr>
    </w:p>
    <w:p w14:paraId="7C93C728" w14:textId="77777777" w:rsidR="00E528AF" w:rsidRDefault="00E528AF" w:rsidP="00E528AF">
      <w:pPr>
        <w:tabs>
          <w:tab w:val="left" w:pos="1390"/>
        </w:tabs>
        <w:ind w:firstLine="0"/>
        <w:rPr>
          <w:highlight w:val="white"/>
        </w:rPr>
      </w:pPr>
      <w:r>
        <w:rPr>
          <w:highlight w:val="white"/>
        </w:rPr>
        <w:tab/>
      </w:r>
    </w:p>
    <w:p w14:paraId="4C4C39B3" w14:textId="77777777" w:rsidR="00E528AF" w:rsidRDefault="00E528AF" w:rsidP="00E528AF">
      <w:pPr>
        <w:ind w:firstLine="0"/>
        <w:jc w:val="center"/>
        <w:rPr>
          <w:highlight w:val="white"/>
        </w:rPr>
      </w:pPr>
    </w:p>
    <w:p w14:paraId="234E5EB9" w14:textId="77777777" w:rsidR="00E528AF" w:rsidRDefault="00E528AF" w:rsidP="00E528AF">
      <w:pPr>
        <w:ind w:firstLine="0"/>
        <w:jc w:val="center"/>
        <w:rPr>
          <w:highlight w:val="white"/>
        </w:rPr>
      </w:pPr>
      <w:r>
        <w:rPr>
          <w:highlight w:val="white"/>
        </w:rPr>
        <w:t>Discussion post for Nursing School Behavioral Health</w:t>
      </w:r>
    </w:p>
    <w:p w14:paraId="109498C1" w14:textId="77777777" w:rsidR="00E528AF" w:rsidRDefault="00E528AF" w:rsidP="00E528AF">
      <w:pPr>
        <w:spacing w:before="240" w:after="240"/>
        <w:ind w:firstLine="0"/>
        <w:jc w:val="center"/>
      </w:pPr>
      <w:r>
        <w:t>Institutional Affiliation(s)</w:t>
      </w:r>
    </w:p>
    <w:p w14:paraId="2FB4EAC6" w14:textId="77777777" w:rsidR="00E528AF" w:rsidRDefault="00E528AF" w:rsidP="00E528AF">
      <w:pPr>
        <w:ind w:firstLine="0"/>
        <w:jc w:val="center"/>
        <w:rPr>
          <w:highlight w:val="white"/>
        </w:rPr>
      </w:pPr>
      <w:r>
        <w:t>Author Note</w:t>
      </w:r>
      <w:r>
        <w:rPr>
          <w:highlight w:val="white"/>
        </w:rPr>
        <w:t xml:space="preserve">                                                                                                                                                                                                                                                                                                                                                                                                                                                                                                                                                                                                                                                                                                                                                                                                                                                                                                                                                                                                                                                                                                                                                                                                                                                                                                                                                                                                                                                                                                                                                                                                                                                                                                                                                                                                                                                                                                                                                                                                                                                                                                                                                                                                                                                                                                                                                                                                                                                                                                                                                                                                                                                                                                                                                      </w:t>
      </w:r>
    </w:p>
    <w:p w14:paraId="4A9F6C6B" w14:textId="77777777" w:rsidR="00E528AF" w:rsidRDefault="00E528AF" w:rsidP="00E528AF">
      <w:pPr>
        <w:ind w:firstLine="0"/>
        <w:jc w:val="center"/>
        <w:rPr>
          <w:highlight w:val="white"/>
        </w:rPr>
      </w:pPr>
    </w:p>
    <w:p w14:paraId="610F3171" w14:textId="77777777" w:rsidR="00E528AF" w:rsidRDefault="00E528AF" w:rsidP="00E528AF">
      <w:pPr>
        <w:ind w:firstLine="0"/>
        <w:rPr>
          <w:highlight w:val="white"/>
        </w:rPr>
      </w:pPr>
    </w:p>
    <w:p w14:paraId="1EE89D76" w14:textId="77777777" w:rsidR="00E528AF" w:rsidRDefault="00E528AF" w:rsidP="00E528AF">
      <w:pPr>
        <w:ind w:firstLine="0"/>
        <w:rPr>
          <w:highlight w:val="white"/>
        </w:rPr>
      </w:pPr>
    </w:p>
    <w:p w14:paraId="5CED7070" w14:textId="77777777" w:rsidR="00E528AF" w:rsidRDefault="00E528AF" w:rsidP="00E528AF">
      <w:pPr>
        <w:ind w:firstLine="0"/>
        <w:rPr>
          <w:highlight w:val="white"/>
        </w:rPr>
      </w:pPr>
    </w:p>
    <w:p w14:paraId="1BFF57D9" w14:textId="77777777" w:rsidR="00E528AF" w:rsidRDefault="00E528AF" w:rsidP="00E528AF">
      <w:pPr>
        <w:ind w:firstLine="0"/>
        <w:rPr>
          <w:highlight w:val="white"/>
        </w:rPr>
      </w:pPr>
    </w:p>
    <w:p w14:paraId="2DD9ED89" w14:textId="77777777" w:rsidR="00E528AF" w:rsidRDefault="00E528AF" w:rsidP="00E528AF">
      <w:pPr>
        <w:ind w:firstLine="0"/>
        <w:rPr>
          <w:highlight w:val="white"/>
        </w:rPr>
      </w:pPr>
    </w:p>
    <w:p w14:paraId="1C7A621C" w14:textId="77777777" w:rsidR="00E528AF" w:rsidRDefault="00E528AF" w:rsidP="00E528AF">
      <w:pPr>
        <w:ind w:firstLine="0"/>
        <w:rPr>
          <w:highlight w:val="white"/>
        </w:rPr>
      </w:pPr>
    </w:p>
    <w:p w14:paraId="1E128EA3" w14:textId="77777777" w:rsidR="00E528AF" w:rsidRDefault="00E528AF" w:rsidP="00E528AF">
      <w:pPr>
        <w:ind w:firstLine="0"/>
        <w:rPr>
          <w:highlight w:val="white"/>
        </w:rPr>
      </w:pPr>
    </w:p>
    <w:p w14:paraId="48F6BB1C" w14:textId="77777777" w:rsidR="00E528AF" w:rsidRDefault="00E528AF" w:rsidP="00E528AF">
      <w:pPr>
        <w:ind w:firstLine="0"/>
        <w:rPr>
          <w:highlight w:val="white"/>
        </w:rPr>
      </w:pPr>
    </w:p>
    <w:p w14:paraId="3C750E58" w14:textId="77777777" w:rsidR="00E528AF" w:rsidRDefault="00E528AF" w:rsidP="00E528AF">
      <w:pPr>
        <w:ind w:firstLine="0"/>
        <w:rPr>
          <w:highlight w:val="white"/>
        </w:rPr>
      </w:pPr>
    </w:p>
    <w:p w14:paraId="71B41265" w14:textId="77777777" w:rsidR="00E528AF" w:rsidRDefault="00E528AF" w:rsidP="00E528AF">
      <w:pPr>
        <w:ind w:firstLine="0"/>
        <w:rPr>
          <w:highlight w:val="white"/>
        </w:rPr>
      </w:pPr>
    </w:p>
    <w:p w14:paraId="24329106" w14:textId="77777777" w:rsidR="00E528AF" w:rsidRDefault="00E528AF" w:rsidP="00E528AF">
      <w:pPr>
        <w:spacing w:before="240" w:after="240"/>
        <w:ind w:firstLine="0"/>
        <w:rPr>
          <w:highlight w:val="white"/>
        </w:rPr>
      </w:pPr>
    </w:p>
    <w:p w14:paraId="42F24F0C" w14:textId="77777777" w:rsidR="00E528AF" w:rsidRDefault="00E528AF" w:rsidP="00E528AF">
      <w:pPr>
        <w:ind w:firstLine="0"/>
        <w:jc w:val="center"/>
        <w:rPr>
          <w:highlight w:val="white"/>
        </w:rPr>
      </w:pPr>
    </w:p>
    <w:p w14:paraId="64CF5E37" w14:textId="77777777" w:rsidR="00E528AF" w:rsidRDefault="00E528AF" w:rsidP="00E528AF">
      <w:pPr>
        <w:ind w:firstLine="0"/>
        <w:jc w:val="center"/>
        <w:rPr>
          <w:sz w:val="28"/>
          <w:szCs w:val="28"/>
          <w:highlight w:val="white"/>
        </w:rPr>
      </w:pPr>
      <w:r>
        <w:rPr>
          <w:highlight w:val="white"/>
        </w:rPr>
        <w:lastRenderedPageBreak/>
        <w:t>Discussion post for Nursing School Behavioral Health</w:t>
      </w:r>
      <w:r>
        <w:rPr>
          <w:b/>
          <w:highlight w:val="white"/>
        </w:rPr>
        <w:tab/>
      </w:r>
    </w:p>
    <w:p w14:paraId="025E628A" w14:textId="77777777" w:rsidR="00E528AF" w:rsidRDefault="00E528AF" w:rsidP="00E528AF">
      <w:pPr>
        <w:rPr>
          <w:highlight w:val="white"/>
        </w:rPr>
      </w:pPr>
      <w:r>
        <w:rPr>
          <w:highlight w:val="white"/>
        </w:rPr>
        <w:t xml:space="preserve">The nursing field is seeing a noticeable transformation- a shift from the traditional crisis response approach towards a more proactive stance, focusing on the well-being of our nurses. This shift is especially critical in light of the growing concerns surrounding nurse burnout, depression, and anxiety. These issues not only jeopardize nurses' personal lives but also directly impact the quality of patient care. A web of factors contributes to these challenges and innovative systemic solutions. By considering these factors, healthcare institutions can forge a path toward a nurturing environment for their nursing workforce and staff. </w:t>
      </w:r>
    </w:p>
    <w:p w14:paraId="79F6F397" w14:textId="77777777" w:rsidR="00E528AF" w:rsidRDefault="00E528AF" w:rsidP="00E528AF">
      <w:pPr>
        <w:ind w:firstLine="0"/>
        <w:rPr>
          <w:b/>
          <w:highlight w:val="white"/>
        </w:rPr>
      </w:pPr>
      <w:r>
        <w:rPr>
          <w:b/>
          <w:highlight w:val="white"/>
        </w:rPr>
        <w:t>Factors Underlying Nurse Burnout and Mental Health Challenges</w:t>
      </w:r>
    </w:p>
    <w:p w14:paraId="11EBCF30" w14:textId="77777777" w:rsidR="00E528AF" w:rsidRDefault="00E528AF" w:rsidP="00E528AF">
      <w:pPr>
        <w:numPr>
          <w:ilvl w:val="0"/>
          <w:numId w:val="1"/>
        </w:numPr>
        <w:rPr>
          <w:highlight w:val="white"/>
        </w:rPr>
      </w:pPr>
      <w:r>
        <w:rPr>
          <w:highlight w:val="white"/>
        </w:rPr>
        <w:t>Burnout is a severe and growing issue among nurses. Nurses frequently grapple with extended shifts, double duties, and an overwhelming patient-nurse ratio, leading to physical and emotional fatigue. The challenge of staffing shortages further adds to this issue (Selekman et al., 2019).</w:t>
      </w:r>
    </w:p>
    <w:p w14:paraId="1E781B10" w14:textId="77777777" w:rsidR="00E528AF" w:rsidRDefault="00E528AF" w:rsidP="00E528AF">
      <w:pPr>
        <w:numPr>
          <w:ilvl w:val="0"/>
          <w:numId w:val="1"/>
        </w:numPr>
        <w:rPr>
          <w:highlight w:val="white"/>
        </w:rPr>
      </w:pPr>
      <w:r>
        <w:rPr>
          <w:highlight w:val="white"/>
        </w:rPr>
        <w:t>Nurses frequently encounter patients in dire straits, suffering, or at the end of their journey. This emotional strain can breed compassion fatigue, a phenomenon where healthcare providers become emotionally drained and detached from their work (Selekman et al., 2019).</w:t>
      </w:r>
    </w:p>
    <w:p w14:paraId="00B2F841" w14:textId="77777777" w:rsidR="00E528AF" w:rsidRDefault="00E528AF" w:rsidP="00E528AF">
      <w:pPr>
        <w:numPr>
          <w:ilvl w:val="0"/>
          <w:numId w:val="1"/>
        </w:numPr>
        <w:rPr>
          <w:highlight w:val="white"/>
        </w:rPr>
      </w:pPr>
      <w:r>
        <w:rPr>
          <w:highlight w:val="white"/>
        </w:rPr>
        <w:t>Nurses also struggle with self-care. The prevailing culture in healthcare sometimes discourages self-care, leaving nurses feeling guilty for taking breaks or seeking mental health assistance (Selekman et al., 2019). This isolation can magnify burnout and mental health struggles.</w:t>
      </w:r>
    </w:p>
    <w:p w14:paraId="6CEA7501" w14:textId="77777777" w:rsidR="00E528AF" w:rsidRDefault="00E528AF" w:rsidP="00E528AF">
      <w:pPr>
        <w:numPr>
          <w:ilvl w:val="0"/>
          <w:numId w:val="1"/>
        </w:numPr>
        <w:rPr>
          <w:highlight w:val="white"/>
        </w:rPr>
      </w:pPr>
      <w:r>
        <w:rPr>
          <w:highlight w:val="white"/>
        </w:rPr>
        <w:t xml:space="preserve">Within the nursing profession, workplace bullying and harassment can cast a long shadow over the well-being of nurses. Those who endure these negative experiences </w:t>
      </w:r>
      <w:r>
        <w:rPr>
          <w:highlight w:val="white"/>
        </w:rPr>
        <w:lastRenderedPageBreak/>
        <w:t>often suffer from psychological distress, anxiety, and depression, compounding their challenges (Selekman et al., 2019).</w:t>
      </w:r>
    </w:p>
    <w:p w14:paraId="7997ABAF" w14:textId="77777777" w:rsidR="00E528AF" w:rsidRDefault="00E528AF" w:rsidP="00E528AF">
      <w:pPr>
        <w:ind w:firstLine="0"/>
        <w:jc w:val="center"/>
        <w:rPr>
          <w:b/>
          <w:highlight w:val="white"/>
        </w:rPr>
      </w:pPr>
      <w:r>
        <w:rPr>
          <w:b/>
          <w:highlight w:val="white"/>
        </w:rPr>
        <w:t>Systemic Strategies for Promoting Mental Health and Preventing Burnout</w:t>
      </w:r>
    </w:p>
    <w:p w14:paraId="4AA25BC6" w14:textId="77777777" w:rsidR="00E528AF" w:rsidRDefault="00E528AF" w:rsidP="00E528AF">
      <w:pPr>
        <w:numPr>
          <w:ilvl w:val="0"/>
          <w:numId w:val="2"/>
        </w:numPr>
        <w:rPr>
          <w:highlight w:val="white"/>
        </w:rPr>
      </w:pPr>
      <w:r>
        <w:rPr>
          <w:highlight w:val="white"/>
        </w:rPr>
        <w:t>The immense work nurses are expected to do should be a priority for healthcare facilities to strive toward obtaining reasonable staff ratios. This preventative strategy reduces the likelihood of burnout and improves the quality of care provided to patients. (Martin et al., 2020).</w:t>
      </w:r>
    </w:p>
    <w:p w14:paraId="51A796DE" w14:textId="77777777" w:rsidR="00E528AF" w:rsidRDefault="00E528AF" w:rsidP="00E528AF">
      <w:pPr>
        <w:numPr>
          <w:ilvl w:val="0"/>
          <w:numId w:val="2"/>
        </w:numPr>
        <w:rPr>
          <w:highlight w:val="white"/>
        </w:rPr>
      </w:pPr>
      <w:r>
        <w:rPr>
          <w:highlight w:val="white"/>
        </w:rPr>
        <w:t>Introducing tailor-made mental health support programs specifically for nurses can be a game-changer. These initiatives can encompass confidential counseling services, workshops on stress management, and peer support groups. Encouraging nurses to place self-care on their priority list and providing accessible assistance channels is pivotal (Martin et al., 2020).</w:t>
      </w:r>
    </w:p>
    <w:p w14:paraId="2553979E" w14:textId="77777777" w:rsidR="00E528AF" w:rsidRDefault="00E528AF" w:rsidP="00E528AF">
      <w:pPr>
        <w:numPr>
          <w:ilvl w:val="0"/>
          <w:numId w:val="2"/>
        </w:numPr>
        <w:rPr>
          <w:highlight w:val="white"/>
        </w:rPr>
      </w:pPr>
      <w:r>
        <w:rPr>
          <w:highlight w:val="white"/>
        </w:rPr>
        <w:t>Healthcare organizations must cultivate an environment of respect and inclusivity where workplace harassment and bullying have no place. Clear-cut policies and procedures for reporting and addressing these issues should be firmly established, paving the way for a safer and more supportive workspace (Martin et al., 2020).</w:t>
      </w:r>
    </w:p>
    <w:p w14:paraId="12EC617E" w14:textId="77777777" w:rsidR="00E528AF" w:rsidRDefault="00E528AF" w:rsidP="00E528AF">
      <w:pPr>
        <w:ind w:firstLine="0"/>
        <w:rPr>
          <w:b/>
          <w:highlight w:val="white"/>
        </w:rPr>
      </w:pPr>
      <w:r>
        <w:rPr>
          <w:b/>
          <w:highlight w:val="white"/>
        </w:rPr>
        <w:t>Knowledge Empowerment: Training and Education</w:t>
      </w:r>
    </w:p>
    <w:p w14:paraId="1164D121" w14:textId="77777777" w:rsidR="00E528AF" w:rsidRDefault="00E528AF" w:rsidP="00E528AF">
      <w:pPr>
        <w:rPr>
          <w:highlight w:val="white"/>
        </w:rPr>
      </w:pPr>
      <w:r>
        <w:rPr>
          <w:highlight w:val="white"/>
        </w:rPr>
        <w:t xml:space="preserve">Continuing training and education programs centered on mental health awareness and self-care strategies empower nurses to navigate their mental well-being more effectively. These programs should also underscore the significance of early recognition and intervention in cases of burnout. Implementing Employee Assistance Programs that offer confidential, accessible mental health support is a lifeline for nurses (Martin et al., 2020). EAPs can provide counseling services, connect individuals with mental health professionals, and furnish resources for </w:t>
      </w:r>
      <w:r>
        <w:rPr>
          <w:highlight w:val="white"/>
        </w:rPr>
        <w:lastRenderedPageBreak/>
        <w:t>addressing personal and professional challenges. Healthcare institutions should ardently embrace flexible scheduling options that enable nurses to strike a harmonious work-life balance. This includes offering part-time positions, accommodating flexible hours, and exploring job-sharing opportunities (Martin et al., 2020). Effective leadership stands at the core of a mentally healthy workplace. Leaders should exemplify self-care practices, endorse open communication, and advocate for staff grappling with mental health concerns.</w:t>
      </w:r>
    </w:p>
    <w:p w14:paraId="63B794DC" w14:textId="77777777" w:rsidR="00E528AF" w:rsidRDefault="00E528AF" w:rsidP="00E528AF">
      <w:pPr>
        <w:ind w:firstLine="0"/>
        <w:rPr>
          <w:highlight w:val="white"/>
        </w:rPr>
      </w:pPr>
      <w:r>
        <w:rPr>
          <w:highlight w:val="white"/>
        </w:rPr>
        <w:tab/>
      </w:r>
      <w:r>
        <w:t>To enhance patient care and the well-being of healthcare workers, registered nurses need to change their attention away from reacting to crises and toward proactive mental health promotion and burnout prevention. It is necessary to find solutions to the problems of excessive workloads, mental stress, and harassment on the job. In addition to personnel, assistance with mental health, and educational possibilities, these three pillars are critical to implementing systemic solutions. The opportunity exists for hospitals to enhance the mental health, resilience, and empathy of their nursing staff by putting these principles into clinical practice.</w:t>
      </w:r>
    </w:p>
    <w:p w14:paraId="14D6ACC4" w14:textId="77777777" w:rsidR="00E528AF" w:rsidRDefault="00E528AF" w:rsidP="00E528AF">
      <w:pPr>
        <w:ind w:firstLine="0"/>
        <w:rPr>
          <w:highlight w:val="white"/>
        </w:rPr>
      </w:pPr>
    </w:p>
    <w:p w14:paraId="0AAEA3D0" w14:textId="77777777" w:rsidR="00E528AF" w:rsidRDefault="00E528AF" w:rsidP="00E528AF">
      <w:pPr>
        <w:ind w:firstLine="0"/>
        <w:rPr>
          <w:highlight w:val="white"/>
        </w:rPr>
      </w:pPr>
    </w:p>
    <w:p w14:paraId="68CF1669" w14:textId="77777777" w:rsidR="00E528AF" w:rsidRDefault="00E528AF" w:rsidP="00E528AF">
      <w:pPr>
        <w:ind w:firstLine="0"/>
        <w:rPr>
          <w:highlight w:val="white"/>
        </w:rPr>
      </w:pPr>
    </w:p>
    <w:p w14:paraId="6B9BAEA8" w14:textId="77777777" w:rsidR="00E528AF" w:rsidRDefault="00E528AF" w:rsidP="00E528AF">
      <w:pPr>
        <w:ind w:firstLine="0"/>
        <w:rPr>
          <w:highlight w:val="white"/>
        </w:rPr>
      </w:pPr>
    </w:p>
    <w:p w14:paraId="4E884E2E" w14:textId="77777777" w:rsidR="00E528AF" w:rsidRDefault="00E528AF" w:rsidP="00E528AF">
      <w:pPr>
        <w:ind w:firstLine="0"/>
        <w:rPr>
          <w:highlight w:val="white"/>
        </w:rPr>
      </w:pPr>
    </w:p>
    <w:p w14:paraId="5E2C0AF5" w14:textId="77777777" w:rsidR="00E528AF" w:rsidRDefault="00E528AF" w:rsidP="00E528AF">
      <w:pPr>
        <w:ind w:firstLine="0"/>
        <w:rPr>
          <w:highlight w:val="white"/>
        </w:rPr>
      </w:pPr>
    </w:p>
    <w:p w14:paraId="5AAD4772" w14:textId="77777777" w:rsidR="00E528AF" w:rsidRDefault="00E528AF" w:rsidP="00E528AF">
      <w:pPr>
        <w:ind w:firstLine="0"/>
        <w:rPr>
          <w:highlight w:val="white"/>
        </w:rPr>
      </w:pPr>
    </w:p>
    <w:p w14:paraId="449AD693" w14:textId="77777777" w:rsidR="00E528AF" w:rsidRDefault="00E528AF" w:rsidP="00E528AF">
      <w:pPr>
        <w:ind w:firstLine="0"/>
        <w:rPr>
          <w:highlight w:val="white"/>
        </w:rPr>
      </w:pPr>
    </w:p>
    <w:p w14:paraId="0326B067" w14:textId="77777777" w:rsidR="00E528AF" w:rsidRDefault="00E528AF" w:rsidP="00E528AF">
      <w:pPr>
        <w:rPr>
          <w:b/>
          <w:highlight w:val="white"/>
        </w:rPr>
      </w:pPr>
      <w:r>
        <w:rPr>
          <w:b/>
          <w:highlight w:val="white"/>
        </w:rPr>
        <w:br w:type="page"/>
      </w:r>
    </w:p>
    <w:p w14:paraId="7E4A2194" w14:textId="77777777" w:rsidR="00E528AF" w:rsidRDefault="00E528AF" w:rsidP="00E528AF">
      <w:pPr>
        <w:jc w:val="center"/>
        <w:rPr>
          <w:b/>
          <w:highlight w:val="white"/>
        </w:rPr>
      </w:pPr>
      <w:r>
        <w:rPr>
          <w:b/>
          <w:highlight w:val="white"/>
        </w:rPr>
        <w:lastRenderedPageBreak/>
        <w:t>References</w:t>
      </w:r>
    </w:p>
    <w:p w14:paraId="7CF71384" w14:textId="77777777" w:rsidR="00E528AF" w:rsidRDefault="00E528AF" w:rsidP="00E528AF">
      <w:pPr>
        <w:ind w:left="1134" w:hanging="694"/>
        <w:rPr>
          <w:highlight w:val="white"/>
          <w:u w:val="single"/>
        </w:rPr>
      </w:pPr>
      <w:r>
        <w:rPr>
          <w:highlight w:val="white"/>
        </w:rPr>
        <w:t xml:space="preserve">Martin, B., Phoenix, B. J., &amp; Chapman, S. A. (2020). How collaborative practice agreements impede the provision of vital behavioral health services. </w:t>
      </w:r>
      <w:r>
        <w:rPr>
          <w:i/>
          <w:highlight w:val="white"/>
        </w:rPr>
        <w:t>Nursing Outlook</w:t>
      </w:r>
      <w:r>
        <w:rPr>
          <w:highlight w:val="white"/>
        </w:rPr>
        <w:t xml:space="preserve">, </w:t>
      </w:r>
      <w:r>
        <w:rPr>
          <w:i/>
          <w:highlight w:val="white"/>
        </w:rPr>
        <w:t>68</w:t>
      </w:r>
      <w:r>
        <w:rPr>
          <w:highlight w:val="white"/>
        </w:rPr>
        <w:t>(5), 581–590.</w:t>
      </w:r>
      <w:hyperlink r:id="rId5" w:history="1">
        <w:r>
          <w:rPr>
            <w:rStyle w:val="Hyperlink"/>
            <w:color w:val="auto"/>
            <w:highlight w:val="white"/>
            <w:u w:val="none"/>
          </w:rPr>
          <w:t xml:space="preserve"> </w:t>
        </w:r>
      </w:hyperlink>
      <w:hyperlink r:id="rId6" w:history="1">
        <w:r>
          <w:rPr>
            <w:rStyle w:val="Hyperlink"/>
            <w:color w:val="auto"/>
            <w:highlight w:val="white"/>
          </w:rPr>
          <w:t>https://doi.org/10.1016/j.outlook.2020.04.002</w:t>
        </w:r>
      </w:hyperlink>
    </w:p>
    <w:p w14:paraId="2DB49D53" w14:textId="77777777" w:rsidR="00E528AF" w:rsidRDefault="00E528AF" w:rsidP="00E528AF">
      <w:pPr>
        <w:ind w:left="1134" w:hanging="694"/>
        <w:rPr>
          <w:highlight w:val="white"/>
        </w:rPr>
      </w:pPr>
      <w:r>
        <w:rPr>
          <w:highlight w:val="white"/>
        </w:rPr>
        <w:t xml:space="preserve">Selekman, J., Shannon, R. A., &amp; Yonkaitis, C. F. (2019). </w:t>
      </w:r>
      <w:r>
        <w:rPr>
          <w:i/>
          <w:highlight w:val="white"/>
        </w:rPr>
        <w:t>School Nursing: A Comprehensive Text</w:t>
      </w:r>
      <w:r>
        <w:rPr>
          <w:highlight w:val="white"/>
        </w:rPr>
        <w:t>. F.A. Davis.</w:t>
      </w:r>
    </w:p>
    <w:p w14:paraId="05044210" w14:textId="77777777" w:rsidR="00E528AF" w:rsidRDefault="00E528AF" w:rsidP="00E528AF">
      <w:pPr>
        <w:ind w:left="880" w:hanging="440"/>
        <w:rPr>
          <w:highlight w:val="white"/>
        </w:rPr>
      </w:pPr>
    </w:p>
    <w:p w14:paraId="0F67092D" w14:textId="77777777" w:rsidR="00E528AF" w:rsidRDefault="00E528AF" w:rsidP="00E528AF">
      <w:pPr>
        <w:ind w:left="880" w:hanging="440"/>
        <w:rPr>
          <w:highlight w:val="white"/>
        </w:rPr>
      </w:pPr>
    </w:p>
    <w:p w14:paraId="7ED7C103" w14:textId="77777777" w:rsidR="00E528AF" w:rsidRDefault="00E528AF" w:rsidP="00E528AF">
      <w:pPr>
        <w:ind w:firstLine="0"/>
        <w:rPr>
          <w:highlight w:val="white"/>
        </w:rPr>
      </w:pPr>
    </w:p>
    <w:p w14:paraId="186BB244" w14:textId="77777777" w:rsidR="009D31FF" w:rsidRDefault="009D31FF"/>
    <w:sectPr w:rsidR="009D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552A"/>
    <w:multiLevelType w:val="multilevel"/>
    <w:tmpl w:val="0BDC644C"/>
    <w:lvl w:ilvl="0">
      <w:start w:val="1"/>
      <w:numFmt w:val="decimal"/>
      <w:pStyle w:val="ListBullet"/>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E5E4B9E"/>
    <w:multiLevelType w:val="multilevel"/>
    <w:tmpl w:val="3F20FD92"/>
    <w:lvl w:ilvl="0">
      <w:start w:val="1"/>
      <w:numFmt w:val="decimal"/>
      <w:pStyle w:val="ListBullet2"/>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302154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784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AF"/>
    <w:rsid w:val="009D31FF"/>
    <w:rsid w:val="00E5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3DF4"/>
  <w15:chartTrackingRefBased/>
  <w15:docId w15:val="{55BA7536-7FFA-482C-A17C-9B06A6F3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AF"/>
    <w:pPr>
      <w:ind w:firstLine="720"/>
    </w:pPr>
    <w:rPr>
      <w:rFonts w:ascii="Times New Roman" w:eastAsia="Times New Roman" w:hAnsi="Times New Roman" w:cs="Times New Roman"/>
      <w:kern w:val="24"/>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8AF"/>
    <w:rPr>
      <w:color w:val="0563C1" w:themeColor="hyperlink"/>
      <w:u w:val="single"/>
    </w:rPr>
  </w:style>
  <w:style w:type="paragraph" w:styleId="ListBullet">
    <w:name w:val="List Bullet"/>
    <w:basedOn w:val="Normal"/>
    <w:uiPriority w:val="9"/>
    <w:semiHidden/>
    <w:unhideWhenUsed/>
    <w:qFormat/>
    <w:rsid w:val="00E528AF"/>
    <w:pPr>
      <w:numPr>
        <w:numId w:val="1"/>
      </w:numPr>
      <w:contextualSpacing/>
    </w:pPr>
  </w:style>
  <w:style w:type="paragraph" w:styleId="ListBullet2">
    <w:name w:val="List Bullet 2"/>
    <w:basedOn w:val="Normal"/>
    <w:uiPriority w:val="99"/>
    <w:semiHidden/>
    <w:unhideWhenUsed/>
    <w:rsid w:val="00E528AF"/>
    <w:pPr>
      <w:numPr>
        <w:numId w:val="2"/>
      </w:numPr>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4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outlook.2020.04.002" TargetMode="External"/><Relationship Id="rId5" Type="http://schemas.openxmlformats.org/officeDocument/2006/relationships/hyperlink" Target="https://doi.org/10.1016/j.outlook.2020.04.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2023-09-08T16:35:00Z</dcterms:created>
  <dcterms:modified xsi:type="dcterms:W3CDTF">2023-09-08T16:36:00Z</dcterms:modified>
</cp:coreProperties>
</file>