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SpineResearch Studio Manuscript Package</w:t>
      </w:r>
    </w:p>
    <w:p>
      <w:r>
        <w:t>Workspace ID: 8c02dbca-934</w:t>
      </w:r>
    </w:p>
    <w:p>
      <w:r>
        <w:t>Important: This draft is generated from uploaded data and computed exploratory outputs. Verify all statistics, references, and journal requirements before submission.</w:t>
      </w:r>
    </w:p>
    <w:p>
      <w:pPr>
        <w:pStyle w:val="Heading1"/>
      </w:pPr>
      <w:r>
        <w:t>Title</w:t>
      </w:r>
    </w:p>
    <w:p>
      <w:r>
        <w:t>Among patients in spine surgery, is technique associated with glucose_preop: A Data-Grounded Spine Research Analysis</w:t>
      </w:r>
    </w:p>
    <w:p>
      <w:pPr>
        <w:pStyle w:val="Heading1"/>
      </w:pPr>
      <w:r>
        <w:t>Short title</w:t>
      </w:r>
    </w:p>
    <w:p>
      <w:r>
        <w:t>Among patients in spine surgery, is technique associated with glucose_</w:t>
      </w:r>
    </w:p>
    <w:p>
      <w:pPr>
        <w:pStyle w:val="Heading1"/>
      </w:pPr>
      <w:r>
        <w:t>Keywords</w:t>
      </w:r>
    </w:p>
    <w:p>
      <w:r>
        <w:t>spine surgery; patient-reported outcomes; retrospective cohort; statistical analysis; manuscript</w:t>
      </w:r>
    </w:p>
    <w:p>
      <w:pPr>
        <w:pStyle w:val="Heading1"/>
      </w:pPr>
      <w:r>
        <w:t>Abstract</w:t>
      </w:r>
    </w:p>
    <w:p>
      <w:r>
        <w:t>Background: Spine surgery research often requires careful alignment between clinical questions, available data, and feasible statistical analysis.</w:t>
      </w:r>
    </w:p>
    <w:p>
      <w:r>
        <w:t>Objective: To evaluate among patients in spine surgery, is technique associated with glucose_preop.</w:t>
      </w:r>
    </w:p>
    <w:p>
      <w:r>
        <w:t>Methods: Uploaded files were processed to identify a structured dataset with 30 records and 8 variables. Dataset audit, missingness assessment, variable classification, exploratory Table 1 generation, and selected outcome analyses were performed.</w:t>
      </w:r>
    </w:p>
    <w:p>
      <w:r>
        <w:t>Results: The analytic dataset contained 30 rows and 8 variables. The primary exploratory comparison evaluated glucose_preop across technique. The exploratory test was Welch t-test with p=0.263. Paired baseline-to-follow-up screening identified 1 potential paired outcome comparisons; timepoint definitions require verification.</w:t>
      </w:r>
    </w:p>
    <w:p>
      <w:r>
        <w:t>Conclusions: The dataset appears to support a cautious data-grounded manuscript, but final statistical verification, reference validation, and user confirmation of clinical definitions are required before journal submission.</w:t>
      </w:r>
    </w:p>
    <w:p>
      <w:pPr>
        <w:pStyle w:val="Heading1"/>
      </w:pPr>
      <w:r>
        <w:t>Introduction</w:t>
      </w:r>
    </w:p>
    <w:p>
      <w:r>
        <w:t>This manuscript is centered on the user-provided study concept: AIS patients, compare MIS vs open technique and perioperative glucose. The proposed research question is: Among patients in spine surgery, is technique associated with glucose_preop?. The introduction should establish the clinical importance of the population, the relevance of the selected outcome or exposure, and the specific knowledge gap addressed by this dataset. [Literature citations required; none are invented by this application.]</w:t>
      </w:r>
    </w:p>
    <w:p>
      <w:pPr>
        <w:pStyle w:val="Heading1"/>
      </w:pPr>
      <w:r>
        <w:t>Methods</w:t>
      </w:r>
    </w:p>
    <w:p>
      <w:r>
        <w:t>This appears most consistent with Retrospective cohort. The dataset included 30 records and 8 variables. Variables were classified into demographic, surgical, outcome, anchor/MCID, comorbidity, and complication domains based on column names and data structure. Final inclusion/exclusion criteria, IRB approval, and follow-up definitions require user confirmation.</w:t>
      </w:r>
    </w:p>
    <w:p>
      <w:pPr>
        <w:pStyle w:val="Heading1"/>
      </w:pPr>
      <w:r>
        <w:t>Statistical Analysis</w:t>
      </w:r>
    </w:p>
    <w:p>
      <w:r>
        <w:t>Continuous variables should be summarized as mean ± standard deviation or median [interquartile range], depending on distribution. Categorical variables should be summarized as counts and percentages. Exploratory group comparisons were computed when a categorical exposure and numeric outcome were available. Paired analyses were screened when baseline and postoperative/follow-up variable names appeared to match. Any p-values generated by this prototype should be verified in a formal statistical workflow before submission.</w:t>
      </w:r>
    </w:p>
    <w:p>
      <w:pPr>
        <w:pStyle w:val="Heading1"/>
      </w:pPr>
      <w:r>
        <w:t>Results</w:t>
      </w:r>
    </w:p>
    <w:p>
      <w:r>
        <w:t>The analytic dataset contained 30 rows and 8 variables. The primary exploratory comparison evaluated glucose_preop across technique. The exploratory test was Welch t-test with p=0.263. Paired baseline-to-follow-up screening identified 1 potential paired outcome comparisons; timepoint definitions require verification.</w:t>
      </w:r>
    </w:p>
    <w:p>
      <w:pPr>
        <w:pStyle w:val="Heading1"/>
      </w:pPr>
      <w:r>
        <w:t>Discussion</w:t>
      </w:r>
    </w:p>
    <w:p>
      <w:r>
        <w:t>The discussion should interpret the verified findings in the context of surgical invasiveness, patient characteristics, outcomes, and clinical relevance. Do not claim causality unless the final study design and analytic approach justify causal inference. Comparison with prior literature must be added using verified references.</w:t>
      </w:r>
    </w:p>
    <w:p>
      <w:pPr>
        <w:pStyle w:val="Heading1"/>
      </w:pPr>
      <w:r>
        <w:t>Limitations</w:t>
      </w:r>
    </w:p>
    <w:p>
      <w:r>
        <w:t>Potential limitations include observational design, missing follow-up data, possible selection bias, residual confounding, uncertainty in variable definitions, and need for external validation. Additional limitations should be tailored after confirming data source, inclusion criteria, follow-up timing, and final statistical models.</w:t>
      </w:r>
    </w:p>
    <w:p>
      <w:pPr>
        <w:pStyle w:val="Heading1"/>
      </w:pPr>
      <w:r>
        <w:t>Conclusion</w:t>
      </w:r>
    </w:p>
    <w:p>
      <w:r>
        <w:t>The uploaded dataset appears to support a manuscript evaluating: Among patients in spine surgery, is technique associated with glucose_preop?. Conclusions should remain cautious and reflect only verified analyses.</w:t>
      </w:r>
    </w:p>
    <w:p>
      <w:pPr>
        <w:pStyle w:val="Heading1"/>
      </w:pPr>
      <w:r>
        <w:t>References needed</w:t>
      </w:r>
    </w:p>
    <w:p>
      <w:r>
        <w:t>- Citation supporting the clinical importance of the selected outcome measure.</w:t>
      </w:r>
    </w:p>
    <w:p>
      <w:r>
        <w:t>- Citation supporting the selected MCID threshold if MCID is used.</w:t>
      </w:r>
    </w:p>
    <w:p>
      <w:r>
        <w:t>- Citation supporting the clinical background of the target spine population.</w:t>
      </w:r>
    </w:p>
    <w:p>
      <w:r>
        <w:t>- Citation for prior studies evaluating similar surgical exposure or outcome.</w:t>
      </w:r>
    </w:p>
    <w:p>
      <w:r>
        <w:t>- Target journal instructions for abstract structure, word count, and reference style.</w:t>
      </w:r>
    </w:p>
    <w:p>
      <w:pPr>
        <w:pStyle w:val="Heading1"/>
      </w:pPr>
      <w:r>
        <w:t>Unresolved checklist</w:t>
      </w:r>
    </w:p>
    <w:p>
      <w:r>
        <w:t>- Confirm inclusion and exclusion criteria.</w:t>
      </w:r>
    </w:p>
    <w:p>
      <w:r>
        <w:t>- Confirm IRB/ethics status.</w:t>
      </w:r>
    </w:p>
    <w:p>
      <w:r>
        <w:t>- Confirm exact follow-up timepoint definitions.</w:t>
      </w:r>
    </w:p>
    <w:p>
      <w:r>
        <w:t>- Confirm final primary outcome and exposure.</w:t>
      </w:r>
    </w:p>
    <w:p>
      <w:r>
        <w:t>- Confirm MCID thresholds if MCID analysis is planned.</w:t>
      </w:r>
    </w:p>
    <w:p>
      <w:r>
        <w:t>- Verify literature citations before journal submission.</w:t>
      </w:r>
    </w:p>
    <w:p>
      <w:pPr>
        <w:pStyle w:val="Heading1"/>
      </w:pPr>
      <w:r>
        <w:t>Table 1: Exploratory baseline/descriptive table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variable</w:t>
            </w:r>
          </w:p>
        </w:tc>
        <w:tc>
          <w:tcPr>
            <w:tcW w:type="dxa" w:w="2160"/>
          </w:tcPr>
          <w:p>
            <w:r>
              <w:t>overall</w:t>
            </w:r>
          </w:p>
        </w:tc>
        <w:tc>
          <w:tcPr>
            <w:tcW w:type="dxa" w:w="2160"/>
          </w:tcPr>
          <w:p>
            <w:r>
              <w:t>Open</w:t>
            </w:r>
          </w:p>
        </w:tc>
        <w:tc>
          <w:tcPr>
            <w:tcW w:type="dxa" w:w="2160"/>
          </w:tcPr>
          <w:p>
            <w:r>
              <w:t>MIS</w:t>
            </w:r>
          </w:p>
        </w:tc>
      </w:tr>
      <w:tr>
        <w:tc>
          <w:tcPr>
            <w:tcW w:type="dxa" w:w="2160"/>
          </w:tcPr>
          <w:p>
            <w:r>
              <w:t>age</w:t>
            </w:r>
          </w:p>
        </w:tc>
        <w:tc>
          <w:tcPr>
            <w:tcW w:type="dxa" w:w="2160"/>
          </w:tcPr>
          <w:p>
            <w:r>
              <w:t>13.883 ± 2.05; median 13.6 [12.525, 15.575]; n=30</w:t>
            </w:r>
          </w:p>
        </w:tc>
        <w:tc>
          <w:tcPr>
            <w:tcW w:type="dxa" w:w="2160"/>
          </w:tcPr>
          <w:p>
            <w:r>
              <w:t>13.653 ± 2.077; median 13.2 [12.15, 15.45]; n=15</w:t>
            </w:r>
          </w:p>
        </w:tc>
        <w:tc>
          <w:tcPr>
            <w:tcW w:type="dxa" w:w="2160"/>
          </w:tcPr>
          <w:p>
            <w:r>
              <w:t>14.113 ± 2.068; median 13.8 [13.2, 15.45]; n=15</w:t>
            </w:r>
          </w:p>
        </w:tc>
      </w:tr>
      <w:tr>
        <w:tc>
          <w:tcPr>
            <w:tcW w:type="dxa" w:w="2160"/>
          </w:tcPr>
          <w:p>
            <w:r>
              <w:t>sex</w:t>
            </w:r>
          </w:p>
        </w:tc>
        <w:tc>
          <w:tcPr>
            <w:tcW w:type="dxa" w:w="2160"/>
          </w:tcPr>
          <w:p>
            <w:r>
              <w:t>M: 18 (60.0%); F: 12 (40.0%)</w:t>
            </w:r>
          </w:p>
        </w:tc>
        <w:tc>
          <w:tcPr>
            <w:tcW w:type="dxa" w:w="2160"/>
          </w:tcPr>
          <w:p>
            <w:r>
              <w:t>M: 10 (66.7%); F: 5 (33.3%)</w:t>
            </w:r>
          </w:p>
        </w:tc>
        <w:tc>
          <w:tcPr>
            <w:tcW w:type="dxa" w:w="2160"/>
          </w:tcPr>
          <w:p>
            <w:r>
              <w:t>M: 8 (53.3%); F: 7 (46.7%)</w:t>
            </w:r>
          </w:p>
        </w:tc>
      </w:tr>
      <w:tr>
        <w:tc>
          <w:tcPr>
            <w:tcW w:type="dxa" w:w="2160"/>
          </w:tcPr>
          <w:p>
            <w:r>
              <w:t>levels</w:t>
            </w:r>
          </w:p>
        </w:tc>
        <w:tc>
          <w:tcPr>
            <w:tcW w:type="dxa" w:w="2160"/>
          </w:tcPr>
          <w:p>
            <w:r>
              <w:t>10.2 ± 1.584; median 10.5 [9.0, 11.75]; n=30</w:t>
            </w:r>
          </w:p>
        </w:tc>
        <w:tc>
          <w:tcPr>
            <w:tcW w:type="dxa" w:w="2160"/>
          </w:tcPr>
          <w:p>
            <w:r>
              <w:t>10.4 ± 1.724; median 11.0 [9.5, 12.0]; n=15</w:t>
            </w:r>
          </w:p>
        </w:tc>
        <w:tc>
          <w:tcPr>
            <w:tcW w:type="dxa" w:w="2160"/>
          </w:tcPr>
          <w:p>
            <w:r>
              <w:t>10.0 ± 1.464; median 10.0 [9.0, 11.0]; n=15</w:t>
            </w:r>
          </w:p>
        </w:tc>
      </w:tr>
    </w:tbl>
    <w:p>
      <w:pPr>
        <w:pStyle w:val="Heading1"/>
      </w:pPr>
      <w:r>
        <w:t>Primary comparison summary</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group</w:t>
            </w:r>
          </w:p>
        </w:tc>
        <w:tc>
          <w:tcPr>
            <w:tcW w:type="dxa" w:w="960"/>
          </w:tcPr>
          <w:p>
            <w:r>
              <w:t>n</w:t>
            </w:r>
          </w:p>
        </w:tc>
        <w:tc>
          <w:tcPr>
            <w:tcW w:type="dxa" w:w="960"/>
          </w:tcPr>
          <w:p>
            <w:r>
              <w:t>mean</w:t>
            </w:r>
          </w:p>
        </w:tc>
        <w:tc>
          <w:tcPr>
            <w:tcW w:type="dxa" w:w="960"/>
          </w:tcPr>
          <w:p>
            <w:r>
              <w:t>sd</w:t>
            </w:r>
          </w:p>
        </w:tc>
        <w:tc>
          <w:tcPr>
            <w:tcW w:type="dxa" w:w="960"/>
          </w:tcPr>
          <w:p>
            <w:r>
              <w:t>median</w:t>
            </w:r>
          </w:p>
        </w:tc>
        <w:tc>
          <w:tcPr>
            <w:tcW w:type="dxa" w:w="960"/>
          </w:tcPr>
          <w:p>
            <w:r>
              <w:t>q1</w:t>
            </w:r>
          </w:p>
        </w:tc>
        <w:tc>
          <w:tcPr>
            <w:tcW w:type="dxa" w:w="960"/>
          </w:tcPr>
          <w:p>
            <w:r>
              <w:t>q3</w:t>
            </w:r>
          </w:p>
        </w:tc>
        <w:tc>
          <w:tcPr>
            <w:tcW w:type="dxa" w:w="960"/>
          </w:tcPr>
          <w:p>
            <w:r>
              <w:t>min</w:t>
            </w:r>
          </w:p>
        </w:tc>
        <w:tc>
          <w:tcPr>
            <w:tcW w:type="dxa" w:w="960"/>
          </w:tcPr>
          <w:p>
            <w:r>
              <w:t>max</w:t>
            </w:r>
          </w:p>
        </w:tc>
      </w:tr>
      <w:tr>
        <w:tc>
          <w:tcPr>
            <w:tcW w:type="dxa" w:w="960"/>
          </w:tcPr>
          <w:p>
            <w:r>
              <w:t>Open</w:t>
            </w:r>
          </w:p>
        </w:tc>
        <w:tc>
          <w:tcPr>
            <w:tcW w:type="dxa" w:w="960"/>
          </w:tcPr>
          <w:p>
            <w:r>
              <w:t>15</w:t>
            </w:r>
          </w:p>
        </w:tc>
        <w:tc>
          <w:tcPr>
            <w:tcW w:type="dxa" w:w="960"/>
          </w:tcPr>
          <w:p>
            <w:r>
              <w:t>95.44</w:t>
            </w:r>
          </w:p>
        </w:tc>
        <w:tc>
          <w:tcPr>
            <w:tcW w:type="dxa" w:w="960"/>
          </w:tcPr>
          <w:p>
            <w:r>
              <w:t>11.711</w:t>
            </w:r>
          </w:p>
        </w:tc>
        <w:tc>
          <w:tcPr>
            <w:tcW w:type="dxa" w:w="960"/>
          </w:tcPr>
          <w:p>
            <w:r>
              <w:t>93.0</w:t>
            </w:r>
          </w:p>
        </w:tc>
        <w:tc>
          <w:tcPr>
            <w:tcW w:type="dxa" w:w="960"/>
          </w:tcPr>
          <w:p>
            <w:r>
              <w:t>88.75</w:t>
            </w:r>
          </w:p>
        </w:tc>
        <w:tc>
          <w:tcPr>
            <w:tcW w:type="dxa" w:w="960"/>
          </w:tcPr>
          <w:p>
            <w:r>
              <w:t>103.6</w:t>
            </w:r>
          </w:p>
        </w:tc>
        <w:tc>
          <w:tcPr>
            <w:tcW w:type="dxa" w:w="960"/>
          </w:tcPr>
          <w:p>
            <w:r>
              <w:t>74.8</w:t>
            </w:r>
          </w:p>
        </w:tc>
        <w:tc>
          <w:tcPr>
            <w:tcW w:type="dxa" w:w="960"/>
          </w:tcPr>
          <w:p>
            <w:r>
              <w:t>116.9</w:t>
            </w:r>
          </w:p>
        </w:tc>
      </w:tr>
      <w:tr>
        <w:tc>
          <w:tcPr>
            <w:tcW w:type="dxa" w:w="960"/>
          </w:tcPr>
          <w:p>
            <w:r>
              <w:t>MIS</w:t>
            </w:r>
          </w:p>
        </w:tc>
        <w:tc>
          <w:tcPr>
            <w:tcW w:type="dxa" w:w="960"/>
          </w:tcPr>
          <w:p>
            <w:r>
              <w:t>15</w:t>
            </w:r>
          </w:p>
        </w:tc>
        <w:tc>
          <w:tcPr>
            <w:tcW w:type="dxa" w:w="960"/>
          </w:tcPr>
          <w:p>
            <w:r>
              <w:t>99.173</w:t>
            </w:r>
          </w:p>
        </w:tc>
        <w:tc>
          <w:tcPr>
            <w:tcW w:type="dxa" w:w="960"/>
          </w:tcPr>
          <w:p>
            <w:r>
              <w:t>4.423</w:t>
            </w:r>
          </w:p>
        </w:tc>
        <w:tc>
          <w:tcPr>
            <w:tcW w:type="dxa" w:w="960"/>
          </w:tcPr>
          <w:p>
            <w:r>
              <w:t>97.9</w:t>
            </w:r>
          </w:p>
        </w:tc>
        <w:tc>
          <w:tcPr>
            <w:tcW w:type="dxa" w:w="960"/>
          </w:tcPr>
          <w:p>
            <w:r>
              <w:t>96.75</w:t>
            </w:r>
          </w:p>
        </w:tc>
        <w:tc>
          <w:tcPr>
            <w:tcW w:type="dxa" w:w="960"/>
          </w:tcPr>
          <w:p>
            <w:r>
              <w:t>101.7</w:t>
            </w:r>
          </w:p>
        </w:tc>
        <w:tc>
          <w:tcPr>
            <w:tcW w:type="dxa" w:w="960"/>
          </w:tcPr>
          <w:p>
            <w:r>
              <w:t>91.9</w:t>
            </w:r>
          </w:p>
        </w:tc>
        <w:tc>
          <w:tcPr>
            <w:tcW w:type="dxa" w:w="960"/>
          </w:tcPr>
          <w:p>
            <w:r>
              <w:t>107.5</w:t>
            </w:r>
          </w:p>
        </w:tc>
      </w:tr>
    </w:tbl>
    <w:p>
      <w:pPr>
        <w:pStyle w:val="Heading1"/>
      </w:pPr>
      <w:r>
        <w:t>Paired outcome screening</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baseline_variable</w:t>
            </w:r>
          </w:p>
        </w:tc>
        <w:tc>
          <w:tcPr>
            <w:tcW w:type="dxa" w:w="1080"/>
          </w:tcPr>
          <w:p>
            <w:r>
              <w:t>followup_variable</w:t>
            </w:r>
          </w:p>
        </w:tc>
        <w:tc>
          <w:tcPr>
            <w:tcW w:type="dxa" w:w="1080"/>
          </w:tcPr>
          <w:p>
            <w:r>
              <w:t>paired_n</w:t>
            </w:r>
          </w:p>
        </w:tc>
        <w:tc>
          <w:tcPr>
            <w:tcW w:type="dxa" w:w="1080"/>
          </w:tcPr>
          <w:p>
            <w:r>
              <w:t>baseline</w:t>
            </w:r>
          </w:p>
        </w:tc>
        <w:tc>
          <w:tcPr>
            <w:tcW w:type="dxa" w:w="1080"/>
          </w:tcPr>
          <w:p>
            <w:r>
              <w:t>followup</w:t>
            </w:r>
          </w:p>
        </w:tc>
        <w:tc>
          <w:tcPr>
            <w:tcW w:type="dxa" w:w="1080"/>
          </w:tcPr>
          <w:p>
            <w:r>
              <w:t>mean_change</w:t>
            </w:r>
          </w:p>
        </w:tc>
        <w:tc>
          <w:tcPr>
            <w:tcW w:type="dxa" w:w="1080"/>
          </w:tcPr>
          <w:p>
            <w:r>
              <w:t>p_value_exploratory</w:t>
            </w:r>
          </w:p>
        </w:tc>
        <w:tc>
          <w:tcPr>
            <w:tcW w:type="dxa" w:w="1080"/>
          </w:tcPr>
          <w:p>
            <w:r>
              <w:t>warning</w:t>
            </w:r>
          </w:p>
        </w:tc>
      </w:tr>
      <w:tr>
        <w:tc>
          <w:tcPr>
            <w:tcW w:type="dxa" w:w="1080"/>
          </w:tcPr>
          <w:p>
            <w:r>
              <w:t>glucose_preop</w:t>
            </w:r>
          </w:p>
        </w:tc>
        <w:tc>
          <w:tcPr>
            <w:tcW w:type="dxa" w:w="1080"/>
          </w:tcPr>
          <w:p>
            <w:r>
              <w:t>glucose_pod1</w:t>
            </w:r>
          </w:p>
        </w:tc>
        <w:tc>
          <w:tcPr>
            <w:tcW w:type="dxa" w:w="1080"/>
          </w:tcPr>
          <w:p>
            <w:r>
              <w:t>30</w:t>
            </w:r>
          </w:p>
        </w:tc>
        <w:tc>
          <w:tcPr>
            <w:tcW w:type="dxa" w:w="1080"/>
          </w:tcPr>
          <w:p>
            <w:r>
              <w:t>97.307 ± 8.903; median 97.6 [92.85, 103.375]; n=30</w:t>
            </w:r>
          </w:p>
        </w:tc>
        <w:tc>
          <w:tcPr>
            <w:tcW w:type="dxa" w:w="1080"/>
          </w:tcPr>
          <w:p>
            <w:r>
              <w:t>119.993 ± 10.915; median 121.5 [111.35, 126.325]; n=30</w:t>
            </w:r>
          </w:p>
        </w:tc>
        <w:tc>
          <w:tcPr>
            <w:tcW w:type="dxa" w:w="1080"/>
          </w:tcPr>
          <w:p>
            <w:r>
              <w:t>22.687</w:t>
            </w:r>
          </w:p>
        </w:tc>
        <w:tc>
          <w:tcPr>
            <w:tcW w:type="dxa" w:w="1080"/>
          </w:tcPr>
          <w:p>
            <w:r>
              <w:t>&lt;0.001</w:t>
            </w:r>
          </w:p>
        </w:tc>
        <w:tc>
          <w:tcPr>
            <w:tcW w:type="dxa" w:w="1080"/>
          </w:tcPr>
          <w:p>
            <w:r>
              <w:t>Exploratory paired t-test; verify timepoint definitions and distributional assumptions.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