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55E9E"/>
          <w:sz w:val="52"/>
          <w:szCs w:val="52"/>
        </w:rPr>
        <w:t xml:space="preserve">Data Dictionary &amp; Validation Rules</w:t>
      </w:r>
    </w:p>
    <w:p>
      <w:pPr>
        <w:spacing w:after="300"/>
        <w:jc w:val="center"/>
      </w:pPr>
      <w:r>
        <w:rPr>
          <w:color w:val="4C5B6B"/>
          <w:sz w:val="26"/>
          <w:szCs w:val="26"/>
        </w:rPr>
        <w:t xml:space="preserve">Spine Quality &amp; Outcomes System</w:t>
      </w:r>
    </w:p>
    <w:p>
      <w:pPr>
        <w:jc w:val="center"/>
      </w:pPr>
      <w:r>
        <w:rPr>
          <w:color w:val="71808F"/>
          <w:sz w:val="22"/>
          <w:szCs w:val="22"/>
        </w:rPr>
        <w:t xml:space="preserve">Multidisciplinary Spine Clinic · Version 1.0 · July 2026</w:t>
      </w:r>
    </w:p>
    <w:p>
      <w:pPr>
        <w:spacing w:before="200"/>
        <w:jc w:val="center"/>
      </w:pPr>
      <w:r>
        <w:rPr>
          <w:i/>
          <w:iCs/>
          <w:color w:val="9A6700"/>
          <w:sz w:val="20"/>
          <w:szCs w:val="20"/>
        </w:rPr>
        <w:t xml:space="preserve">DRAFT FOR CLINICAL AND OPERATIONAL REVIEW — contains no real patient data</w:t>
      </w:r>
    </w:p>
    <w:p>
      <w:r>
        <w:br w:type="page"/>
      </w:r>
    </w:p>
    <w:p>
      <w:pPr>
        <w:pStyle w:val="Heading1"/>
        <w:spacing w:after="120" w:before="320"/>
      </w:pPr>
      <w:r>
        <w:rPr>
          <w:color w:val="155E9E"/>
        </w:rPr>
        <w:t xml:space="preserve">1. Conventions</w:t>
      </w:r>
    </w:p>
    <w:p>
      <w:pPr>
        <w:spacing w:after="120"/>
      </w:pPr>
      <w:r>
        <w:rPr>
          <w:sz w:val="21"/>
          <w:szCs w:val="21"/>
        </w:rPr>
        <w:t xml:space="preserve">Types are PostgreSQL types from schema.sql. 'Req' marks fields required at import; rows failing requirements are rejected with a row-level message and appear on the Data Quality page — they are never silently dropped or defaulted. All dates are ISO-8601 (YYYY-MM-DD). Enumerations are governed lists; imports with unknown values are rejected. Every analytical table carries source_system and load_batch_id provenance.</w:t>
      </w:r>
    </w:p>
    <w:p>
      <w:pPr>
        <w:shd w:fill="FDF3DD" w:val="clear"/>
        <w:spacing w:after="140"/>
      </w:pPr>
      <w:r>
        <w:rPr>
          <w:i/>
          <w:iCs/>
          <w:sz w:val="20"/>
          <w:szCs w:val="20"/>
        </w:rPr>
        <w:t xml:space="preserve">PHI separation: names, MRN, full DOB, and ZIP live only in phi.patient_identifiers with restricted grants. Analytical tables use the surrogate patient_id; analytics use birth year and travel-distance category.</w:t>
      </w:r>
    </w:p>
    <w:p>
      <w:pPr>
        <w:pStyle w:val="Heading2"/>
        <w:spacing w:after="100" w:before="240"/>
      </w:pPr>
      <w:r>
        <w:t xml:space="preserve">2.1 patients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Surrogate key; internal patient ID used everywhere in analytics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mrn (phi schema)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EHR medical record number placeholder; PHI schema only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dob (phi) / birth_year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/ 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DOB restricted; analytics carry birth year; age derived at query time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sex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Female, Male, Other, Unknown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bmi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10–90; out-of-range rejected as invalid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smoking_status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Never, Former, Current, Unknown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comorbidities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comorbidity; governed code list (diabetes, HTN, depression, anxiety, COPD, CAD, osteoporosis, CKD, obesity, ...)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insurance_category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Commercial, Medicare, Medicaid, Workers' compensation, Self-pay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preferred_language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list; drives interpreter workflows later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travel_distance_cat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&lt;10, 10–25, 25–50, &gt;50 miles; derived from ZIP at load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clinic_location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Governed list of clinic sites</w:t>
            </w:r>
          </w:p>
        </w:tc>
      </w:tr>
    </w:tbl>
    <w:p>
      <w:pPr>
        <w:pStyle w:val="Heading2"/>
        <w:spacing w:after="100" w:before="240"/>
      </w:pPr>
      <w:r>
        <w:t xml:space="preserve">2.2 episodes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episode_id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Episode of care identifier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patients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resolve to an existing patient; unresolved FK rejected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spine_region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Cervical, Thoracic, Lumbar, Deformity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primary_diagnosis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+ label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ICD-10 preferred; governed local list accepted at pilot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episode_type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VARCHAR(24)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New, Follow-up, Postoperative, Nonsurgical, Surgical evaluation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treating_provider_id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providers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 registry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referral_source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care, urgent care, ED, self, specialist, PT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referral_date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Anchor for access measures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first_appt_date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≥ referral_date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treatment_plan_date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≥ referral_date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Active, Closed, Lost to follow-up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≥ referral_date; required when status = Closed</w:t>
            </w:r>
          </w:p>
        </w:tc>
      </w:tr>
    </w:tbl>
    <w:p>
      <w:pPr>
        <w:pStyle w:val="Heading2"/>
        <w:spacing w:after="100" w:before="240"/>
      </w:pPr>
      <w:r>
        <w:t xml:space="preserve">2.3 pathway_events (one row per milestone)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PT recommended/initiated/completed; Medication started/stopped; Injection recommended/completed; Imaging ordered/completed; Surgery recommended/scheduled/completed; Missed appointment; Follow-up contact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Y*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except for open recommendations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Medication name, imaging modality, injection type, etc.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delay_reason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Governed list: prior auth pending, patient deciding, medical optimization, capacity, denial under appeal, unreachable</w:t>
            </w:r>
          </w:p>
        </w:tc>
      </w:tr>
    </w:tbl>
    <w:p>
      <w:pPr>
        <w:pStyle w:val="Heading2"/>
        <w:spacing w:after="100" w:before="240"/>
      </w:pPr>
      <w:r>
        <w:t xml:space="preserve">2.4 procedures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procedure_date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≥ episode referral_date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procedure_type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Governed list per region (ACDF, arthroplasty, laminectomy+fusion, foraminotomy, microdiscectomy, laminectomy, TLIF, ALIF, XLIF/LLIF, PLF, long-segment fusion, AP reconstruction, ...) mapped to CPT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primary_or_revision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Primary, Revision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levels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1–20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approach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Anterior, Posterior, Lateral, Combined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mis_or_open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MIS, Open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operative_minutes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0; incision-to-close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ebl_ml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length_of_stay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0 days; 0 = ambulatory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discharge_destination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Home, Home with home health, SNF, Inpatient rehab, Other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surgeon_id / facility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/ VARCHAR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 registry; facility list</w:t>
            </w:r>
          </w:p>
        </w:tc>
      </w:tr>
    </w:tbl>
    <w:p>
      <w:pPr>
        <w:pStyle w:val="Heading2"/>
        <w:spacing w:after="100" w:before="240"/>
      </w:pPr>
      <w:r>
        <w:t xml:space="preserve">2.5 complications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complication_type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SSI, new neurologic deficit, dural tear, VTE, implant complication, nonunion/pseudarthrosis, hematoma, medical, other (governed)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event_date / timing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/ enum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Inpatient, 30-day, 90-day, Later — derived from dates, editable with reason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 (no intervention), Moderate (medical), Major (invasive), Life-threatening — pending committee choice vs Clavien-Dindo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related_to_procedure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Yes, No, Uncertain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preventability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preventable, Possibly preventable, Preventable, Not yet classified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flags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 ×10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ed_visit, readmission (+ readmission_planned after adjudication), reoperation, infection, neuro_deficit, dural_tear, vte, implant_complication, nonunion, mortality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review, Adjudicated, Disputed; adjudicated-only measures exclude pending</w:t>
            </w:r>
          </w:p>
        </w:tc>
      </w:tr>
    </w:tbl>
    <w:p>
      <w:pPr>
        <w:pStyle w:val="Heading2"/>
        <w:spacing w:after="100" w:before="240"/>
      </w:pPr>
      <w:r>
        <w:t xml:space="preserve">2.6 prom_scores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instrument_code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instruments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PROMIS-PF, PROMIS-PI, PROMIS-SR, PROMIS-FA, PROMIS-AX, PROMIS-DE, ODI, NDI, SRS-22r, NRS-Pain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timepoint_code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timepoints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baseline, 6w, 3m, 6m, 12m, 24m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Anchor (procedure date if surgical else first appointment) + timepoint offset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collected_date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Compared to window for compliance flag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NUMERIC(6,1)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Within instrument scale (ODI/NDI 0–100; PROMIS T-scores ~20–80; SRS-22r 1–5; NRS 0–10); out-of-scale rejected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collection_source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Portal, Clinic tablet, Phone outreach, REDCap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score per episode × instrument × timepoint; duplicates flagged for reconciliation</w:t>
            </w:r>
          </w:p>
        </w:tc>
      </w:tr>
    </w:tbl>
    <w:p>
      <w:pPr>
        <w:pStyle w:val="Heading2"/>
        <w:spacing w:after="100" w:before="240"/>
      </w:pPr>
      <w:r>
        <w:t xml:space="preserve">2.7 prom_thresholds (administrator-controlled)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instrument_code / population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/ TEXT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e.g., ODI / lumbar surgery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mcid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NUMERIC(6,1)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clinically important difference in native units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pass_threshold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NUMERIC(6,1)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acceptable symptom state; NULL = no validated value, PASS not computed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 / decrease = direction of improvement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/ version_date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/ DATE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Citation or local validation study; edits create a new version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clinical approval / Approved; unapproved rows render MCID output as demonstration-only</w:t>
            </w:r>
          </w:p>
        </w:tc>
      </w:tr>
    </w:tbl>
    <w:p>
      <w:pPr>
        <w:pStyle w:val="Heading2"/>
        <w:spacing w:after="100" w:before="240"/>
      </w:pPr>
      <w:r>
        <w:t xml:space="preserve">2.8 experience_surveys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satisfaction, communication, plan understanding, scheduling ease, wait time, responsiveness: 1–5; recommend likelihood: 0–10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 / complaint_type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/ enum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Access/scheduling, Communication, Wait time, Clinical care, Billing, Other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resolution_status / days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 / SMALLINT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Open, Resolved; days from complaint to resolution</w:t>
            </w:r>
          </w:p>
        </w:tc>
      </w:tr>
    </w:tbl>
    <w:p>
      <w:pPr>
        <w:pStyle w:val="Heading2"/>
        <w:spacing w:after="100" w:before="240"/>
      </w:pPr>
      <w:r>
        <w:t xml:space="preserve">2.9 measure_definitions + measure_versions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00"/>
        <w:gridCol w:w="566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</w:t>
            </w:r>
          </w:p>
        </w:tc>
        <w:tc>
          <w:tcPr>
            <w:tcW w:type="dxa" w:w="56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 / allowed values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measure_id, name, purpose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identity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numerator/denominator desc + SQL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definition AND reviewed SQL; both versioned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inclusion / exclusion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criteria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/ warning / direction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NUMERIC/enum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 appears only when both target and warning exist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period, data_source, owner_role, review_frequency, risk_adjustment, status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Draft, Active, Display only, Retired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measure_versions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label, date, note, author, full JSONB snapshot per change</w:t>
            </w:r>
          </w:p>
        </w:tc>
      </w:tr>
    </w:tbl>
    <w:p>
      <w:pPr>
        <w:pStyle w:val="Heading1"/>
        <w:spacing w:after="120" w:before="320"/>
      </w:pPr>
      <w:r>
        <w:rPr>
          <w:color w:val="155E9E"/>
        </w:rPr>
        <w:t xml:space="preserve">3. Validation rules</w:t>
      </w:r>
    </w:p>
    <w:p>
      <w:pPr>
        <w:pStyle w:val="Heading2"/>
        <w:spacing w:after="100" w:before="240"/>
      </w:pPr>
      <w:r>
        <w:t xml:space="preserve">3.1 Import-time (row rejected with 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Required fields present; dates parse as ISO-8601; numeric fields numeric and within scale; enumerations within governed lists; foreign keys resolve (episode → patient, PROM → episode).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PROM uniqueness: duplicate episode × instrument × timepoint is rejected as a conflicting entry requiring reconciliation.</w:t>
      </w:r>
    </w:p>
    <w:p>
      <w:pPr>
        <w:pStyle w:val="Heading2"/>
        <w:spacing w:after="100" w:before="240"/>
      </w:pPr>
      <w:r>
        <w:t xml:space="preserve">3.2 Cross-field (loaded but flagged as Error — excluded from measures until fixed)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first_appt_date, treatment_plan_date, closure_date ≥ referral_date; procedure_date ≥ referral_date; complication date ≥ procedure date; collected_date not in the future.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Possible duplicate patients: identical DOB + sex + geography → reconciliation queue.</w:t>
      </w:r>
    </w:p>
    <w:p>
      <w:pPr>
        <w:pStyle w:val="Heading2"/>
        <w:spacing w:after="100" w:before="240"/>
      </w:pPr>
      <w:r>
        <w:t xml:space="preserve">3.3 Completeness (Warning — reduces denominators, shown on Data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Missing BMI, smoking, DOB, insurance; missing first appointment on active episodes; follow-up PROMs without a baseline; overdue PROMs past window; complications pending adjudication.</w:t>
      </w:r>
    </w:p>
    <w:p>
      <w:pPr>
        <w:pStyle w:val="Heading2"/>
        <w:spacing w:after="100" w:before="240"/>
      </w:pPr>
      <w:r>
        <w:t xml:space="preserve">3.4 Window compliance (Info)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PROM collected outside its allowed window is kept, flagged, and excluded from timepoint means but shown in patient timelines. Proposed windows: 6w ±14d, 3m ±21d, 6m ±42d, 12m ±56d, 24m ±84d (pending clinical approval).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2026-07-22T15:34:37.671Z</dcterms:created>
  <dcterms:modified xsi:type="dcterms:W3CDTF">2026-07-22T15:34:37.671Z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